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bookmarkStart w:id="8" w:name="_GoBack"/>
      <w:bookmarkEnd w:id="8"/>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r>
        <w:rPr>
          <w:rFonts w:hint="eastAsia" w:ascii="方正小标宋简体" w:eastAsia="方正小标宋简体"/>
          <w:sz w:val="44"/>
          <w:szCs w:val="44"/>
        </w:rPr>
        <w:t>喀什地区社会主义学院部门</w:t>
      </w:r>
      <w:r>
        <w:rPr>
          <w:rFonts w:hint="eastAsia" w:ascii="黑体" w:hAnsi="黑体" w:eastAsia="黑体" w:cs="Times New Roman"/>
          <w:sz w:val="44"/>
          <w:szCs w:val="44"/>
        </w:rPr>
        <w:t>基础设施维修改造项目</w:t>
      </w:r>
      <w:r>
        <w:rPr>
          <w:rFonts w:hint="eastAsia" w:ascii="方正小标宋简体" w:eastAsia="方正小标宋简体"/>
          <w:sz w:val="44"/>
          <w:szCs w:val="44"/>
        </w:rPr>
        <w:t>支出绩效评价报告</w:t>
      </w: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autoSpaceDE w:val="0"/>
        <w:autoSpaceDN w:val="0"/>
        <w:spacing w:line="540" w:lineRule="exact"/>
        <w:ind w:left="420" w:leftChars="200"/>
        <w:rPr>
          <w:rFonts w:ascii="仿宋_GB2312" w:hAnsi="仿宋" w:eastAsia="仿宋_GB2312" w:cs="Times New Roman"/>
          <w:spacing w:val="-2"/>
          <w:sz w:val="28"/>
          <w:szCs w:val="28"/>
        </w:rPr>
      </w:pPr>
      <w:r>
        <w:rPr>
          <w:rFonts w:hint="eastAsia" w:ascii="仿宋_GB2312" w:hAnsi="仿宋" w:eastAsia="仿宋_GB2312" w:cs="Times New Roman"/>
          <w:spacing w:val="-2"/>
          <w:sz w:val="36"/>
          <w:szCs w:val="36"/>
        </w:rPr>
        <w:t>项目名称：基础设施维修改造项目</w:t>
      </w:r>
    </w:p>
    <w:p>
      <w:pPr>
        <w:autoSpaceDE w:val="0"/>
        <w:autoSpaceDN w:val="0"/>
        <w:spacing w:line="540" w:lineRule="exact"/>
        <w:ind w:left="420" w:left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实施单位：喀什地区社会主义学院</w:t>
      </w:r>
    </w:p>
    <w:p>
      <w:pPr>
        <w:autoSpaceDE w:val="0"/>
        <w:autoSpaceDN w:val="0"/>
        <w:spacing w:line="540" w:lineRule="exact"/>
        <w:ind w:firstLine="356" w:firstLineChars="1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评价部门：地区财政局行政政法科</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Lines="50" w:line="0" w:lineRule="atLeast"/>
        <w:jc w:val="left"/>
        <w:rPr>
          <w:sz w:val="28"/>
          <w:szCs w:val="28"/>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pStyle w:val="21"/>
        <w:numPr>
          <w:ilvl w:val="0"/>
          <w:numId w:val="2"/>
        </w:numPr>
        <w:ind w:firstLineChars="0"/>
      </w:pPr>
      <w:r>
        <w:rPr>
          <w:rFonts w:hint="eastAsia"/>
        </w:rPr>
        <w:t>基本情况</w:t>
      </w:r>
    </w:p>
    <w:p>
      <w:pPr>
        <w:pStyle w:val="23"/>
        <w:ind w:left="0" w:firstLine="643" w:firstLineChars="200"/>
      </w:pPr>
      <w:bookmarkStart w:id="0" w:name="_Toc26401549"/>
      <w:r>
        <w:rPr>
          <w:rFonts w:hint="eastAsia"/>
        </w:rPr>
        <w:t>项目概况</w:t>
      </w:r>
      <w:bookmarkEnd w:id="0"/>
    </w:p>
    <w:p>
      <w:pPr>
        <w:spacing w:beforeLines="50" w:line="600" w:lineRule="exact"/>
        <w:ind w:firstLine="645"/>
        <w:rPr>
          <w:rFonts w:ascii="仿宋_GB2312" w:hAnsi="仿宋" w:eastAsia="仿宋_GB2312" w:cs="宋体"/>
          <w:color w:val="FF0000"/>
          <w:sz w:val="32"/>
          <w:szCs w:val="32"/>
        </w:rPr>
      </w:pPr>
      <w:r>
        <w:rPr>
          <w:rFonts w:ascii="仿宋_GB2312" w:hAnsi="仿宋" w:eastAsia="仿宋_GB2312" w:cs="宋体"/>
          <w:color w:val="FF0000"/>
          <w:sz w:val="32"/>
          <w:szCs w:val="32"/>
        </w:rPr>
        <w:t>(</w:t>
      </w:r>
      <w:r>
        <w:rPr>
          <w:rFonts w:hint="eastAsia" w:ascii="仿宋_GB2312" w:hAnsi="仿宋" w:eastAsia="仿宋_GB2312" w:cs="宋体"/>
          <w:color w:val="FF0000"/>
          <w:sz w:val="32"/>
          <w:szCs w:val="32"/>
        </w:rPr>
        <w:t>项目概况包括项目实施主体、主要内容以及立项依据、背景等内容)；</w:t>
      </w:r>
    </w:p>
    <w:p>
      <w:pPr>
        <w:spacing w:before="9"/>
        <w:ind w:firstLine="480" w:firstLineChars="150"/>
        <w:jc w:val="left"/>
        <w:rPr>
          <w:rFonts w:ascii="仿宋" w:hAnsi="仿宋" w:eastAsia="仿宋" w:cs="仿宋"/>
          <w:sz w:val="32"/>
          <w:szCs w:val="32"/>
        </w:rPr>
      </w:pPr>
      <w:r>
        <w:rPr>
          <w:rFonts w:ascii="仿宋" w:hAnsi="仿宋" w:eastAsia="仿宋" w:cs="仿宋"/>
          <w:sz w:val="32"/>
          <w:szCs w:val="32"/>
        </w:rPr>
        <w:t>喀党统领办【2018】1号文件的要求，消防不达标，不符合地区要求，存在安全隐患</w:t>
      </w:r>
      <w:r>
        <w:rPr>
          <w:rFonts w:hint="eastAsia" w:ascii="仿宋" w:hAnsi="仿宋" w:eastAsia="仿宋" w:cs="仿宋"/>
          <w:sz w:val="32"/>
          <w:szCs w:val="32"/>
        </w:rPr>
        <w:t>，我院教学楼自从2004年建设以来从未维修过，</w:t>
      </w:r>
      <w:r>
        <w:rPr>
          <w:rFonts w:ascii="仿宋" w:hAnsi="仿宋" w:eastAsia="仿宋" w:cs="仿宋"/>
          <w:sz w:val="32"/>
          <w:szCs w:val="32"/>
        </w:rPr>
        <w:fldChar w:fldCharType="begin">
          <w:fldData xml:space="preserve">NQA0AEUAMQA4ADUAOQAxADAAMwAwADMANAAxADkAQQA5ADgAQwBBADAAMwBGAEEAQQAxADkANwBG
ADIANQA3AIAA
</w:fldData>
        </w:fldChar>
      </w:r>
      <w:r>
        <w:rPr>
          <w:rFonts w:ascii="仿宋" w:hAnsi="仿宋" w:eastAsia="仿宋" w:cs="仿宋"/>
          <w:sz w:val="32"/>
          <w:szCs w:val="32"/>
        </w:rPr>
        <w:instrText xml:space="preserve">Addin </w:instrText>
      </w:r>
      <w:r>
        <w:rPr>
          <w:rFonts w:hint="eastAsia" w:ascii="仿宋" w:hAnsi="仿宋" w:eastAsia="仿宋" w:cs="仿宋"/>
          <w:sz w:val="32"/>
          <w:szCs w:val="32"/>
        </w:rPr>
        <w:instrText xml:space="preserve">领导批示或项目依据</w:instrText>
      </w:r>
      <w:r>
        <w:rPr>
          <w:rFonts w:ascii="仿宋" w:hAnsi="仿宋" w:eastAsia="仿宋" w:cs="仿宋"/>
          <w:sz w:val="32"/>
          <w:szCs w:val="32"/>
        </w:rPr>
        <w:fldChar w:fldCharType="separate"/>
      </w:r>
      <w:r>
        <w:rPr>
          <w:rFonts w:ascii="仿宋" w:hAnsi="仿宋" w:eastAsia="仿宋" w:cs="仿宋"/>
          <w:sz w:val="32"/>
          <w:szCs w:val="32"/>
        </w:rPr>
        <w:t>2019年喀什地区宗教教职人员教育裴谞工作方案。</w:t>
      </w:r>
      <w:r>
        <w:rPr>
          <w:rFonts w:ascii="仿宋" w:hAnsi="仿宋" w:eastAsia="仿宋" w:cs="仿宋"/>
          <w:sz w:val="32"/>
          <w:szCs w:val="32"/>
        </w:rPr>
        <w:fldChar w:fldCharType="end"/>
      </w:r>
      <w:r>
        <w:rPr>
          <w:rFonts w:hint="eastAsia" w:ascii="仿宋" w:hAnsi="仿宋" w:eastAsia="仿宋" w:cs="仿宋"/>
          <w:sz w:val="32"/>
          <w:szCs w:val="32"/>
        </w:rPr>
        <w:t>我院</w:t>
      </w:r>
      <w:r>
        <w:rPr>
          <w:rFonts w:ascii="仿宋" w:hAnsi="仿宋" w:eastAsia="仿宋" w:cs="仿宋"/>
          <w:sz w:val="32"/>
          <w:szCs w:val="32"/>
        </w:rPr>
        <w:fldChar w:fldCharType="begin">
          <w:fldData xml:space="preserve">NAA1ADkAMgAzADUAOABEAEQANwA3AEEANAAwAEUAQQA5AEMAOQA2ADgANgBCADEARQA3ADUANABC
ADgARAAzAA==
</w:fldData>
        </w:fldChar>
      </w:r>
      <w:r>
        <w:rPr>
          <w:rFonts w:ascii="仿宋" w:hAnsi="仿宋" w:eastAsia="仿宋" w:cs="仿宋"/>
          <w:sz w:val="32"/>
          <w:szCs w:val="32"/>
        </w:rPr>
        <w:instrText xml:space="preserve">Addin </w:instrText>
      </w:r>
      <w:r>
        <w:rPr>
          <w:rFonts w:hint="eastAsia" w:ascii="仿宋" w:hAnsi="仿宋" w:eastAsia="仿宋" w:cs="仿宋"/>
          <w:sz w:val="32"/>
          <w:szCs w:val="32"/>
        </w:rPr>
        <w:instrText xml:space="preserve">项目资金测算依据</w:instrText>
      </w:r>
      <w:r>
        <w:rPr>
          <w:rFonts w:ascii="仿宋" w:hAnsi="仿宋" w:eastAsia="仿宋" w:cs="仿宋"/>
          <w:sz w:val="32"/>
          <w:szCs w:val="32"/>
        </w:rPr>
        <w:fldChar w:fldCharType="separate"/>
      </w:r>
      <w:r>
        <w:rPr>
          <w:rFonts w:ascii="仿宋" w:hAnsi="仿宋" w:eastAsia="仿宋" w:cs="仿宋"/>
          <w:sz w:val="32"/>
          <w:szCs w:val="32"/>
        </w:rPr>
        <w:t>教学楼、宿舍楼、食堂电器维修更换147470.12元；   2.教学楼室内粉刷146000元；  3. 消防维修改造工程项目 31065.2元；                                                                                                                                                                                                                                                                                                       共计：324535.32元</w:t>
      </w:r>
      <w:r>
        <w:rPr>
          <w:rFonts w:ascii="仿宋" w:hAnsi="仿宋" w:eastAsia="仿宋" w:cs="仿宋"/>
          <w:sz w:val="32"/>
          <w:szCs w:val="32"/>
        </w:rPr>
        <w:fldChar w:fldCharType="end"/>
      </w:r>
    </w:p>
    <w:p>
      <w:pPr>
        <w:spacing w:beforeLines="50" w:line="600" w:lineRule="exact"/>
        <w:ind w:firstLine="640" w:firstLineChars="200"/>
        <w:rPr>
          <w:rFonts w:ascii="仿宋" w:hAnsi="仿宋" w:eastAsia="仿宋" w:cs="仿宋"/>
          <w:sz w:val="32"/>
          <w:szCs w:val="32"/>
        </w:rPr>
      </w:pPr>
      <w:r>
        <w:rPr>
          <w:rFonts w:hint="eastAsia" w:ascii="仿宋" w:hAnsi="仿宋" w:eastAsia="仿宋" w:cs="仿宋"/>
          <w:sz w:val="32"/>
          <w:szCs w:val="32"/>
        </w:rPr>
        <w:t>实施单位为喀什地区社会主义学院，根据喀党统领办【</w:t>
      </w:r>
      <w:r>
        <w:rPr>
          <w:rFonts w:ascii="仿宋" w:hAnsi="仿宋" w:eastAsia="仿宋" w:cs="仿宋"/>
          <w:sz w:val="32"/>
          <w:szCs w:val="32"/>
        </w:rPr>
        <w:t>2018】1号文件要求，为了给学员提供教室内干净、整洁、整齐舒适的教学环境。</w:t>
      </w:r>
      <w:r>
        <w:rPr>
          <w:rFonts w:hint="eastAsia" w:ascii="仿宋" w:hAnsi="仿宋" w:eastAsia="仿宋" w:cs="仿宋"/>
          <w:sz w:val="32"/>
          <w:szCs w:val="32"/>
        </w:rPr>
        <w:t>建设类项目：</w:t>
      </w:r>
    </w:p>
    <w:p>
      <w:pPr>
        <w:spacing w:line="600" w:lineRule="exact"/>
        <w:ind w:firstLine="320" w:firstLineChars="100"/>
        <w:rPr>
          <w:rFonts w:ascii="仿宋" w:hAnsi="仿宋" w:eastAsia="仿宋" w:cs="仿宋"/>
          <w:sz w:val="32"/>
          <w:szCs w:val="32"/>
        </w:rPr>
      </w:pPr>
      <w:r>
        <w:rPr>
          <w:rFonts w:hint="eastAsia" w:ascii="仿宋" w:hAnsi="仿宋" w:eastAsia="仿宋" w:cs="仿宋"/>
          <w:sz w:val="32"/>
          <w:szCs w:val="32"/>
        </w:rPr>
        <w:t>项目的主要内容为：本项目的主管部门为喀什地委统战部</w:t>
      </w:r>
      <w:r>
        <w:rPr>
          <w:rFonts w:ascii="仿宋" w:hAnsi="仿宋" w:eastAsia="仿宋" w:cs="仿宋"/>
          <w:sz w:val="32"/>
          <w:szCs w:val="32"/>
        </w:rPr>
        <w:t>,</w:t>
      </w:r>
      <w:r>
        <w:rPr>
          <w:rFonts w:hint="eastAsia" w:ascii="仿宋" w:hAnsi="仿宋" w:eastAsia="仿宋" w:cs="仿宋"/>
          <w:sz w:val="32"/>
          <w:szCs w:val="32"/>
        </w:rPr>
        <w:t>实施单位为喀什地区社会主义学院，主要职责：</w:t>
      </w:r>
    </w:p>
    <w:p>
      <w:pPr>
        <w:spacing w:line="600" w:lineRule="exact"/>
        <w:ind w:firstLine="320" w:firstLineChars="100"/>
        <w:rPr>
          <w:rFonts w:ascii="仿宋" w:hAnsi="仿宋" w:eastAsia="仿宋" w:cs="仿宋"/>
          <w:sz w:val="32"/>
          <w:szCs w:val="32"/>
        </w:rPr>
      </w:pPr>
      <w:r>
        <w:rPr>
          <w:rFonts w:hint="eastAsia" w:ascii="仿宋" w:hAnsi="仿宋" w:eastAsia="仿宋" w:cs="仿宋"/>
          <w:sz w:val="32"/>
          <w:szCs w:val="32"/>
        </w:rPr>
        <w:t>（1）举办各县市统战委员、干部短期培训班。进行时事政治、政策、国内外政治、经济形势、爱国主义教育；学习党的民族宗教政策，进行法律法规及宗教事务条例的教育；进行反对民族分裂、维护祖国统一的教育；引导宗教与社会主义社会相适应。</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（2）举办无党派人士、非公有制经济代表人士、私营企业主学习短期培训班。学习党的改革开放政策，进行政治、经济形势教育；学习有关经济法律法规知识，进行遵纪守法敬业教育。</w:t>
      </w:r>
    </w:p>
    <w:p>
      <w:pPr>
        <w:spacing w:beforeLines="50" w:line="600" w:lineRule="exact"/>
        <w:ind w:firstLine="640" w:firstLineChars="200"/>
        <w:rPr>
          <w:rFonts w:ascii="仿宋" w:hAnsi="仿宋" w:eastAsia="仿宋" w:cs="仿宋"/>
          <w:sz w:val="32"/>
          <w:szCs w:val="32"/>
        </w:rPr>
      </w:pPr>
      <w:r>
        <w:rPr>
          <w:rFonts w:hint="eastAsia" w:ascii="仿宋" w:hAnsi="仿宋" w:eastAsia="仿宋" w:cs="仿宋"/>
          <w:sz w:val="32"/>
          <w:szCs w:val="32"/>
        </w:rPr>
        <w:t>（3）举办县市乡镇统战民族宗教工作办公室主任、副主任及全区统战民族宗教系统干部培训班，举办地区、县市伊协会长、副会长、秘书长培训班。</w:t>
      </w:r>
    </w:p>
    <w:p>
      <w:pPr>
        <w:spacing w:before="9"/>
        <w:ind w:firstLine="640" w:firstLineChars="200"/>
        <w:jc w:val="left"/>
        <w:rPr>
          <w:rFonts w:ascii="仿宋" w:hAnsi="仿宋" w:eastAsia="仿宋" w:cs="仿宋"/>
          <w:sz w:val="32"/>
          <w:szCs w:val="32"/>
        </w:rPr>
      </w:pPr>
      <w:r>
        <w:rPr>
          <w:rFonts w:hint="eastAsia" w:ascii="仿宋" w:hAnsi="仿宋" w:eastAsia="仿宋" w:cs="仿宋"/>
          <w:sz w:val="32"/>
          <w:szCs w:val="32"/>
        </w:rPr>
        <w:t>项目的实施情况：我院</w:t>
      </w:r>
      <w:r>
        <w:rPr>
          <w:rFonts w:ascii="仿宋" w:hAnsi="仿宋" w:eastAsia="仿宋" w:cs="仿宋"/>
          <w:sz w:val="32"/>
          <w:szCs w:val="32"/>
        </w:rPr>
        <w:t>消防不达标，不符合地区要求，存在安全隐患</w:t>
      </w:r>
      <w:r>
        <w:rPr>
          <w:rFonts w:hint="eastAsia" w:ascii="仿宋" w:hAnsi="仿宋" w:eastAsia="仿宋" w:cs="仿宋"/>
          <w:sz w:val="32"/>
          <w:szCs w:val="32"/>
        </w:rPr>
        <w:t>，教学楼自从2004年建设以来从未维修过，</w:t>
      </w:r>
      <w:r>
        <w:rPr>
          <w:rFonts w:ascii="仿宋" w:hAnsi="仿宋" w:eastAsia="仿宋" w:cs="仿宋"/>
          <w:sz w:val="32"/>
          <w:szCs w:val="32"/>
        </w:rPr>
        <w:fldChar w:fldCharType="begin">
          <w:fldData xml:space="preserve">NQA0AEUAMQA4ADUAOQAxADAAMwAwADMANAAxADkAQQA5ADgAQwBBADAAMwBGAEEAQQAxADkANwBG
ADIANQA3AIAA
</w:fldData>
        </w:fldChar>
      </w:r>
      <w:r>
        <w:rPr>
          <w:rFonts w:ascii="仿宋" w:hAnsi="仿宋" w:eastAsia="仿宋" w:cs="仿宋"/>
          <w:sz w:val="32"/>
          <w:szCs w:val="32"/>
        </w:rPr>
        <w:instrText xml:space="preserve">Addin </w:instrText>
      </w:r>
      <w:r>
        <w:rPr>
          <w:rFonts w:hint="eastAsia" w:ascii="仿宋" w:hAnsi="仿宋" w:eastAsia="仿宋" w:cs="仿宋"/>
          <w:sz w:val="32"/>
          <w:szCs w:val="32"/>
        </w:rPr>
        <w:instrText xml:space="preserve">领导批示或项目依据</w:instrText>
      </w:r>
      <w:r>
        <w:rPr>
          <w:rFonts w:ascii="仿宋" w:hAnsi="仿宋" w:eastAsia="仿宋" w:cs="仿宋"/>
          <w:sz w:val="32"/>
          <w:szCs w:val="32"/>
        </w:rPr>
        <w:fldChar w:fldCharType="separate"/>
      </w:r>
      <w:r>
        <w:rPr>
          <w:rFonts w:ascii="仿宋" w:hAnsi="仿宋" w:eastAsia="仿宋" w:cs="仿宋"/>
          <w:sz w:val="32"/>
          <w:szCs w:val="32"/>
        </w:rPr>
        <w:t>2019年喀什地区宗教教职人员教育裴谞工作方案。</w:t>
      </w:r>
      <w:r>
        <w:rPr>
          <w:rFonts w:ascii="仿宋" w:hAnsi="仿宋" w:eastAsia="仿宋" w:cs="仿宋"/>
          <w:sz w:val="32"/>
          <w:szCs w:val="32"/>
        </w:rPr>
        <w:fldChar w:fldCharType="end"/>
      </w:r>
      <w:r>
        <w:rPr>
          <w:rFonts w:hint="eastAsia" w:ascii="仿宋" w:hAnsi="仿宋" w:eastAsia="仿宋" w:cs="仿宋"/>
          <w:sz w:val="32"/>
          <w:szCs w:val="32"/>
        </w:rPr>
        <w:t>我院</w:t>
      </w:r>
      <w:r>
        <w:rPr>
          <w:rFonts w:ascii="仿宋" w:hAnsi="仿宋" w:eastAsia="仿宋" w:cs="仿宋"/>
          <w:sz w:val="32"/>
          <w:szCs w:val="32"/>
        </w:rPr>
        <w:fldChar w:fldCharType="begin">
          <w:fldData xml:space="preserve">NAA1ADkAMgAzADUAOABEAEQANwA3AEEANAAwAEUAQQA5AEMAOQA2ADgANgBCADEARQA3ADUANABC
ADgARAAzAA==
</w:fldData>
        </w:fldChar>
      </w:r>
      <w:r>
        <w:rPr>
          <w:rFonts w:ascii="仿宋" w:hAnsi="仿宋" w:eastAsia="仿宋" w:cs="仿宋"/>
          <w:sz w:val="32"/>
          <w:szCs w:val="32"/>
        </w:rPr>
        <w:instrText xml:space="preserve">Addin </w:instrText>
      </w:r>
      <w:r>
        <w:rPr>
          <w:rFonts w:hint="eastAsia" w:ascii="仿宋" w:hAnsi="仿宋" w:eastAsia="仿宋" w:cs="仿宋"/>
          <w:sz w:val="32"/>
          <w:szCs w:val="32"/>
        </w:rPr>
        <w:instrText xml:space="preserve">项目资金测算依据</w:instrText>
      </w:r>
      <w:r>
        <w:rPr>
          <w:rFonts w:ascii="仿宋" w:hAnsi="仿宋" w:eastAsia="仿宋" w:cs="仿宋"/>
          <w:sz w:val="32"/>
          <w:szCs w:val="32"/>
        </w:rPr>
        <w:fldChar w:fldCharType="separate"/>
      </w:r>
      <w:r>
        <w:rPr>
          <w:rFonts w:ascii="仿宋" w:hAnsi="仿宋" w:eastAsia="仿宋" w:cs="仿宋"/>
          <w:sz w:val="32"/>
          <w:szCs w:val="32"/>
        </w:rPr>
        <w:t>教学楼、宿舍楼、食堂电器维修更换147470.12元；   2.教学楼室内粉刷146000元；  3. 消防维修改造工程项目 31065.2元；                                                                                                                                                                                                                                                                                                       共计：324535.32元</w:t>
      </w:r>
      <w:r>
        <w:rPr>
          <w:rFonts w:ascii="仿宋" w:hAnsi="仿宋" w:eastAsia="仿宋" w:cs="仿宋"/>
          <w:sz w:val="32"/>
          <w:szCs w:val="32"/>
        </w:rPr>
        <w:fldChar w:fldCharType="end"/>
      </w:r>
      <w:r>
        <w:rPr>
          <w:rFonts w:hint="eastAsia" w:ascii="仿宋" w:hAnsi="仿宋" w:eastAsia="仿宋" w:cs="仿宋"/>
          <w:sz w:val="32"/>
          <w:szCs w:val="32"/>
        </w:rPr>
        <w:t>确定了项目领导小组，明确了责任分工：组长：闫立平，成员：肉孜古丽、麦麦提玉苏甫、刘丽萍，扎克日江、米吉提·麦麦提。由地区社会主义学院完成项目初步设计，编制了实施方案，项目采用公开招标方式确定施工单位为喀什地区社会主义学院，监理方为地区采购办并签订了监理合同。项目是进行了验收并合格，项目是否已竣工决算并移交使用。项目实施过程中制定了喀什地区社会主义学院建立了《喀什地区社会主义学院项目资金管理办法》管理制度。</w:t>
      </w:r>
    </w:p>
    <w:p>
      <w:pPr>
        <w:spacing w:beforeLines="50" w:line="600" w:lineRule="exact"/>
        <w:ind w:firstLine="645"/>
        <w:rPr>
          <w:rFonts w:ascii="仿宋" w:hAnsi="仿宋" w:eastAsia="仿宋" w:cs="仿宋"/>
          <w:sz w:val="32"/>
          <w:szCs w:val="32"/>
        </w:rPr>
      </w:pPr>
      <w:r>
        <w:rPr>
          <w:rFonts w:hint="eastAsia" w:ascii="仿宋" w:hAnsi="仿宋" w:eastAsia="仿宋" w:cs="仿宋"/>
          <w:sz w:val="32"/>
          <w:szCs w:val="32"/>
        </w:rPr>
        <w:t>非建设类项目：</w:t>
      </w:r>
    </w:p>
    <w:p>
      <w:pPr>
        <w:spacing w:before="9"/>
        <w:ind w:firstLine="640" w:firstLineChars="200"/>
        <w:rPr>
          <w:rFonts w:ascii="仿宋" w:hAnsi="仿宋" w:eastAsia="仿宋" w:cs="仿宋"/>
          <w:sz w:val="32"/>
          <w:szCs w:val="32"/>
        </w:rPr>
      </w:pPr>
      <w:r>
        <w:rPr>
          <w:rFonts w:hint="eastAsia" w:ascii="仿宋_GB2312" w:hAnsi="仿宋" w:eastAsia="仿宋_GB2312" w:cs="宋体"/>
          <w:sz w:val="32"/>
          <w:szCs w:val="32"/>
        </w:rPr>
        <w:t>项目实施前进行充分调研，制定</w:t>
      </w:r>
      <w:r>
        <w:rPr>
          <w:rFonts w:hint="eastAsia" w:ascii="仿宋" w:hAnsi="仿宋" w:eastAsia="仿宋" w:cs="仿宋"/>
          <w:sz w:val="32"/>
          <w:szCs w:val="32"/>
        </w:rPr>
        <w:t>了《喀什地区社会主义学院项目资金管理办法》保障项目的顺利设施</w:t>
      </w:r>
      <w:r>
        <w:rPr>
          <w:rFonts w:hint="eastAsia" w:ascii="仿宋_GB2312" w:hAnsi="仿宋" w:eastAsia="仿宋_GB2312" w:cs="宋体"/>
          <w:sz w:val="32"/>
          <w:szCs w:val="32"/>
        </w:rPr>
        <w:t>，项目实施过程中严格按照实施方案进行实施并及时进行监督管理，项目实施后，进行及时验收及后期维护。</w:t>
      </w:r>
      <w:r>
        <w:rPr>
          <w:rFonts w:hint="eastAsia" w:ascii="仿宋" w:hAnsi="仿宋" w:eastAsia="仿宋" w:cs="仿宋"/>
          <w:sz w:val="32"/>
          <w:szCs w:val="32"/>
        </w:rPr>
        <w:t>有效确保项目的有序进行和保质保量完成，综上分析，该项目实施方案有效。</w:t>
      </w:r>
    </w:p>
    <w:p>
      <w:pPr>
        <w:spacing w:before="9"/>
        <w:ind w:firstLine="640" w:firstLineChars="200"/>
        <w:jc w:val="left"/>
        <w:rPr>
          <w:rFonts w:ascii="仿宋" w:hAnsi="仿宋" w:eastAsia="仿宋" w:cs="仿宋"/>
          <w:sz w:val="32"/>
          <w:szCs w:val="32"/>
        </w:rPr>
      </w:pPr>
      <w:r>
        <w:rPr>
          <w:rFonts w:hint="eastAsia" w:ascii="仿宋_GB2312" w:hAnsi="仿宋" w:eastAsia="仿宋_GB2312" w:cs="宋体"/>
          <w:sz w:val="32"/>
          <w:szCs w:val="32"/>
        </w:rPr>
        <w:t>项目负责人为</w:t>
      </w:r>
      <w:r>
        <w:rPr>
          <w:rFonts w:hint="eastAsia" w:ascii="仿宋" w:hAnsi="仿宋" w:eastAsia="仿宋" w:cs="仿宋"/>
          <w:sz w:val="32"/>
          <w:szCs w:val="32"/>
        </w:rPr>
        <w:t>闫立平</w:t>
      </w:r>
      <w:r>
        <w:rPr>
          <w:rFonts w:hint="eastAsia" w:ascii="仿宋_GB2312" w:hAnsi="仿宋" w:eastAsia="仿宋_GB2312" w:cs="宋体"/>
          <w:sz w:val="32"/>
          <w:szCs w:val="32"/>
        </w:rPr>
        <w:t>，是我院党组成员，财务负责人</w:t>
      </w:r>
      <w:bookmarkStart w:id="1" w:name="_Toc26401550"/>
      <w:r>
        <w:rPr>
          <w:rFonts w:hint="eastAsia" w:ascii="仿宋_GB2312" w:hAnsi="仿宋" w:eastAsia="仿宋_GB2312" w:cs="宋体"/>
          <w:sz w:val="32"/>
          <w:szCs w:val="32"/>
        </w:rPr>
        <w:t>。</w:t>
      </w:r>
    </w:p>
    <w:p>
      <w:pPr>
        <w:tabs>
          <w:tab w:val="left" w:pos="7770"/>
        </w:tabs>
        <w:spacing w:beforeLines="50" w:line="600" w:lineRule="exact"/>
        <w:ind w:firstLine="645"/>
      </w:pPr>
      <w:r>
        <w:rPr>
          <w:rFonts w:hint="eastAsia"/>
        </w:rPr>
        <w:t>资金</w:t>
      </w:r>
      <w:bookmarkEnd w:id="1"/>
      <w:r>
        <w:rPr>
          <w:rFonts w:hint="eastAsia"/>
        </w:rPr>
        <w:t>投入和使用情况</w:t>
      </w:r>
    </w:p>
    <w:p>
      <w:pPr>
        <w:spacing w:beforeLines="50" w:line="600" w:lineRule="exact"/>
        <w:ind w:firstLine="645"/>
        <w:rPr>
          <w:rFonts w:ascii="仿宋_GB2312" w:hAnsi="仿宋" w:eastAsia="仿宋_GB2312" w:cs="宋体"/>
          <w:color w:val="FF0000"/>
          <w:sz w:val="32"/>
          <w:szCs w:val="32"/>
        </w:rPr>
      </w:pPr>
      <w:r>
        <w:rPr>
          <w:rFonts w:hint="eastAsia" w:ascii="仿宋_GB2312" w:hAnsi="仿宋" w:eastAsia="仿宋_GB2312" w:cs="宋体"/>
          <w:color w:val="FF0000"/>
          <w:sz w:val="32"/>
          <w:szCs w:val="32"/>
        </w:rPr>
        <w:t>项目资金情况包括项目预算、资金组成以及预算执行、结果等；</w:t>
      </w:r>
    </w:p>
    <w:p>
      <w:pPr>
        <w:tabs>
          <w:tab w:val="left" w:pos="7770"/>
        </w:tabs>
        <w:spacing w:beforeLines="50" w:line="600" w:lineRule="exact"/>
        <w:ind w:firstLine="645"/>
      </w:pPr>
      <w:r>
        <w:rPr>
          <w:rFonts w:hint="eastAsia" w:ascii="仿宋_GB2312" w:hAnsi="仿宋" w:eastAsia="仿宋_GB2312" w:cs="宋体"/>
          <w:sz w:val="32"/>
          <w:szCs w:val="32"/>
        </w:rPr>
        <w:t>本项目总投资</w:t>
      </w:r>
      <w:r>
        <w:rPr>
          <w:rFonts w:ascii="仿宋" w:hAnsi="仿宋" w:eastAsia="仿宋" w:cs="仿宋"/>
          <w:sz w:val="32"/>
          <w:szCs w:val="32"/>
        </w:rPr>
        <w:t>324535.32</w:t>
      </w:r>
      <w:r>
        <w:rPr>
          <w:rFonts w:hint="eastAsia" w:ascii="仿宋_GB2312" w:hAnsi="仿宋" w:eastAsia="仿宋_GB2312" w:cs="宋体"/>
          <w:sz w:val="32"/>
          <w:szCs w:val="32"/>
        </w:rPr>
        <w:t>元，资金来源为自治区专项资金</w:t>
      </w:r>
      <w:r>
        <w:rPr>
          <w:rFonts w:ascii="仿宋" w:hAnsi="仿宋" w:eastAsia="仿宋" w:cs="仿宋"/>
          <w:sz w:val="32"/>
          <w:szCs w:val="32"/>
        </w:rPr>
        <w:t>324535.32</w:t>
      </w:r>
      <w:r>
        <w:rPr>
          <w:rFonts w:hint="eastAsia" w:ascii="仿宋_GB2312" w:hAnsi="仿宋" w:eastAsia="仿宋_GB2312" w:cs="宋体"/>
          <w:sz w:val="32"/>
          <w:szCs w:val="32"/>
        </w:rPr>
        <w:t>元，实际使用资金为</w:t>
      </w:r>
      <w:r>
        <w:rPr>
          <w:rFonts w:ascii="仿宋" w:hAnsi="仿宋" w:eastAsia="仿宋" w:cs="仿宋"/>
          <w:sz w:val="32"/>
          <w:szCs w:val="32"/>
        </w:rPr>
        <w:t>324535.32</w:t>
      </w:r>
      <w:r>
        <w:rPr>
          <w:rFonts w:hint="eastAsia" w:ascii="仿宋_GB2312" w:hAnsi="仿宋" w:eastAsia="仿宋_GB2312" w:cs="宋体"/>
          <w:sz w:val="32"/>
          <w:szCs w:val="32"/>
        </w:rPr>
        <w:t>。</w:t>
      </w:r>
      <w:r>
        <w:rPr>
          <w:rFonts w:hint="eastAsia" w:ascii="仿宋" w:hAnsi="仿宋" w:eastAsia="仿宋" w:cs="仿宋"/>
          <w:sz w:val="32"/>
          <w:szCs w:val="32"/>
        </w:rPr>
        <w:t>为按时完成上级领导安排的培训任务及给学员提供整齐、舒适、干净的学习环境。</w:t>
      </w:r>
    </w:p>
    <w:p>
      <w:pPr>
        <w:pStyle w:val="23"/>
        <w:ind w:left="0" w:firstLine="643" w:firstLineChars="200"/>
      </w:pPr>
      <w:bookmarkStart w:id="2" w:name="_Toc26401551"/>
      <w:r>
        <w:rPr>
          <w:rFonts w:hint="eastAsia"/>
        </w:rPr>
        <w:t>绩效目标</w:t>
      </w:r>
      <w:bookmarkEnd w:id="2"/>
    </w:p>
    <w:p>
      <w:pPr>
        <w:spacing w:beforeLines="50" w:line="600" w:lineRule="exact"/>
        <w:ind w:firstLine="640" w:firstLineChars="200"/>
        <w:rPr>
          <w:rFonts w:ascii="仿宋" w:hAnsi="仿宋" w:eastAsia="仿宋" w:cs="仿宋"/>
          <w:sz w:val="32"/>
          <w:szCs w:val="32"/>
        </w:rPr>
      </w:pPr>
      <w:r>
        <w:rPr>
          <w:rFonts w:hint="eastAsia" w:ascii="仿宋_GB2312" w:hAnsi="仿宋" w:eastAsia="仿宋_GB2312" w:cs="宋体"/>
          <w:sz w:val="32"/>
          <w:szCs w:val="32"/>
        </w:rPr>
        <w:t>总体目标为：</w:t>
      </w:r>
      <w:r>
        <w:rPr>
          <w:rFonts w:hint="eastAsia" w:ascii="仿宋" w:hAnsi="仿宋" w:eastAsia="仿宋" w:cs="仿宋"/>
          <w:sz w:val="32"/>
          <w:szCs w:val="32"/>
        </w:rPr>
        <w:t>充分认识持续接力推进“”工作的重要意义，抓基层，家喻户晓，深入人心。</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阶段性目标为：</w:t>
      </w:r>
      <w:r>
        <w:rPr>
          <w:rFonts w:hint="eastAsia" w:ascii="仿宋" w:hAnsi="仿宋" w:eastAsia="仿宋" w:cs="仿宋"/>
          <w:sz w:val="32"/>
          <w:szCs w:val="32"/>
        </w:rPr>
        <w:t>进一步强化基层组织建设，提高村民思想，转变观念，脱贫致富，使“五个认同”“三种”意识深入人心，使群众坚决拥护中国共产党的领导。</w:t>
      </w:r>
    </w:p>
    <w:p>
      <w:pPr>
        <w:spacing w:beforeLines="50" w:line="600" w:lineRule="exact"/>
        <w:rPr>
          <w:rFonts w:ascii="仿宋_GB2312" w:hAnsi="仿宋" w:eastAsia="仿宋_GB2312" w:cs="宋体"/>
          <w:color w:val="FF0000"/>
          <w:sz w:val="32"/>
          <w:szCs w:val="32"/>
        </w:rPr>
      </w:pPr>
      <w:r>
        <w:rPr>
          <w:rFonts w:hint="eastAsia" w:ascii="仿宋_GB2312" w:hAnsi="仿宋" w:eastAsia="仿宋_GB2312" w:cs="宋体"/>
          <w:sz w:val="32"/>
          <w:szCs w:val="32"/>
        </w:rPr>
        <w:t xml:space="preserve"> </w:t>
      </w:r>
      <w:r>
        <w:rPr>
          <w:rFonts w:ascii="仿宋_GB2312" w:hAnsi="仿宋" w:eastAsia="仿宋_GB2312" w:cs="宋体"/>
          <w:sz w:val="32"/>
          <w:szCs w:val="32"/>
        </w:rPr>
        <w:t xml:space="preserve">   </w:t>
      </w:r>
      <w:r>
        <w:rPr>
          <w:rFonts w:hint="eastAsia" w:ascii="仿宋_GB2312" w:hAnsi="仿宋" w:eastAsia="仿宋_GB2312" w:cs="宋体"/>
          <w:sz w:val="32"/>
          <w:szCs w:val="32"/>
        </w:rPr>
        <w:t>项目共设置</w:t>
      </w:r>
      <w:r>
        <w:rPr>
          <w:rFonts w:ascii="仿宋_GB2312" w:hAnsi="仿宋" w:eastAsia="仿宋_GB2312" w:cs="宋体"/>
          <w:sz w:val="32"/>
          <w:szCs w:val="32"/>
        </w:rPr>
        <w:t>1</w:t>
      </w:r>
      <w:r>
        <w:rPr>
          <w:rFonts w:hint="eastAsia" w:ascii="仿宋_GB2312" w:hAnsi="仿宋" w:eastAsia="仿宋_GB2312" w:cs="宋体"/>
          <w:sz w:val="32"/>
          <w:szCs w:val="32"/>
        </w:rPr>
        <w:t>级指标3个，二级指标4个，三级指标10个，绩效目标申报表详见附件1。</w:t>
      </w:r>
    </w:p>
    <w:p>
      <w:pPr>
        <w:pStyle w:val="21"/>
        <w:numPr>
          <w:ilvl w:val="0"/>
          <w:numId w:val="2"/>
        </w:numPr>
        <w:ind w:firstLineChars="0"/>
      </w:pPr>
      <w:bookmarkStart w:id="3" w:name="_Toc26401552"/>
      <w:r>
        <w:rPr>
          <w:rFonts w:hint="eastAsia"/>
        </w:rPr>
        <w:t>评价工作简述</w:t>
      </w:r>
      <w:bookmarkEnd w:id="3"/>
    </w:p>
    <w:p>
      <w:pPr>
        <w:pStyle w:val="23"/>
        <w:numPr>
          <w:ilvl w:val="0"/>
          <w:numId w:val="3"/>
        </w:numPr>
        <w:ind w:left="0" w:firstLine="643" w:firstLineChars="200"/>
      </w:pPr>
      <w:bookmarkStart w:id="4" w:name="_Toc26401553"/>
      <w:r>
        <w:rPr>
          <w:rFonts w:hint="eastAsia"/>
        </w:rPr>
        <w:t>评价目的</w:t>
      </w:r>
      <w:bookmarkEnd w:id="4"/>
    </w:p>
    <w:p>
      <w:pPr>
        <w:spacing w:beforeLines="50" w:line="600" w:lineRule="exact"/>
        <w:ind w:firstLine="640" w:firstLineChars="200"/>
        <w:rPr>
          <w:rFonts w:ascii="仿宋_GB2312" w:hAnsi="仿宋" w:eastAsia="仿宋_GB2312" w:cs="宋体"/>
          <w:color w:val="FF0000"/>
          <w:sz w:val="32"/>
          <w:szCs w:val="32"/>
        </w:rPr>
      </w:pPr>
      <w:r>
        <w:rPr>
          <w:rFonts w:hint="eastAsia" w:ascii="仿宋_GB2312" w:hAnsi="仿宋" w:eastAsia="仿宋_GB2312" w:cs="宋体"/>
          <w:sz w:val="32"/>
          <w:szCs w:val="32"/>
        </w:rPr>
        <w:t>本次绩效评价遵循财政部《项目</w:t>
      </w:r>
      <w:r>
        <w:rPr>
          <w:rFonts w:ascii="仿宋_GB2312" w:hAnsi="仿宋" w:eastAsia="仿宋_GB2312" w:cs="宋体"/>
          <w:sz w:val="32"/>
          <w:szCs w:val="32"/>
        </w:rPr>
        <w:t>支出绩效评价管理办法》（财预〔2020〕10号）和自治区财政厅</w:t>
      </w:r>
      <w:r>
        <w:rPr>
          <w:rFonts w:hint="eastAsia" w:ascii="仿宋_GB2312" w:hAnsi="仿宋_GB2312" w:eastAsia="仿宋_GB2312" w:cs="仿宋_GB2312"/>
          <w:kern w:val="0"/>
          <w:sz w:val="32"/>
          <w:szCs w:val="32"/>
          <w:shd w:val="clear" w:color="auto" w:fill="FFFFFF"/>
        </w:rPr>
        <w:t>《自治区财政支出绩效评价管理暂行办法》（新财预〔</w:t>
      </w:r>
      <w:r>
        <w:rPr>
          <w:rFonts w:ascii="仿宋_GB2312" w:hAnsi="仿宋_GB2312" w:eastAsia="仿宋_GB2312" w:cs="仿宋_GB2312"/>
          <w:kern w:val="0"/>
          <w:sz w:val="32"/>
          <w:szCs w:val="32"/>
          <w:shd w:val="clear" w:color="auto" w:fill="FFFFFF"/>
        </w:rPr>
        <w:t>2018〕189号</w:t>
      </w:r>
      <w:r>
        <w:rPr>
          <w:rFonts w:hint="eastAsia" w:ascii="仿宋_GB2312" w:hAnsi="仿宋_GB2312" w:eastAsia="仿宋_GB2312" w:cs="仿宋_GB2312"/>
          <w:kern w:val="0"/>
          <w:sz w:val="32"/>
          <w:szCs w:val="32"/>
          <w:shd w:val="clear" w:color="auto" w:fill="FFFFFF"/>
        </w:rPr>
        <w:t>）</w:t>
      </w:r>
      <w:r>
        <w:rPr>
          <w:rFonts w:ascii="仿宋_GB2312" w:hAnsi="仿宋" w:eastAsia="仿宋_GB2312" w:cs="宋体"/>
          <w:sz w:val="32"/>
          <w:szCs w:val="32"/>
        </w:rPr>
        <w:t>等相关政策文件与规定，</w:t>
      </w:r>
      <w:r>
        <w:rPr>
          <w:rFonts w:hint="eastAsia" w:ascii="仿宋_GB2312" w:hAnsi="仿宋" w:eastAsia="仿宋_GB2312" w:cs="宋体"/>
          <w:sz w:val="32"/>
          <w:szCs w:val="32"/>
        </w:rPr>
        <w:t>旨在评价基础设施维修改造项目实施前期、过程及效果，评价财政预算资金使用的效率及效益。</w:t>
      </w:r>
      <w:r>
        <w:rPr>
          <w:rFonts w:hint="eastAsia" w:ascii="仿宋_GB2312" w:hAnsi="仿宋" w:eastAsia="仿宋_GB2312" w:cs="宋体"/>
          <w:color w:val="FF0000"/>
          <w:sz w:val="32"/>
          <w:szCs w:val="32"/>
        </w:rPr>
        <w:t>根据实际情况详细阐述开展本项目绩效评价的目的和达到的效果。</w:t>
      </w:r>
    </w:p>
    <w:p>
      <w:pPr>
        <w:pStyle w:val="23"/>
        <w:numPr>
          <w:ilvl w:val="0"/>
          <w:numId w:val="3"/>
        </w:numPr>
        <w:ind w:left="0" w:firstLine="643" w:firstLineChars="200"/>
      </w:pPr>
      <w:r>
        <w:rPr>
          <w:rFonts w:hint="eastAsia"/>
        </w:rPr>
        <w:t>本次绩效评价的对象及范围</w:t>
      </w:r>
      <w:bookmarkStart w:id="5" w:name="_Toc26401554"/>
    </w:p>
    <w:p>
      <w:pPr>
        <w:spacing w:beforeLines="50" w:line="60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本次评价对象为</w:t>
      </w:r>
      <w:r>
        <w:rPr>
          <w:rFonts w:hint="eastAsia" w:ascii="仿宋_GB2312" w:hAnsi="仿宋" w:eastAsia="仿宋_GB2312" w:cs="宋体"/>
          <w:sz w:val="32"/>
          <w:szCs w:val="32"/>
        </w:rPr>
        <w:t>基础设施维修改造</w:t>
      </w:r>
      <w:r>
        <w:rPr>
          <w:rFonts w:hint="eastAsia" w:ascii="仿宋_GB2312" w:hAnsi="仿宋" w:eastAsia="仿宋_GB2312" w:cs="Times New Roman"/>
          <w:spacing w:val="-2"/>
          <w:sz w:val="28"/>
          <w:szCs w:val="28"/>
        </w:rPr>
        <w:t>项目</w:t>
      </w:r>
      <w:r>
        <w:rPr>
          <w:rFonts w:ascii="仿宋_GB2312" w:hAnsi="仿宋" w:eastAsia="仿宋_GB2312" w:cs="宋体"/>
          <w:sz w:val="32"/>
          <w:szCs w:val="32"/>
        </w:rPr>
        <w:t>资金，评价范围包括专项资</w:t>
      </w:r>
      <w:r>
        <w:rPr>
          <w:rFonts w:hint="eastAsia" w:ascii="仿宋_GB2312" w:hAnsi="仿宋" w:eastAsia="仿宋_GB2312" w:cs="宋体"/>
          <w:sz w:val="32"/>
          <w:szCs w:val="32"/>
        </w:rPr>
        <w:t>金的安排、组织及使用效益。</w:t>
      </w:r>
    </w:p>
    <w:p>
      <w:pPr>
        <w:pStyle w:val="23"/>
        <w:numPr>
          <w:ilvl w:val="0"/>
          <w:numId w:val="3"/>
        </w:numPr>
        <w:ind w:left="0" w:firstLine="643" w:firstLineChars="200"/>
      </w:pPr>
      <w:r>
        <w:rPr>
          <w:rFonts w:hint="eastAsia"/>
        </w:rPr>
        <w:t>绩效评价原则</w:t>
      </w:r>
      <w:bookmarkEnd w:id="5"/>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3"/>
        <w:keepNext w:val="0"/>
        <w:keepLines w:val="0"/>
        <w:numPr>
          <w:ilvl w:val="1"/>
          <w:numId w:val="4"/>
        </w:numPr>
        <w:ind w:left="0" w:firstLine="640" w:firstLineChars="200"/>
        <w:rPr>
          <w:rFonts w:hAnsi="仿宋" w:cs="宋体"/>
          <w:b w:val="0"/>
        </w:rPr>
      </w:pPr>
      <w:r>
        <w:rPr>
          <w:rFonts w:hint="eastAsia" w:hAnsi="仿宋" w:cs="宋体"/>
          <w:b w:val="0"/>
        </w:rPr>
        <w:t>科学公正。绩效评价应当运用科学合理的方法，按照规范的程序，对项目绩效进行客观、公正的反映。</w:t>
      </w:r>
    </w:p>
    <w:p>
      <w:pPr>
        <w:pStyle w:val="23"/>
        <w:keepNext w:val="0"/>
        <w:keepLines w:val="0"/>
        <w:numPr>
          <w:ilvl w:val="1"/>
          <w:numId w:val="4"/>
        </w:numPr>
        <w:ind w:left="0" w:firstLine="640" w:firstLineChars="200"/>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3"/>
        <w:keepNext w:val="0"/>
        <w:keepLines w:val="0"/>
        <w:numPr>
          <w:ilvl w:val="1"/>
          <w:numId w:val="4"/>
        </w:numPr>
        <w:ind w:left="0" w:firstLine="640" w:firstLineChars="200"/>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3"/>
        <w:keepNext w:val="0"/>
        <w:keepLines w:val="0"/>
        <w:numPr>
          <w:ilvl w:val="1"/>
          <w:numId w:val="4"/>
        </w:numPr>
        <w:ind w:left="0" w:firstLine="640" w:firstLineChars="200"/>
        <w:rPr>
          <w:b w:val="0"/>
        </w:rPr>
      </w:pPr>
      <w:r>
        <w:rPr>
          <w:rFonts w:hint="eastAsia" w:hAnsi="仿宋" w:cs="宋体"/>
          <w:b w:val="0"/>
        </w:rPr>
        <w:t>公开透明。绩效评价结果应依法依规公开，并自觉接受社会监督。</w:t>
      </w:r>
      <w:r>
        <w:rPr>
          <w:rFonts w:hint="eastAsia"/>
          <w:b w:val="0"/>
        </w:rPr>
        <w:t>绩效评价体系</w:t>
      </w:r>
    </w:p>
    <w:p>
      <w:pPr>
        <w:pStyle w:val="23"/>
        <w:numPr>
          <w:ilvl w:val="0"/>
          <w:numId w:val="3"/>
        </w:numPr>
        <w:ind w:left="0" w:firstLine="643" w:firstLineChars="200"/>
      </w:pPr>
      <w:r>
        <w:rPr>
          <w:rFonts w:hint="eastAsia"/>
        </w:rPr>
        <w:t>本项目绩效评价体系</w:t>
      </w:r>
    </w:p>
    <w:p>
      <w:pPr>
        <w:pStyle w:val="23"/>
        <w:numPr>
          <w:ilvl w:val="0"/>
          <w:numId w:val="0"/>
        </w:numPr>
        <w:ind w:firstLine="640" w:firstLineChars="200"/>
        <w:rPr>
          <w:b w:val="0"/>
        </w:rPr>
      </w:pPr>
      <w:r>
        <w:rPr>
          <w:rFonts w:hint="eastAsia"/>
          <w:b w:val="0"/>
        </w:rPr>
        <w:t>本项目绩效评价体系为根据财预</w:t>
      </w:r>
      <w:r>
        <w:rPr>
          <w:rFonts w:hint="eastAsia" w:ascii="仿宋" w:hAnsi="仿宋" w:eastAsia="仿宋"/>
          <w:b w:val="0"/>
        </w:rPr>
        <w:t>﹝</w:t>
      </w:r>
      <w:r>
        <w:rPr>
          <w:rFonts w:hint="eastAsia"/>
          <w:b w:val="0"/>
        </w:rPr>
        <w:t>2</w:t>
      </w:r>
      <w:r>
        <w:rPr>
          <w:b w:val="0"/>
        </w:rPr>
        <w:t>020</w:t>
      </w:r>
      <w:r>
        <w:rPr>
          <w:rFonts w:hint="eastAsia" w:ascii="仿宋" w:hAnsi="仿宋" w:eastAsia="仿宋"/>
          <w:b w:val="0"/>
        </w:rPr>
        <w:t>﹞</w:t>
      </w:r>
      <w:r>
        <w:rPr>
          <w:rFonts w:hint="eastAsia"/>
          <w:b w:val="0"/>
        </w:rPr>
        <w:t>1</w:t>
      </w:r>
      <w:r>
        <w:rPr>
          <w:b w:val="0"/>
        </w:rPr>
        <w:t>0</w:t>
      </w:r>
      <w:r>
        <w:rPr>
          <w:rFonts w:hint="eastAsia"/>
          <w:b w:val="0"/>
        </w:rPr>
        <w:t>号共性指标及个性化指标设置，</w:t>
      </w:r>
      <w:r>
        <w:rPr>
          <w:rFonts w:hint="eastAsia"/>
          <w:b w:val="0"/>
          <w:color w:val="FF0000"/>
        </w:rPr>
        <w:t>详见附件2。</w:t>
      </w:r>
    </w:p>
    <w:p>
      <w:pPr>
        <w:pStyle w:val="23"/>
        <w:keepNext w:val="0"/>
        <w:keepLines w:val="0"/>
        <w:numPr>
          <w:ilvl w:val="0"/>
          <w:numId w:val="3"/>
        </w:numPr>
        <w:ind w:left="0" w:firstLine="643" w:firstLineChars="200"/>
      </w:pPr>
      <w:bookmarkStart w:id="6" w:name="_Toc26401555"/>
      <w:r>
        <w:rPr>
          <w:rFonts w:hint="eastAsia"/>
        </w:rPr>
        <w:t>绩效评价方法</w:t>
      </w:r>
      <w:bookmarkEnd w:id="6"/>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本次绩效评价方法的选用坚持简便有效的原则采用成本效益分析法、比较法、因素分析法、最低成本法、综合指数评价法、衡工量值法、回溯分析法、专家评议法、问卷调查法、综合分析法。</w:t>
      </w:r>
      <w:r>
        <w:rPr>
          <w:rFonts w:hint="eastAsia" w:ascii="仿宋_GB2312" w:hAnsi="仿宋" w:eastAsia="仿宋_GB2312" w:cs="宋体"/>
          <w:color w:val="FF0000"/>
          <w:sz w:val="32"/>
          <w:szCs w:val="32"/>
        </w:rPr>
        <w:t>（根据实际情况选用一个或多个评价方法，删除不适用的）</w:t>
      </w:r>
      <w:r>
        <w:rPr>
          <w:rFonts w:hint="eastAsia" w:ascii="仿宋_GB2312" w:hAnsi="仿宋" w:eastAsia="仿宋_GB2312" w:cs="宋体"/>
          <w:sz w:val="32"/>
          <w:szCs w:val="32"/>
        </w:rPr>
        <w:t>。</w:t>
      </w:r>
    </w:p>
    <w:p>
      <w:pPr>
        <w:pStyle w:val="23"/>
        <w:keepNext w:val="0"/>
        <w:keepLines w:val="0"/>
        <w:numPr>
          <w:ilvl w:val="0"/>
          <w:numId w:val="3"/>
        </w:numPr>
        <w:ind w:left="0" w:firstLine="643" w:firstLineChars="200"/>
      </w:pPr>
      <w:r>
        <w:rPr>
          <w:rFonts w:hint="eastAsia"/>
        </w:rPr>
        <w:t>评价标准</w:t>
      </w:r>
    </w:p>
    <w:p>
      <w:pPr>
        <w:pStyle w:val="23"/>
        <w:keepNext w:val="0"/>
        <w:keepLines w:val="0"/>
        <w:numPr>
          <w:ilvl w:val="0"/>
          <w:numId w:val="0"/>
        </w:numPr>
      </w:pPr>
      <w:r>
        <w:rPr>
          <w:rFonts w:hint="eastAsia"/>
        </w:rPr>
        <w:t xml:space="preserve"> </w:t>
      </w:r>
      <w:r>
        <w:t xml:space="preserve">   </w:t>
      </w:r>
      <w:r>
        <w:rPr>
          <w:rFonts w:hint="eastAsia"/>
        </w:rPr>
        <w:t>项目评价标准采用</w:t>
      </w:r>
      <w:r>
        <w:rPr>
          <w:rFonts w:hint="eastAsia"/>
          <w:bCs w:val="0"/>
        </w:rPr>
        <w:t>计划标准、行业标准、历史标准</w:t>
      </w:r>
      <w:r>
        <w:rPr>
          <w:rFonts w:hint="eastAsia"/>
          <w:bCs w:val="0"/>
          <w:color w:val="FF0000"/>
        </w:rPr>
        <w:t>（根据实际情况选择1-</w:t>
      </w:r>
      <w:r>
        <w:rPr>
          <w:bCs w:val="0"/>
          <w:color w:val="FF0000"/>
        </w:rPr>
        <w:t>3</w:t>
      </w:r>
      <w:r>
        <w:rPr>
          <w:rFonts w:hint="eastAsia"/>
          <w:bCs w:val="0"/>
          <w:color w:val="FF0000"/>
        </w:rPr>
        <w:t>种）</w:t>
      </w:r>
    </w:p>
    <w:p>
      <w:pPr>
        <w:pStyle w:val="23"/>
        <w:keepNext w:val="0"/>
        <w:keepLines w:val="0"/>
        <w:numPr>
          <w:ilvl w:val="0"/>
          <w:numId w:val="3"/>
        </w:numPr>
        <w:ind w:left="0" w:firstLine="643" w:firstLineChars="200"/>
      </w:pPr>
      <w:r>
        <w:rPr>
          <w:rFonts w:hint="eastAsia"/>
        </w:rPr>
        <w:t>绩效评价工作过程</w:t>
      </w:r>
    </w:p>
    <w:p>
      <w:pPr>
        <w:pStyle w:val="23"/>
        <w:keepNext w:val="0"/>
        <w:keepLines w:val="0"/>
        <w:numPr>
          <w:ilvl w:val="0"/>
          <w:numId w:val="0"/>
        </w:numPr>
        <w:ind w:firstLine="640" w:firstLineChars="200"/>
        <w:outlineLvl w:val="9"/>
        <w:rPr>
          <w:b w:val="0"/>
          <w:bCs w:val="0"/>
        </w:rPr>
      </w:pPr>
      <w:r>
        <w:rPr>
          <w:rFonts w:hint="eastAsia"/>
          <w:b w:val="0"/>
          <w:bCs w:val="0"/>
        </w:rPr>
        <w:t>本次评价成立了评价，成员如下：</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评价人</w:t>
            </w:r>
          </w:p>
        </w:tc>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pPr>
              <w:pStyle w:val="23"/>
              <w:keepNext w:val="0"/>
              <w:keepLines w:val="0"/>
              <w:numPr>
                <w:ilvl w:val="0"/>
                <w:numId w:val="0"/>
              </w:numPr>
              <w:spacing w:line="240" w:lineRule="atLeast"/>
              <w:jc w:val="center"/>
              <w:rPr>
                <w:b w:val="0"/>
                <w:bCs w:val="0"/>
              </w:rPr>
            </w:pPr>
            <w:r>
              <w:rPr>
                <w:rFonts w:hint="eastAsia"/>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闫立平</w:t>
            </w:r>
          </w:p>
        </w:tc>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评价组组长</w:t>
            </w:r>
          </w:p>
        </w:tc>
        <w:tc>
          <w:tcPr>
            <w:tcW w:w="2766" w:type="dxa"/>
            <w:vAlign w:val="center"/>
          </w:tcPr>
          <w:p>
            <w:pPr>
              <w:pStyle w:val="23"/>
              <w:keepNext w:val="0"/>
              <w:keepLines w:val="0"/>
              <w:numPr>
                <w:ilvl w:val="0"/>
                <w:numId w:val="0"/>
              </w:numPr>
              <w:spacing w:line="240" w:lineRule="atLeast"/>
              <w:jc w:val="center"/>
              <w:rPr>
                <w:b w:val="0"/>
                <w:bCs w:val="0"/>
              </w:rPr>
            </w:pPr>
            <w:r>
              <w:rPr>
                <w:rFonts w:hint="eastAsia"/>
                <w:b w:val="0"/>
                <w:bCs w:val="0"/>
              </w:rPr>
              <w:t>地区社院副院长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如孜古丽</w:t>
            </w:r>
          </w:p>
        </w:tc>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3"/>
              <w:keepNext w:val="0"/>
              <w:keepLines w:val="0"/>
              <w:numPr>
                <w:ilvl w:val="0"/>
                <w:numId w:val="0"/>
              </w:numPr>
              <w:spacing w:line="240" w:lineRule="atLeast"/>
              <w:jc w:val="center"/>
              <w:rPr>
                <w:b w:val="0"/>
                <w:bCs w:val="0"/>
              </w:rPr>
            </w:pPr>
            <w:r>
              <w:rPr>
                <w:rFonts w:hint="eastAsia"/>
                <w:b w:val="0"/>
                <w:bCs w:val="0"/>
              </w:rPr>
              <w:t>总务科会计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刘丽萍</w:t>
            </w:r>
          </w:p>
        </w:tc>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3"/>
              <w:keepNext w:val="0"/>
              <w:keepLines w:val="0"/>
              <w:numPr>
                <w:ilvl w:val="0"/>
                <w:numId w:val="0"/>
              </w:numPr>
              <w:spacing w:line="240" w:lineRule="atLeast"/>
              <w:jc w:val="center"/>
              <w:rPr>
                <w:b w:val="0"/>
                <w:bCs w:val="0"/>
              </w:rPr>
            </w:pPr>
            <w:r>
              <w:rPr>
                <w:rFonts w:hint="eastAsia"/>
                <w:b w:val="0"/>
                <w:bCs w:val="0"/>
              </w:rPr>
              <w:t>办公室负责人、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麦麦提玉苏甫</w:t>
            </w:r>
          </w:p>
        </w:tc>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3"/>
              <w:keepNext w:val="0"/>
              <w:keepLines w:val="0"/>
              <w:numPr>
                <w:ilvl w:val="0"/>
                <w:numId w:val="0"/>
              </w:numPr>
              <w:spacing w:line="240" w:lineRule="atLeast"/>
              <w:jc w:val="center"/>
              <w:rPr>
                <w:b w:val="0"/>
                <w:bCs w:val="0"/>
              </w:rPr>
            </w:pPr>
            <w:r>
              <w:rPr>
                <w:rFonts w:hint="eastAsia"/>
                <w:b w:val="0"/>
                <w:bCs w:val="0"/>
              </w:rPr>
              <w:t>采购工作负责人</w:t>
            </w:r>
          </w:p>
        </w:tc>
      </w:tr>
    </w:tbl>
    <w:p>
      <w:pPr>
        <w:pStyle w:val="23"/>
        <w:keepNext w:val="0"/>
        <w:keepLines w:val="0"/>
        <w:numPr>
          <w:ilvl w:val="0"/>
          <w:numId w:val="0"/>
        </w:numPr>
        <w:ind w:firstLine="640" w:firstLineChars="200"/>
        <w:outlineLvl w:val="9"/>
        <w:rPr>
          <w:b w:val="0"/>
          <w:bCs w:val="0"/>
        </w:rPr>
      </w:pPr>
      <w:r>
        <w:rPr>
          <w:rFonts w:hint="eastAsia"/>
          <w:b w:val="0"/>
          <w:bCs w:val="0"/>
        </w:rPr>
        <w:t>本次评价设计了评价方案、评价指标体系，通过资料分析、调研、访谈满意度调查等方式形成评价结论，在与项目单位沟通后确定评价意见，并出具评价报告。　</w:t>
      </w:r>
    </w:p>
    <w:p>
      <w:pPr>
        <w:pStyle w:val="21"/>
        <w:numPr>
          <w:ilvl w:val="0"/>
          <w:numId w:val="2"/>
        </w:numPr>
        <w:ind w:firstLineChars="0"/>
        <w:rPr>
          <w:color w:val="FF0000"/>
        </w:rPr>
      </w:pPr>
      <w:bookmarkStart w:id="7" w:name="_Toc26401558"/>
      <w:r>
        <w:rPr>
          <w:rFonts w:hint="eastAsia" w:ascii="黑体" w:hAnsi="黑体"/>
        </w:rPr>
        <w:t>综合评价情况及评价结论</w:t>
      </w:r>
      <w:r>
        <w:rPr>
          <w:rFonts w:hint="eastAsia" w:ascii="仿宋_GB2312"/>
          <w:color w:val="FF0000"/>
        </w:rPr>
        <w:t>（附相关评分表）</w:t>
      </w:r>
    </w:p>
    <w:p>
      <w:pPr>
        <w:pStyle w:val="21"/>
        <w:ind w:firstLine="640"/>
        <w:rPr>
          <w:rFonts w:ascii="仿宋_GB2312" w:eastAsia="仿宋_GB2312" w:hAnsiTheme="majorHAnsi"/>
          <w:b w:val="0"/>
          <w:bCs w:val="0"/>
          <w:kern w:val="2"/>
        </w:rPr>
      </w:pPr>
      <w:r>
        <w:rPr>
          <w:rFonts w:hint="eastAsia" w:ascii="仿宋_GB2312" w:eastAsia="仿宋_GB2312" w:hAnsiTheme="majorHAnsi"/>
          <w:b w:val="0"/>
          <w:bCs w:val="0"/>
          <w:kern w:val="2"/>
        </w:rPr>
        <w:t>经评价组通过实地调研、资料分析等方式，采用综合分析法、成本效益分析法、最低成本法、标杆管理法（根据实际情况去留）等对项目的决策、管理、绩效进行的综合评价分析，项目得分为99分，评价结果为优良，详见附件4。</w:t>
      </w:r>
    </w:p>
    <w:p>
      <w:pPr>
        <w:pStyle w:val="21"/>
        <w:numPr>
          <w:ilvl w:val="0"/>
          <w:numId w:val="2"/>
        </w:numPr>
        <w:ind w:firstLineChars="0"/>
      </w:pPr>
      <w:r>
        <w:rPr>
          <w:rFonts w:hint="eastAsia"/>
        </w:rPr>
        <w:t>绩效评价指标分析</w:t>
      </w:r>
      <w:bookmarkEnd w:id="7"/>
    </w:p>
    <w:p>
      <w:pPr>
        <w:pStyle w:val="17"/>
        <w:numPr>
          <w:ilvl w:val="0"/>
          <w:numId w:val="5"/>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26"/>
        <w:ind w:firstLine="640"/>
        <w:rPr>
          <w:rFonts w:ascii="仿宋_GB2312" w:hAnsi="仿宋" w:cs="宋体"/>
          <w:sz w:val="32"/>
          <w:szCs w:val="32"/>
        </w:rPr>
      </w:pPr>
      <w:r>
        <w:rPr>
          <w:rFonts w:hint="eastAsia" w:ascii="仿宋_GB2312" w:hAnsi="仿宋" w:cs="宋体"/>
          <w:sz w:val="32"/>
          <w:szCs w:val="32"/>
        </w:rPr>
        <w:t>本项目的立项符合相关法规政策及部门职责，依据充分；项目按照规定的程序申请设立；审批文件、材料符合相关要求；项目前期已经过必要的可行性研究、专家论证、风险评估、绩效评估、集体决策。</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根据相关文件要求设置了绩效目标，项目绩效目标基本合理，是与实际工作内容是否相关；项目预期产出效益和效果是符合正常的业绩水平；是与预算确定的项目投资额或资金量相匹配。是将项目绩效目标细化分解为具体的绩效指标；是通过清晰、可衡量的指标值予以体现；是与项目目标任务数或计划数相对应。</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在资金投入方面，预算编制是经过科学论证、有明确标准，资金额度与年度目标是相适应，用以反映和考核项目预算编制的科学性、合理性情况。项目预算资金分配是有测算依据，与补助单位或地方实际是相适应。</w:t>
      </w:r>
    </w:p>
    <w:p>
      <w:pPr>
        <w:pStyle w:val="17"/>
        <w:numPr>
          <w:ilvl w:val="0"/>
          <w:numId w:val="5"/>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在资金管理方面，项目资金到位是足额及时，是及时支付，资金使用是符合国家法规和财务管理制度；资金拨付是有完整的审批程序和手续，是符合项目预算批复或合同规定的用途；是存在截留、挤占、挪用、虚列支出等情况。</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在项目组织实施方面，项目单位是已制定或具有相应的财务和业务管理制度，财务和业务管理制度是合法、合规、完整。项目实施是遵守相关法律法规和相关管理规定。</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项目调整及支出调整手续是完备，项目合同书、验收报告、技术鉴定等资料是齐全并及时归档，项目实施的人员条件、场地设备、信息支撑等是落实到位。</w:t>
      </w:r>
    </w:p>
    <w:p>
      <w:pPr>
        <w:pStyle w:val="17"/>
        <w:numPr>
          <w:ilvl w:val="0"/>
          <w:numId w:val="5"/>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spacing w:beforeLines="50" w:line="600" w:lineRule="exact"/>
        <w:ind w:firstLine="660"/>
        <w:rPr>
          <w:rFonts w:ascii="仿宋_GB2312" w:eastAsia="仿宋_GB2312"/>
          <w:sz w:val="32"/>
          <w:szCs w:val="32"/>
        </w:rPr>
      </w:pPr>
      <w:r>
        <w:rPr>
          <w:rFonts w:hint="eastAsia" w:ascii="仿宋_GB2312" w:eastAsia="仿宋_GB2312"/>
          <w:sz w:val="32"/>
          <w:szCs w:val="32"/>
        </w:rPr>
        <w:t>项目产出数量为2个，预期指标值为95%个，实际完成值为98%，指标达到预期目标。</w:t>
      </w:r>
    </w:p>
    <w:p>
      <w:pPr>
        <w:spacing w:beforeLines="50" w:line="600" w:lineRule="exact"/>
        <w:ind w:firstLine="660"/>
        <w:rPr>
          <w:rFonts w:ascii="仿宋_GB2312" w:eastAsia="仿宋_GB2312"/>
          <w:color w:val="FF0000"/>
          <w:sz w:val="32"/>
          <w:szCs w:val="32"/>
        </w:rPr>
      </w:pPr>
      <w:r>
        <w:rPr>
          <w:rFonts w:hint="eastAsia" w:ascii="仿宋_GB2312" w:eastAsia="仿宋_GB2312"/>
          <w:color w:val="FF0000"/>
          <w:sz w:val="32"/>
          <w:szCs w:val="32"/>
        </w:rPr>
        <w:t>逐条罗列</w:t>
      </w:r>
    </w:p>
    <w:p>
      <w:pPr>
        <w:spacing w:beforeLines="50" w:line="600" w:lineRule="exact"/>
        <w:ind w:firstLine="660"/>
        <w:rPr>
          <w:rFonts w:ascii="仿宋_GB2312" w:eastAsia="仿宋_GB2312"/>
          <w:sz w:val="32"/>
          <w:szCs w:val="32"/>
        </w:rPr>
      </w:pPr>
      <w:r>
        <w:rPr>
          <w:rFonts w:hint="eastAsia" w:ascii="仿宋_GB2312" w:eastAsia="仿宋_GB2312"/>
          <w:sz w:val="32"/>
          <w:szCs w:val="32"/>
        </w:rPr>
        <w:t>项目产出质量为2个，预期指标值为98%个，实际完成值为100%，指标达到预期目标。</w:t>
      </w:r>
    </w:p>
    <w:p>
      <w:pPr>
        <w:spacing w:beforeLines="50" w:line="600" w:lineRule="exact"/>
        <w:ind w:firstLine="660"/>
        <w:rPr>
          <w:rFonts w:ascii="仿宋_GB2312" w:eastAsia="仿宋_GB2312"/>
          <w:sz w:val="32"/>
          <w:szCs w:val="32"/>
        </w:rPr>
      </w:pPr>
      <w:r>
        <w:rPr>
          <w:rFonts w:hint="eastAsia" w:ascii="仿宋_GB2312" w:eastAsia="仿宋_GB2312"/>
          <w:color w:val="FF0000"/>
          <w:sz w:val="32"/>
          <w:szCs w:val="32"/>
        </w:rPr>
        <w:t>逐条罗列</w:t>
      </w:r>
    </w:p>
    <w:p>
      <w:pPr>
        <w:spacing w:beforeLines="50" w:line="600" w:lineRule="exact"/>
        <w:ind w:firstLine="660"/>
        <w:rPr>
          <w:rFonts w:ascii="仿宋_GB2312" w:eastAsia="仿宋_GB2312"/>
          <w:sz w:val="32"/>
          <w:szCs w:val="32"/>
        </w:rPr>
      </w:pPr>
      <w:r>
        <w:rPr>
          <w:rFonts w:hint="eastAsia" w:ascii="仿宋_GB2312" w:eastAsia="仿宋_GB2312"/>
          <w:sz w:val="32"/>
          <w:szCs w:val="32"/>
        </w:rPr>
        <w:t>项目产出时效为2个，预期指标值为98%，实际完成值为100%，达到预期目标。</w:t>
      </w:r>
    </w:p>
    <w:p>
      <w:pPr>
        <w:spacing w:beforeLines="50" w:line="600" w:lineRule="exact"/>
        <w:ind w:firstLine="660"/>
        <w:rPr>
          <w:rFonts w:ascii="仿宋_GB2312" w:eastAsia="仿宋_GB2312"/>
          <w:sz w:val="32"/>
          <w:szCs w:val="32"/>
        </w:rPr>
      </w:pPr>
      <w:r>
        <w:rPr>
          <w:rFonts w:hint="eastAsia" w:ascii="仿宋_GB2312" w:eastAsia="仿宋_GB2312"/>
          <w:sz w:val="32"/>
          <w:szCs w:val="32"/>
        </w:rPr>
        <w:t>项目产出成本指标为2，预期指标值为98%个，实际完成值为100%，达到预期目标。</w:t>
      </w:r>
    </w:p>
    <w:p>
      <w:pPr>
        <w:spacing w:beforeLines="50" w:line="600" w:lineRule="exact"/>
        <w:ind w:firstLine="660"/>
        <w:rPr>
          <w:rFonts w:ascii="仿宋_GB2312" w:eastAsia="仿宋_GB2312"/>
          <w:sz w:val="32"/>
          <w:szCs w:val="32"/>
        </w:rPr>
      </w:pPr>
      <w:r>
        <w:rPr>
          <w:rFonts w:hint="eastAsia" w:ascii="仿宋_GB2312" w:eastAsia="仿宋_GB2312"/>
          <w:color w:val="FF0000"/>
          <w:sz w:val="32"/>
          <w:szCs w:val="32"/>
        </w:rPr>
        <w:t>逐条罗列</w:t>
      </w:r>
    </w:p>
    <w:p>
      <w:pPr>
        <w:pStyle w:val="17"/>
        <w:numPr>
          <w:ilvl w:val="0"/>
          <w:numId w:val="5"/>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项目效益情况</w:t>
      </w:r>
    </w:p>
    <w:p>
      <w:pPr>
        <w:spacing w:beforeLines="50" w:line="600" w:lineRule="exact"/>
        <w:ind w:firstLine="640" w:firstLineChars="200"/>
        <w:rPr>
          <w:rFonts w:ascii="仿宋_GB2312" w:hAnsi="仿宋" w:eastAsia="仿宋_GB2312" w:cs="宋体"/>
          <w:bCs/>
          <w:sz w:val="32"/>
          <w:szCs w:val="32"/>
        </w:rPr>
      </w:pPr>
      <w:r>
        <w:rPr>
          <w:rFonts w:ascii="仿宋_GB2312" w:hAnsi="仿宋" w:eastAsia="仿宋_GB2312" w:cs="宋体"/>
          <w:bCs/>
          <w:sz w:val="32"/>
          <w:szCs w:val="32"/>
        </w:rPr>
        <w:t xml:space="preserve"> </w:t>
      </w:r>
    </w:p>
    <w:p>
      <w:pPr>
        <w:spacing w:beforeLines="50" w:line="600" w:lineRule="exact"/>
        <w:ind w:firstLine="660"/>
        <w:rPr>
          <w:rFonts w:ascii="仿宋_GB2312" w:hAnsi="仿宋" w:eastAsia="仿宋_GB2312" w:cs="宋体"/>
          <w:bCs/>
          <w:sz w:val="32"/>
          <w:szCs w:val="32"/>
        </w:rPr>
      </w:pPr>
      <w:r>
        <w:rPr>
          <w:rFonts w:hint="eastAsia" w:ascii="仿宋_GB2312" w:eastAsia="仿宋_GB2312"/>
          <w:color w:val="FF0000"/>
          <w:sz w:val="32"/>
          <w:szCs w:val="32"/>
        </w:rPr>
        <w:t>逐条罗列</w:t>
      </w:r>
    </w:p>
    <w:p>
      <w:pPr>
        <w:spacing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项目的可持续效益效益</w:t>
      </w:r>
      <w:r>
        <w:rPr>
          <w:rFonts w:hint="eastAsia" w:ascii="仿宋_GB2312" w:eastAsia="仿宋_GB2312"/>
          <w:sz w:val="32"/>
          <w:szCs w:val="32"/>
        </w:rPr>
        <w:t>指标为1个，预期指标值为95%，实际完成值为100%</w:t>
      </w:r>
      <w:r>
        <w:rPr>
          <w:rFonts w:hint="eastAsia" w:ascii="仿宋_GB2312" w:hAnsi="仿宋" w:eastAsia="仿宋_GB2312" w:cs="宋体"/>
          <w:bCs/>
          <w:sz w:val="32"/>
          <w:szCs w:val="32"/>
        </w:rPr>
        <w:t>，达到了预期目标。</w:t>
      </w:r>
    </w:p>
    <w:p>
      <w:pPr>
        <w:spacing w:beforeLines="50" w:line="600" w:lineRule="exact"/>
        <w:ind w:firstLine="660"/>
        <w:rPr>
          <w:rFonts w:ascii="仿宋_GB2312" w:hAnsi="仿宋" w:eastAsia="仿宋_GB2312" w:cs="宋体"/>
          <w:bCs/>
          <w:sz w:val="32"/>
          <w:szCs w:val="32"/>
        </w:rPr>
      </w:pPr>
      <w:r>
        <w:rPr>
          <w:rFonts w:hint="eastAsia" w:ascii="仿宋_GB2312" w:eastAsia="仿宋_GB2312"/>
          <w:color w:val="FF0000"/>
          <w:sz w:val="32"/>
          <w:szCs w:val="32"/>
        </w:rPr>
        <w:t>逐条罗列</w:t>
      </w:r>
    </w:p>
    <w:p>
      <w:pPr>
        <w:spacing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经问卷调查</w:t>
      </w:r>
      <w:r>
        <w:rPr>
          <w:rFonts w:hint="eastAsia" w:ascii="仿宋_GB2312" w:hAnsi="仿宋" w:eastAsia="仿宋_GB2312" w:cs="宋体"/>
          <w:bCs/>
          <w:color w:val="FF0000"/>
          <w:sz w:val="32"/>
          <w:szCs w:val="32"/>
        </w:rPr>
        <w:t>（或其他方法），</w:t>
      </w:r>
      <w:r>
        <w:rPr>
          <w:rFonts w:hint="eastAsia" w:ascii="仿宋_GB2312" w:hAnsi="仿宋" w:eastAsia="仿宋_GB2312" w:cs="宋体"/>
          <w:bCs/>
          <w:sz w:val="32"/>
          <w:szCs w:val="32"/>
        </w:rPr>
        <w:t>项目收益群众满意度为：100%,达到了预期目标。</w:t>
      </w:r>
    </w:p>
    <w:p>
      <w:pPr>
        <w:spacing w:beforeLines="50" w:line="600" w:lineRule="exact"/>
        <w:ind w:firstLine="660"/>
        <w:rPr>
          <w:rFonts w:ascii="仿宋_GB2312" w:eastAsia="仿宋_GB2312"/>
          <w:sz w:val="32"/>
          <w:szCs w:val="32"/>
        </w:rPr>
      </w:pPr>
      <w:r>
        <w:rPr>
          <w:rFonts w:hint="eastAsia" w:ascii="仿宋_GB2312" w:eastAsia="仿宋_GB2312"/>
          <w:color w:val="FF0000"/>
          <w:sz w:val="32"/>
          <w:szCs w:val="32"/>
        </w:rPr>
        <w:t>逐条罗列</w:t>
      </w:r>
    </w:p>
    <w:p>
      <w:pPr>
        <w:spacing w:beforeLines="50" w:line="600" w:lineRule="exact"/>
        <w:ind w:firstLine="640" w:firstLineChars="200"/>
        <w:rPr>
          <w:rFonts w:ascii="仿宋_GB2312" w:hAnsi="仿宋" w:eastAsia="仿宋_GB2312" w:cs="宋体"/>
          <w:bCs/>
          <w:sz w:val="32"/>
          <w:szCs w:val="32"/>
        </w:rPr>
      </w:pPr>
    </w:p>
    <w:p>
      <w:pPr>
        <w:pStyle w:val="21"/>
        <w:numPr>
          <w:ilvl w:val="0"/>
          <w:numId w:val="2"/>
        </w:numPr>
        <w:ind w:firstLineChars="0"/>
      </w:pPr>
      <w:r>
        <w:rPr>
          <w:rFonts w:hint="eastAsia" w:ascii="黑体" w:hAnsi="黑体"/>
        </w:rPr>
        <w:t>主要经验及做法、存在的问题及原因分析</w:t>
      </w:r>
    </w:p>
    <w:p>
      <w:pPr>
        <w:pStyle w:val="23"/>
        <w:numPr>
          <w:ilvl w:val="0"/>
          <w:numId w:val="6"/>
        </w:numPr>
        <w:ind w:left="0" w:firstLine="643" w:firstLineChars="200"/>
      </w:pPr>
      <w:r>
        <w:rPr>
          <w:rFonts w:hint="eastAsia"/>
        </w:rPr>
        <w:t>主要经验及做法</w:t>
      </w:r>
    </w:p>
    <w:p>
      <w:pPr>
        <w:pStyle w:val="23"/>
        <w:numPr>
          <w:ilvl w:val="0"/>
          <w:numId w:val="0"/>
        </w:numPr>
        <w:ind w:firstLine="640" w:firstLineChars="200"/>
        <w:rPr>
          <w:b w:val="0"/>
        </w:rPr>
      </w:pPr>
      <w:r>
        <w:rPr>
          <w:rFonts w:hint="eastAsia"/>
          <w:b w:val="0"/>
        </w:rPr>
        <w:t>本项目实施效果较好的原因主要是管理制度完善、责任落实到位，跟踪考核机制完善且运行有效，在项目实施过程中创新管理办法，采用X</w:t>
      </w:r>
      <w:r>
        <w:rPr>
          <w:b w:val="0"/>
        </w:rPr>
        <w:t>X</w:t>
      </w:r>
      <w:r>
        <w:rPr>
          <w:rFonts w:hint="eastAsia"/>
          <w:b w:val="0"/>
        </w:rPr>
        <w:t>方式使项目取得了XX良好的效果</w:t>
      </w:r>
      <w:r>
        <w:rPr>
          <w:rFonts w:hint="eastAsia"/>
          <w:b w:val="0"/>
          <w:color w:val="FF0000"/>
        </w:rPr>
        <w:t>（根据实际情况写）</w:t>
      </w:r>
    </w:p>
    <w:p>
      <w:pPr>
        <w:pStyle w:val="23"/>
        <w:numPr>
          <w:ilvl w:val="0"/>
          <w:numId w:val="6"/>
        </w:numPr>
        <w:ind w:left="0" w:firstLine="643" w:firstLineChars="200"/>
      </w:pPr>
      <w:r>
        <w:rPr>
          <w:rFonts w:hint="eastAsia"/>
        </w:rPr>
        <w:t>存在的问题及原因分析</w:t>
      </w:r>
    </w:p>
    <w:p>
      <w:pPr>
        <w:adjustRightInd w:val="0"/>
        <w:snapToGrid w:val="0"/>
        <w:spacing w:line="560" w:lineRule="atLeast"/>
        <w:ind w:firstLine="420" w:firstLineChars="200"/>
        <w:rPr>
          <w:rFonts w:ascii="仿宋" w:hAnsi="仿宋" w:eastAsia="仿宋" w:cs="仿宋"/>
          <w:sz w:val="32"/>
          <w:szCs w:val="32"/>
        </w:rPr>
      </w:pPr>
      <w:r>
        <w:rPr>
          <w:rFonts w:hint="eastAsia"/>
        </w:rPr>
        <w:t xml:space="preserve"> </w:t>
      </w:r>
      <w:r>
        <w:rPr>
          <w:rFonts w:hint="eastAsia" w:ascii="仿宋" w:hAnsi="仿宋" w:eastAsia="仿宋" w:cs="仿宋"/>
          <w:sz w:val="32"/>
          <w:szCs w:val="32"/>
        </w:rPr>
        <w:t>财政下达资金额度比较少，出现维修质量有些不达标现象有关建议</w:t>
      </w:r>
    </w:p>
    <w:p>
      <w:pPr>
        <w:adjustRightInd w:val="0"/>
        <w:snapToGrid w:val="0"/>
        <w:spacing w:line="560" w:lineRule="atLeast"/>
        <w:ind w:firstLine="640" w:firstLineChars="200"/>
        <w:rPr>
          <w:rFonts w:ascii="楷体" w:hAnsi="楷体" w:eastAsia="楷体" w:cs="楷体"/>
          <w:bCs/>
          <w:color w:val="000000" w:themeColor="text1"/>
          <w:spacing w:val="-4"/>
          <w:sz w:val="30"/>
          <w:szCs w:val="30"/>
        </w:rPr>
      </w:pPr>
      <w:r>
        <w:rPr>
          <w:rFonts w:ascii="仿宋" w:hAnsi="仿宋" w:eastAsia="仿宋" w:cs="仿宋"/>
          <w:sz w:val="32"/>
          <w:szCs w:val="32"/>
        </w:rPr>
        <w:t xml:space="preserve">    </w:t>
      </w:r>
      <w:r>
        <w:rPr>
          <w:rFonts w:hint="eastAsia" w:ascii="仿宋" w:hAnsi="仿宋" w:eastAsia="仿宋" w:cs="仿宋"/>
          <w:sz w:val="32"/>
          <w:szCs w:val="32"/>
        </w:rPr>
        <w:t>建议年初下达资金，确保及时用于贫困中。</w:t>
      </w:r>
      <w:r>
        <w:rPr>
          <w:rFonts w:hint="eastAsia" w:ascii="仿宋" w:hAnsi="仿宋" w:eastAsia="仿宋"/>
          <w:bCs/>
          <w:color w:val="000000" w:themeColor="text1"/>
          <w:spacing w:val="-4"/>
          <w:sz w:val="32"/>
          <w:szCs w:val="32"/>
        </w:rPr>
        <w:t>年初做好资金计划，按照项目进度及时拨付资金，使资金使用效益最大化，减少不必要的浪费，节约成本。</w:t>
      </w:r>
    </w:p>
    <w:p>
      <w:pPr>
        <w:pStyle w:val="21"/>
        <w:ind w:firstLine="0" w:firstLineChars="0"/>
        <w:rPr>
          <w:rFonts w:ascii="黑体" w:hAnsi="黑体"/>
          <w:b w:val="0"/>
        </w:rPr>
      </w:pPr>
    </w:p>
    <w:p>
      <w:pPr>
        <w:pStyle w:val="21"/>
        <w:numPr>
          <w:ilvl w:val="0"/>
          <w:numId w:val="2"/>
        </w:numPr>
        <w:ind w:firstLineChars="0"/>
        <w:rPr>
          <w:rFonts w:ascii="黑体" w:hAnsi="黑体"/>
        </w:rPr>
      </w:pPr>
      <w:r>
        <w:rPr>
          <w:rFonts w:hint="eastAsia" w:ascii="黑体" w:hAnsi="黑体"/>
        </w:rPr>
        <w:t>其他需要说明的问题</w:t>
      </w:r>
    </w:p>
    <w:p>
      <w:pPr>
        <w:pStyle w:val="21"/>
        <w:ind w:firstLine="640"/>
        <w:rPr>
          <w:rFonts w:ascii="仿宋_GB2312" w:hAnsi="仿宋" w:eastAsia="仿宋_GB2312" w:cs="宋体"/>
        </w:rPr>
      </w:pPr>
      <w:r>
        <w:rPr>
          <w:rFonts w:hint="eastAsia" w:ascii="仿宋_GB2312" w:hAnsi="仿宋" w:eastAsia="仿宋_GB2312" w:cs="宋体"/>
          <w:b w:val="0"/>
          <w:kern w:val="2"/>
        </w:rPr>
        <w:t>无。</w:t>
      </w:r>
    </w:p>
    <w:p>
      <w:pPr>
        <w:autoSpaceDE w:val="0"/>
        <w:autoSpaceDN w:val="0"/>
        <w:spacing w:line="540" w:lineRule="exact"/>
        <w:ind w:left="420" w:leftChars="200"/>
        <w:rPr>
          <w:rFonts w:ascii="仿宋_GB2312" w:hAnsi="仿宋" w:eastAsia="仿宋_GB2312" w:cs="宋体"/>
          <w:sz w:val="32"/>
          <w:szCs w:val="32"/>
        </w:rPr>
      </w:pPr>
      <w:r>
        <w:rPr>
          <w:rFonts w:hint="eastAsia" w:ascii="仿宋_GB2312" w:hAnsi="仿宋" w:eastAsia="仿宋_GB2312" w:cs="宋体"/>
          <w:sz w:val="32"/>
          <w:szCs w:val="32"/>
        </w:rPr>
        <w:t>附件1：喀什地区社会主义学院基础设施维修改造项目支出绩效目标申报表</w:t>
      </w:r>
    </w:p>
    <w:p>
      <w:pPr>
        <w:spacing w:beforeLines="50" w:line="600" w:lineRule="exact"/>
        <w:rPr>
          <w:rFonts w:ascii="仿宋_GB2312" w:hAnsi="仿宋" w:eastAsia="仿宋_GB2312" w:cs="宋体"/>
          <w:sz w:val="32"/>
          <w:szCs w:val="32"/>
        </w:rPr>
      </w:pPr>
      <w:r>
        <w:rPr>
          <w:rFonts w:hint="eastAsia" w:ascii="仿宋_GB2312" w:hAnsi="仿宋" w:eastAsia="仿宋_GB2312" w:cs="宋体"/>
          <w:sz w:val="32"/>
          <w:szCs w:val="32"/>
        </w:rPr>
        <w:t>附件2：喀什地区社会主义学院基础设施维修改造项目支出绩效目标表</w:t>
      </w:r>
    </w:p>
    <w:p>
      <w:pPr>
        <w:spacing w:beforeLines="50" w:line="600" w:lineRule="exact"/>
        <w:rPr>
          <w:rFonts w:ascii="仿宋_GB2312" w:hAnsi="仿宋" w:eastAsia="仿宋_GB2312" w:cs="宋体"/>
          <w:sz w:val="32"/>
          <w:szCs w:val="32"/>
        </w:rPr>
      </w:pPr>
      <w:r>
        <w:rPr>
          <w:rFonts w:hint="eastAsia" w:ascii="仿宋_GB2312" w:hAnsi="仿宋" w:eastAsia="仿宋_GB2312" w:cs="宋体"/>
          <w:sz w:val="32"/>
          <w:szCs w:val="32"/>
        </w:rPr>
        <w:t>附件3：喀什地区社会主义学院基础设施维修改造项目支出绩效自评表</w:t>
      </w:r>
    </w:p>
    <w:p>
      <w:pPr>
        <w:spacing w:beforeLines="50" w:line="600" w:lineRule="exact"/>
        <w:rPr>
          <w:rFonts w:ascii="仿宋_GB2312" w:hAnsi="仿宋" w:eastAsia="仿宋_GB2312" w:cs="宋体"/>
          <w:sz w:val="32"/>
          <w:szCs w:val="32"/>
        </w:rPr>
      </w:pPr>
      <w:r>
        <w:rPr>
          <w:rFonts w:hint="eastAsia" w:ascii="仿宋_GB2312" w:hAnsi="仿宋" w:eastAsia="仿宋_GB2312" w:cs="宋体"/>
          <w:sz w:val="32"/>
          <w:szCs w:val="32"/>
        </w:rPr>
        <w:t>附件4：喀什地区社会主义学院基础设施维修改造项目支出绩效评价指标体系</w:t>
      </w:r>
    </w:p>
    <w:p>
      <w:pPr>
        <w:spacing w:beforeLines="50" w:line="600" w:lineRule="exact"/>
        <w:rPr>
          <w:rFonts w:ascii="仿宋_GB2312" w:hAnsi="仿宋" w:eastAsia="仿宋_GB2312" w:cs="宋体"/>
          <w:sz w:val="32"/>
          <w:szCs w:val="32"/>
        </w:rPr>
      </w:pPr>
      <w:r>
        <w:rPr>
          <w:rFonts w:hint="eastAsia" w:ascii="仿宋_GB2312" w:hAnsi="仿宋" w:eastAsia="仿宋_GB2312" w:cs="宋体"/>
          <w:sz w:val="32"/>
          <w:szCs w:val="32"/>
        </w:rPr>
        <w:t>附件5：绩效评价依据</w:t>
      </w:r>
    </w:p>
    <w:p>
      <w:pPr>
        <w:spacing w:beforeLines="50" w:line="600" w:lineRule="exact"/>
        <w:rPr>
          <w:rFonts w:ascii="仿宋_GB2312" w:hAnsi="仿宋" w:eastAsia="仿宋_GB2312" w:cs="宋体"/>
          <w:sz w:val="32"/>
          <w:szCs w:val="32"/>
        </w:rPr>
      </w:pPr>
      <w:r>
        <w:rPr>
          <w:rFonts w:hint="eastAsia" w:ascii="仿宋_GB2312" w:hAnsi="仿宋" w:eastAsia="仿宋_GB2312" w:cs="宋体"/>
          <w:sz w:val="32"/>
          <w:szCs w:val="32"/>
        </w:rPr>
        <w:t>附件6：喀什地区社会主义学院基础设施维修改造项目支出绩效评价评分表</w:t>
      </w:r>
    </w:p>
    <w:p>
      <w:pPr>
        <w:spacing w:beforeLines="50" w:line="600" w:lineRule="exact"/>
        <w:ind w:firstLine="640" w:firstLineChars="200"/>
        <w:rPr>
          <w:rFonts w:ascii="仿宋_GB2312" w:hAnsi="仿宋" w:eastAsia="仿宋_GB2312" w:cs="宋体"/>
          <w:sz w:val="32"/>
          <w:szCs w:val="32"/>
        </w:rPr>
      </w:pP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方正小标宋简体">
    <w:altName w:val="黑体"/>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1">
    <w:nsid w:val="3A7260C0"/>
    <w:multiLevelType w:val="multilevel"/>
    <w:tmpl w:val="3A7260C0"/>
    <w:lvl w:ilvl="0" w:tentative="0">
      <w:start w:val="1"/>
      <w:numFmt w:val="chineseCountingThousand"/>
      <w:pStyle w:val="23"/>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4"/>
  </w:num>
  <w:num w:numId="3">
    <w:abstractNumId w:val="2"/>
  </w:num>
  <w:num w:numId="4">
    <w:abstractNumId w:val="0"/>
  </w:num>
  <w:num w:numId="5">
    <w:abstractNumId w:val="3"/>
  </w:num>
  <w:num w:numId="6">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0"/>
  <w:drawingGridHorizontalSpacing w:val="210"/>
  <w:drawingGridVerticalSpacing w:val="158"/>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75715"/>
    <w:rsid w:val="00022413"/>
    <w:rsid w:val="0002646C"/>
    <w:rsid w:val="00037F93"/>
    <w:rsid w:val="00042126"/>
    <w:rsid w:val="00050354"/>
    <w:rsid w:val="00084B30"/>
    <w:rsid w:val="0008706B"/>
    <w:rsid w:val="000B2B07"/>
    <w:rsid w:val="000D70A5"/>
    <w:rsid w:val="000E0C7B"/>
    <w:rsid w:val="000F2007"/>
    <w:rsid w:val="000F7872"/>
    <w:rsid w:val="00100A64"/>
    <w:rsid w:val="00100AA9"/>
    <w:rsid w:val="0011427B"/>
    <w:rsid w:val="001143D6"/>
    <w:rsid w:val="0012798F"/>
    <w:rsid w:val="00132553"/>
    <w:rsid w:val="001422B6"/>
    <w:rsid w:val="00151AF1"/>
    <w:rsid w:val="00157FBE"/>
    <w:rsid w:val="00161B63"/>
    <w:rsid w:val="00174F3A"/>
    <w:rsid w:val="0018169D"/>
    <w:rsid w:val="00186058"/>
    <w:rsid w:val="00187CD6"/>
    <w:rsid w:val="00193649"/>
    <w:rsid w:val="0019720C"/>
    <w:rsid w:val="001A1902"/>
    <w:rsid w:val="001A40A3"/>
    <w:rsid w:val="001A4FFA"/>
    <w:rsid w:val="001A5149"/>
    <w:rsid w:val="001B0461"/>
    <w:rsid w:val="001B20DF"/>
    <w:rsid w:val="001B5B44"/>
    <w:rsid w:val="001D5FF2"/>
    <w:rsid w:val="001D6F2E"/>
    <w:rsid w:val="001F2366"/>
    <w:rsid w:val="00203FB6"/>
    <w:rsid w:val="00210230"/>
    <w:rsid w:val="00224871"/>
    <w:rsid w:val="00233ECE"/>
    <w:rsid w:val="00290948"/>
    <w:rsid w:val="002920B0"/>
    <w:rsid w:val="002A1BF4"/>
    <w:rsid w:val="002B3A72"/>
    <w:rsid w:val="002C6231"/>
    <w:rsid w:val="002D0E8B"/>
    <w:rsid w:val="002D3260"/>
    <w:rsid w:val="002F1D9E"/>
    <w:rsid w:val="002F7CDC"/>
    <w:rsid w:val="00324E56"/>
    <w:rsid w:val="00331AF1"/>
    <w:rsid w:val="00332541"/>
    <w:rsid w:val="003468D7"/>
    <w:rsid w:val="00346EF8"/>
    <w:rsid w:val="003549D8"/>
    <w:rsid w:val="00363E52"/>
    <w:rsid w:val="00376075"/>
    <w:rsid w:val="00382736"/>
    <w:rsid w:val="003864DE"/>
    <w:rsid w:val="003A04D1"/>
    <w:rsid w:val="003C327E"/>
    <w:rsid w:val="003C4B3D"/>
    <w:rsid w:val="003C6E7F"/>
    <w:rsid w:val="003E0E95"/>
    <w:rsid w:val="003F1C70"/>
    <w:rsid w:val="003F2E47"/>
    <w:rsid w:val="00403544"/>
    <w:rsid w:val="004115AA"/>
    <w:rsid w:val="00434C92"/>
    <w:rsid w:val="004400A6"/>
    <w:rsid w:val="00443C47"/>
    <w:rsid w:val="00452560"/>
    <w:rsid w:val="00452812"/>
    <w:rsid w:val="00466C0A"/>
    <w:rsid w:val="00467DBB"/>
    <w:rsid w:val="004A0587"/>
    <w:rsid w:val="004B083F"/>
    <w:rsid w:val="004C56AB"/>
    <w:rsid w:val="004D088E"/>
    <w:rsid w:val="004D4F06"/>
    <w:rsid w:val="005225F1"/>
    <w:rsid w:val="00531253"/>
    <w:rsid w:val="00540B36"/>
    <w:rsid w:val="005423CA"/>
    <w:rsid w:val="00563E06"/>
    <w:rsid w:val="00574BA3"/>
    <w:rsid w:val="0058554B"/>
    <w:rsid w:val="00596DDF"/>
    <w:rsid w:val="005B6EAB"/>
    <w:rsid w:val="005C3208"/>
    <w:rsid w:val="005D7AC7"/>
    <w:rsid w:val="005E78E1"/>
    <w:rsid w:val="00630E69"/>
    <w:rsid w:val="006362B2"/>
    <w:rsid w:val="00642BA3"/>
    <w:rsid w:val="00645722"/>
    <w:rsid w:val="0065420A"/>
    <w:rsid w:val="006869EC"/>
    <w:rsid w:val="00694A44"/>
    <w:rsid w:val="006C09F7"/>
    <w:rsid w:val="006D0AA4"/>
    <w:rsid w:val="006E308E"/>
    <w:rsid w:val="006F2513"/>
    <w:rsid w:val="006F64CB"/>
    <w:rsid w:val="00700A7B"/>
    <w:rsid w:val="00716248"/>
    <w:rsid w:val="00716C49"/>
    <w:rsid w:val="0071759F"/>
    <w:rsid w:val="007253B3"/>
    <w:rsid w:val="00731D46"/>
    <w:rsid w:val="00733A87"/>
    <w:rsid w:val="00734BAD"/>
    <w:rsid w:val="0073518D"/>
    <w:rsid w:val="00736F91"/>
    <w:rsid w:val="007374CA"/>
    <w:rsid w:val="00752C57"/>
    <w:rsid w:val="00781733"/>
    <w:rsid w:val="007A3E7E"/>
    <w:rsid w:val="007C5CF9"/>
    <w:rsid w:val="007D340B"/>
    <w:rsid w:val="007E6392"/>
    <w:rsid w:val="007F3C25"/>
    <w:rsid w:val="007F7E5D"/>
    <w:rsid w:val="00811F2D"/>
    <w:rsid w:val="00815938"/>
    <w:rsid w:val="008226BA"/>
    <w:rsid w:val="00827DA6"/>
    <w:rsid w:val="00835103"/>
    <w:rsid w:val="00854416"/>
    <w:rsid w:val="00866F54"/>
    <w:rsid w:val="008814AF"/>
    <w:rsid w:val="00883FF2"/>
    <w:rsid w:val="0089293E"/>
    <w:rsid w:val="00893E6C"/>
    <w:rsid w:val="008B562D"/>
    <w:rsid w:val="008C710D"/>
    <w:rsid w:val="008D7BC7"/>
    <w:rsid w:val="008F32D7"/>
    <w:rsid w:val="0090104C"/>
    <w:rsid w:val="0091352E"/>
    <w:rsid w:val="00930CF3"/>
    <w:rsid w:val="00942026"/>
    <w:rsid w:val="00956CDB"/>
    <w:rsid w:val="0097709D"/>
    <w:rsid w:val="00982B10"/>
    <w:rsid w:val="00983476"/>
    <w:rsid w:val="009B66B2"/>
    <w:rsid w:val="009C0267"/>
    <w:rsid w:val="009D484E"/>
    <w:rsid w:val="009E5354"/>
    <w:rsid w:val="009F2CFF"/>
    <w:rsid w:val="009F5684"/>
    <w:rsid w:val="00A067A9"/>
    <w:rsid w:val="00A10F1E"/>
    <w:rsid w:val="00A12A0C"/>
    <w:rsid w:val="00A2003D"/>
    <w:rsid w:val="00A365D5"/>
    <w:rsid w:val="00A41DB8"/>
    <w:rsid w:val="00A43094"/>
    <w:rsid w:val="00A53361"/>
    <w:rsid w:val="00A5786D"/>
    <w:rsid w:val="00A60191"/>
    <w:rsid w:val="00A66DD4"/>
    <w:rsid w:val="00A765EF"/>
    <w:rsid w:val="00A81609"/>
    <w:rsid w:val="00A85237"/>
    <w:rsid w:val="00A91036"/>
    <w:rsid w:val="00A9326E"/>
    <w:rsid w:val="00AB07C5"/>
    <w:rsid w:val="00AB1A46"/>
    <w:rsid w:val="00AE1FDF"/>
    <w:rsid w:val="00AE3042"/>
    <w:rsid w:val="00AF6546"/>
    <w:rsid w:val="00B03B29"/>
    <w:rsid w:val="00B16C8F"/>
    <w:rsid w:val="00B32FA4"/>
    <w:rsid w:val="00B3688A"/>
    <w:rsid w:val="00B36F46"/>
    <w:rsid w:val="00B47B13"/>
    <w:rsid w:val="00B53BE4"/>
    <w:rsid w:val="00B6063F"/>
    <w:rsid w:val="00B77A16"/>
    <w:rsid w:val="00B9042A"/>
    <w:rsid w:val="00BA0855"/>
    <w:rsid w:val="00BA351E"/>
    <w:rsid w:val="00BA4E24"/>
    <w:rsid w:val="00BA65AD"/>
    <w:rsid w:val="00BB7215"/>
    <w:rsid w:val="00BC3595"/>
    <w:rsid w:val="00BC7696"/>
    <w:rsid w:val="00BD1C4C"/>
    <w:rsid w:val="00C2671D"/>
    <w:rsid w:val="00C563AA"/>
    <w:rsid w:val="00C71FF0"/>
    <w:rsid w:val="00C77259"/>
    <w:rsid w:val="00C94B31"/>
    <w:rsid w:val="00C97E2D"/>
    <w:rsid w:val="00CB2551"/>
    <w:rsid w:val="00D043D7"/>
    <w:rsid w:val="00D117FB"/>
    <w:rsid w:val="00D23C2E"/>
    <w:rsid w:val="00D27902"/>
    <w:rsid w:val="00D61EC8"/>
    <w:rsid w:val="00D85235"/>
    <w:rsid w:val="00D93516"/>
    <w:rsid w:val="00D968F5"/>
    <w:rsid w:val="00DA7F4C"/>
    <w:rsid w:val="00DC5F94"/>
    <w:rsid w:val="00DE152F"/>
    <w:rsid w:val="00DE293B"/>
    <w:rsid w:val="00DF3803"/>
    <w:rsid w:val="00DF6672"/>
    <w:rsid w:val="00E05626"/>
    <w:rsid w:val="00E25B2F"/>
    <w:rsid w:val="00E373A5"/>
    <w:rsid w:val="00E451CF"/>
    <w:rsid w:val="00E66A4D"/>
    <w:rsid w:val="00E72B1C"/>
    <w:rsid w:val="00E80C2F"/>
    <w:rsid w:val="00E96169"/>
    <w:rsid w:val="00E964D8"/>
    <w:rsid w:val="00EB242D"/>
    <w:rsid w:val="00F04810"/>
    <w:rsid w:val="00F0780F"/>
    <w:rsid w:val="00F16D54"/>
    <w:rsid w:val="00F27A78"/>
    <w:rsid w:val="00F54950"/>
    <w:rsid w:val="00F6015C"/>
    <w:rsid w:val="00F75715"/>
    <w:rsid w:val="00FB2E2F"/>
    <w:rsid w:val="00FD300A"/>
    <w:rsid w:val="00FE35E8"/>
    <w:rsid w:val="00FF137F"/>
    <w:rsid w:val="00FF28BA"/>
    <w:rsid w:val="00FF6959"/>
    <w:rsid w:val="00FF6C14"/>
    <w:rsid w:val="01BE6316"/>
    <w:rsid w:val="217F35A7"/>
    <w:rsid w:val="24E73B1F"/>
    <w:rsid w:val="26F03C06"/>
    <w:rsid w:val="2A547683"/>
    <w:rsid w:val="2CA5146E"/>
    <w:rsid w:val="3022642C"/>
    <w:rsid w:val="3F4B4A58"/>
    <w:rsid w:val="4F533D5A"/>
    <w:rsid w:val="57964064"/>
    <w:rsid w:val="66693C5F"/>
    <w:rsid w:val="667765BF"/>
    <w:rsid w:val="7775238E"/>
    <w:rsid w:val="7A863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6"/>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2"/>
    <w:semiHidden/>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semiHidden/>
    <w:unhideWhenUsed/>
    <w:qFormat/>
    <w:uiPriority w:val="39"/>
    <w:rPr>
      <w:rFonts w:eastAsia="仿宋_GB2312"/>
      <w:sz w:val="28"/>
    </w:rPr>
  </w:style>
  <w:style w:type="paragraph" w:styleId="6">
    <w:name w:val="Balloon Text"/>
    <w:basedOn w:val="1"/>
    <w:link w:val="20"/>
    <w:semiHidden/>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rPr>
      <w:rFonts w:eastAsia="仿宋_GB2312"/>
      <w:sz w:val="28"/>
    </w:rPr>
  </w:style>
  <w:style w:type="paragraph" w:styleId="10">
    <w:name w:val="toc 2"/>
    <w:basedOn w:val="1"/>
    <w:next w:val="1"/>
    <w:unhideWhenUsed/>
    <w:qFormat/>
    <w:uiPriority w:val="39"/>
    <w:rPr>
      <w:rFonts w:eastAsia="仿宋_GB2312"/>
      <w:sz w:val="2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Hyperlink"/>
    <w:basedOn w:val="14"/>
    <w:unhideWhenUsed/>
    <w:qFormat/>
    <w:uiPriority w:val="99"/>
    <w:rPr>
      <w:color w:val="0563C1" w:themeColor="hyperlink"/>
      <w:u w:val="single"/>
    </w:rPr>
  </w:style>
  <w:style w:type="character" w:customStyle="1" w:styleId="16">
    <w:name w:val="标题 1 Char"/>
    <w:basedOn w:val="14"/>
    <w:link w:val="2"/>
    <w:qFormat/>
    <w:uiPriority w:val="9"/>
    <w:rPr>
      <w:rFonts w:ascii="Times New Roman" w:hAnsi="Times New Roman" w:eastAsia="黑体" w:cs="Arial"/>
      <w:b/>
      <w:bCs/>
      <w:kern w:val="44"/>
      <w:sz w:val="28"/>
      <w:szCs w:val="44"/>
    </w:rPr>
  </w:style>
  <w:style w:type="paragraph" w:styleId="17">
    <w:name w:val="List Paragraph"/>
    <w:basedOn w:val="1"/>
    <w:link w:val="35"/>
    <w:qFormat/>
    <w:uiPriority w:val="34"/>
    <w:pPr>
      <w:ind w:firstLine="420" w:firstLineChars="200"/>
    </w:pPr>
  </w:style>
  <w:style w:type="character" w:customStyle="1" w:styleId="18">
    <w:name w:val="页眉 Char"/>
    <w:basedOn w:val="14"/>
    <w:link w:val="8"/>
    <w:qFormat/>
    <w:uiPriority w:val="99"/>
    <w:rPr>
      <w:sz w:val="18"/>
      <w:szCs w:val="18"/>
    </w:rPr>
  </w:style>
  <w:style w:type="character" w:customStyle="1" w:styleId="19">
    <w:name w:val="页脚 Char"/>
    <w:basedOn w:val="14"/>
    <w:link w:val="7"/>
    <w:qFormat/>
    <w:uiPriority w:val="99"/>
    <w:rPr>
      <w:sz w:val="18"/>
      <w:szCs w:val="18"/>
    </w:rPr>
  </w:style>
  <w:style w:type="character" w:customStyle="1" w:styleId="20">
    <w:name w:val="批注框文本 Char"/>
    <w:basedOn w:val="14"/>
    <w:link w:val="6"/>
    <w:semiHidden/>
    <w:qFormat/>
    <w:uiPriority w:val="99"/>
    <w:rPr>
      <w:sz w:val="18"/>
      <w:szCs w:val="18"/>
    </w:rPr>
  </w:style>
  <w:style w:type="paragraph" w:customStyle="1" w:styleId="21">
    <w:name w:val="标题1"/>
    <w:basedOn w:val="2"/>
    <w:qFormat/>
    <w:uiPriority w:val="0"/>
    <w:pPr>
      <w:spacing w:before="120" w:after="120" w:line="500" w:lineRule="exact"/>
      <w:ind w:firstLine="200" w:firstLineChars="200"/>
    </w:pPr>
    <w:rPr>
      <w:rFonts w:cs="Times New Roman"/>
      <w:sz w:val="32"/>
      <w:szCs w:val="32"/>
    </w:rPr>
  </w:style>
  <w:style w:type="character" w:customStyle="1" w:styleId="22">
    <w:name w:val="标题 2 Char"/>
    <w:basedOn w:val="14"/>
    <w:link w:val="3"/>
    <w:qFormat/>
    <w:uiPriority w:val="9"/>
    <w:rPr>
      <w:rFonts w:asciiTheme="majorHAnsi" w:hAnsiTheme="majorHAnsi" w:eastAsiaTheme="majorEastAsia" w:cstheme="majorBidi"/>
      <w:b/>
      <w:bCs/>
      <w:sz w:val="32"/>
      <w:szCs w:val="32"/>
    </w:rPr>
  </w:style>
  <w:style w:type="paragraph" w:customStyle="1" w:styleId="23">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4">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5">
    <w:name w:val="闻政正文 Char"/>
    <w:link w:val="26"/>
    <w:qFormat/>
    <w:uiPriority w:val="0"/>
    <w:rPr>
      <w:rFonts w:ascii="Times New Roman" w:hAnsi="Times New Roman" w:eastAsia="仿宋_GB2312" w:cs="Times New Roman"/>
      <w:sz w:val="28"/>
      <w:szCs w:val="28"/>
    </w:rPr>
  </w:style>
  <w:style w:type="paragraph" w:customStyle="1" w:styleId="26">
    <w:name w:val="闻政正文"/>
    <w:basedOn w:val="1"/>
    <w:link w:val="25"/>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7">
    <w:name w:val="闻政表 Char"/>
    <w:link w:val="28"/>
    <w:qFormat/>
    <w:uiPriority w:val="0"/>
    <w:rPr>
      <w:rFonts w:ascii="Times New Roman" w:hAnsi="Times New Roman" w:eastAsia="仿宋_GB2312" w:cs="Times New Roman"/>
      <w:b/>
      <w:sz w:val="24"/>
      <w:szCs w:val="28"/>
    </w:rPr>
  </w:style>
  <w:style w:type="paragraph" w:customStyle="1" w:styleId="28">
    <w:name w:val="闻政表"/>
    <w:basedOn w:val="1"/>
    <w:link w:val="27"/>
    <w:qFormat/>
    <w:uiPriority w:val="0"/>
    <w:pPr>
      <w:spacing w:before="60" w:after="60"/>
      <w:jc w:val="center"/>
    </w:pPr>
    <w:rPr>
      <w:rFonts w:ascii="Times New Roman" w:hAnsi="Times New Roman" w:eastAsia="仿宋_GB2312" w:cs="Times New Roman"/>
      <w:b/>
      <w:sz w:val="24"/>
      <w:szCs w:val="28"/>
    </w:rPr>
  </w:style>
  <w:style w:type="paragraph" w:customStyle="1" w:styleId="29">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0">
    <w:name w:val="闻政标题3 Char"/>
    <w:link w:val="31"/>
    <w:qFormat/>
    <w:uiPriority w:val="0"/>
    <w:rPr>
      <w:rFonts w:ascii="黑体" w:hAnsi="黑体" w:eastAsia="黑体" w:cs="Times New Roman"/>
      <w:bCs/>
      <w:sz w:val="32"/>
      <w:szCs w:val="32"/>
    </w:rPr>
  </w:style>
  <w:style w:type="paragraph" w:customStyle="1" w:styleId="31">
    <w:name w:val="闻政标题3"/>
    <w:basedOn w:val="4"/>
    <w:link w:val="30"/>
    <w:qFormat/>
    <w:uiPriority w:val="99"/>
    <w:pPr>
      <w:spacing w:before="120" w:after="60" w:line="500" w:lineRule="exact"/>
      <w:jc w:val="left"/>
      <w:outlineLvl w:val="0"/>
    </w:pPr>
    <w:rPr>
      <w:rFonts w:ascii="黑体" w:hAnsi="黑体" w:eastAsia="黑体" w:cs="Times New Roman"/>
      <w:b w:val="0"/>
    </w:rPr>
  </w:style>
  <w:style w:type="character" w:customStyle="1" w:styleId="32">
    <w:name w:val="标题 3 Char"/>
    <w:basedOn w:val="14"/>
    <w:link w:val="4"/>
    <w:semiHidden/>
    <w:qFormat/>
    <w:uiPriority w:val="9"/>
    <w:rPr>
      <w:b/>
      <w:bCs/>
      <w:sz w:val="32"/>
      <w:szCs w:val="32"/>
    </w:rPr>
  </w:style>
  <w:style w:type="paragraph" w:customStyle="1" w:styleId="33">
    <w:name w:val="Body text|1"/>
    <w:basedOn w:val="1"/>
    <w:link w:val="34"/>
    <w:qFormat/>
    <w:uiPriority w:val="0"/>
    <w:pPr>
      <w:spacing w:after="40" w:line="334" w:lineRule="auto"/>
    </w:pPr>
    <w:rPr>
      <w:rFonts w:ascii="MingLiU" w:hAnsi="MingLiU" w:eastAsia="MingLiU" w:cs="MingLiU"/>
      <w:sz w:val="20"/>
      <w:szCs w:val="20"/>
      <w:lang w:val="zh-TW" w:eastAsia="zh-TW" w:bidi="zh-TW"/>
    </w:rPr>
  </w:style>
  <w:style w:type="character" w:customStyle="1" w:styleId="34">
    <w:name w:val="Body text|1_"/>
    <w:basedOn w:val="14"/>
    <w:link w:val="33"/>
    <w:unhideWhenUsed/>
    <w:qFormat/>
    <w:uiPriority w:val="0"/>
    <w:rPr>
      <w:rFonts w:ascii="MingLiU" w:hAnsi="MingLiU" w:eastAsia="MingLiU" w:cs="MingLiU"/>
      <w:sz w:val="20"/>
      <w:szCs w:val="20"/>
      <w:lang w:val="zh-TW" w:eastAsia="zh-TW" w:bidi="zh-TW"/>
    </w:rPr>
  </w:style>
  <w:style w:type="character" w:customStyle="1" w:styleId="35">
    <w:name w:val="列出段落 Char"/>
    <w:basedOn w:val="14"/>
    <w:link w:val="17"/>
    <w:qFormat/>
    <w:locked/>
    <w:uiPriority w:val="34"/>
    <w:rPr>
      <w:rFonts w:asciiTheme="minorHAnsi" w:hAnsiTheme="minorHAnsi" w:eastAsiaTheme="minorEastAsia" w:cstheme="minorBidi"/>
      <w:kern w:val="2"/>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B361C2-CD44-4287-A399-B356712BAC59}">
  <ds:schemaRefs/>
</ds:datastoreItem>
</file>

<file path=docProps/app.xml><?xml version="1.0" encoding="utf-8"?>
<Properties xmlns="http://schemas.openxmlformats.org/officeDocument/2006/extended-properties" xmlns:vt="http://schemas.openxmlformats.org/officeDocument/2006/docPropsVTypes">
  <Template>Normal</Template>
  <Pages>10</Pages>
  <Words>677</Words>
  <Characters>3861</Characters>
  <Lines>32</Lines>
  <Paragraphs>9</Paragraphs>
  <TotalTime>570</TotalTime>
  <ScaleCrop>false</ScaleCrop>
  <LinksUpToDate>false</LinksUpToDate>
  <CharactersWithSpaces>4529</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Apple</cp:lastModifiedBy>
  <dcterms:modified xsi:type="dcterms:W3CDTF">2020-09-05T09:44:18Z</dcterms:modified>
  <dc:title>新疆普天鹏华商务信息咨询有限公司</dc:title>
  <cp:revision>148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