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新疆喀什地区计量检定所2019年度部门决算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ascii="仿宋_GB2312" w:hAnsi="仿宋_GB2312" w:eastAsia="仿宋_GB2312" w:cs="仿宋_GB2312"/>
          <w:sz w:val="32"/>
        </w:rPr>
        <w:t xml:space="preserve">    喀什地区计量检定所是归属喀什地区质量技术监督局的计量检定机构，建立和保存喀什地区社会公用计量标准十大类、三十四项，已开展力学、长度、电学、无线电、时间频率、声学、光学、热学、理化、电离辐射等10大类计量检验工作，是喀什地区计量检测设备先进、技术力量强，唯一通过省级法定计量检定机构考核和计量授权的地区级计量检定机构。</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新疆喀什地区计量检定所2019年度，实有人数39人，其中：在职人员26人，离休人员0人，退休人员13人。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从部门决算单位构成看，新疆喀什地区计量检定所部门决算包括：新疆喀什地区计量检定所决算。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559.81万元，与上年相比，减少72.12万元，下降11.41%，主要原因是：1、2019年喀什地区计量检定所中途有1名员工离职1名员工死亡，人员经费减少；2、2019年我单位没有其他援疆资金，其他收入减少。本年支出557.86万元，与上年相比，减少74.07万元，下降11.72%，主要原因是：1、2019年喀什地区计量检定所中途有1名员工离职1名员工死亡，人员经费减少；2、2019年我单位没有其他援疆资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2019年度本年收入559.81万元，其中：财政拨款收入559.81万元，占100%；上级补助收入0万元，占0%；事业收入0万元，占0%；经营收入0万元，占0%；附属单位上缴收入0万元，占0%；其他收入0万元，占0%。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2019年度本年支出557.86万元，其中：基本支出443.86万元，占79.56%；项目支出114万元，占20.44%；上缴上级支出0万元，占0%；经营支出0万元，占0%；对附属单位补助支出0万元，占0%。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559.81万元，与上年相比，减少22.12万元，下降3.8%，主要原因是：1、2019年我单位中途有1名员工离职、1名员工死亡所以导致2019年度财政拨款收入减少；2、2019年我单位合理规划项目资金方案，合理安排使用项目资金。财政拨款支出557.86万元，与上年相比，减少24.07万元，下降4.14%，主要原因是：1、2019年我单位中途有1名员工离职、1名员工死亡所以导致2019年度财政拨款支出减少；2、2019年我单位合理规划项目资金方案，合理安排使用项目资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605.77万元，决算数559.81万元，预决算差异率-7.59%，主要原因是：2019年我单位中途有1名员工离职、1名员工死亡。财政拨款支出年初预算数605.77万元，决算数557.86万元，预决算差异率-7.91%，主要原因是：2019年我单位中途有1名员工离职、1名员工死亡。</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2019年度一般公共预算财政拨款支出557.86万元。按功能分类科目项级科目公开，其中：</w:t>
      </w:r>
    </w:p>
    <w:p>
      <w:pPr>
        <w:ind w:firstLine="480"/>
      </w:pPr>
      <w:r>
        <w:rPr>
          <w:rFonts w:ascii="仿宋_GB2312" w:hAnsi="仿宋_GB2312" w:eastAsia="仿宋_GB2312" w:cs="仿宋_GB2312"/>
          <w:sz w:val="32"/>
        </w:rPr>
        <w:t xml:space="preserve">   2210201住房公积金支出29.01万元。</w:t>
      </w:r>
    </w:p>
    <w:p>
      <w:pPr>
        <w:ind w:firstLine="480"/>
      </w:pPr>
      <w:r>
        <w:rPr>
          <w:rFonts w:ascii="仿宋_GB2312" w:hAnsi="仿宋_GB2312" w:eastAsia="仿宋_GB2312" w:cs="仿宋_GB2312"/>
          <w:sz w:val="32"/>
        </w:rPr>
        <w:t xml:space="preserve">   2080506机关事业单位职业年金缴费支出4.94万元；</w:t>
      </w:r>
    </w:p>
    <w:p>
      <w:pPr>
        <w:ind w:firstLine="480"/>
      </w:pPr>
      <w:r>
        <w:rPr>
          <w:rFonts w:ascii="仿宋_GB2312" w:hAnsi="仿宋_GB2312" w:eastAsia="仿宋_GB2312" w:cs="仿宋_GB2312"/>
          <w:sz w:val="32"/>
        </w:rPr>
        <w:t xml:space="preserve">   2080505机关事业单位基本养老保险缴费支出38.50万元；</w:t>
      </w:r>
    </w:p>
    <w:p>
      <w:pPr>
        <w:ind w:firstLine="480"/>
      </w:pPr>
      <w:r>
        <w:rPr>
          <w:rFonts w:ascii="仿宋_GB2312" w:hAnsi="仿宋_GB2312" w:eastAsia="仿宋_GB2312" w:cs="仿宋_GB2312"/>
          <w:sz w:val="32"/>
        </w:rPr>
        <w:t xml:space="preserve">   2013850事业运行支出371.40万元；</w:t>
      </w:r>
    </w:p>
    <w:p>
      <w:pPr>
        <w:ind w:firstLine="480"/>
      </w:pPr>
      <w:r>
        <w:rPr>
          <w:rFonts w:ascii="仿宋_GB2312" w:hAnsi="仿宋_GB2312" w:eastAsia="仿宋_GB2312" w:cs="仿宋_GB2312"/>
          <w:sz w:val="32"/>
        </w:rPr>
        <w:t xml:space="preserve">   2013804市场监督管理专项支出114万元；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2019年度一般公共预算财政拨款基本支出443.86万元，其中：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人员经费420.14万元，包括：基本工资、津贴补贴、奖金、机关事业单位基本养老保险缴费、职业年金缴费、职工基本医疗保险缴费、其他社会保障缴费、住房公积金、退休费、抚恤金、生活补助、奖励金。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公用经费23.71万元，包括：办公费、邮电费、取暖费、差旅费、公务用车运行维护费</w:t>
      </w:r>
      <w:r>
        <w:rPr>
          <w:rFonts w:hint="eastAsia" w:ascii="仿宋_GB2312" w:hAnsi="仿宋_GB2312" w:eastAsia="仿宋_GB2312" w:cs="仿宋_GB2312"/>
          <w:sz w:val="32"/>
          <w:lang w:eastAsia="zh-CN"/>
        </w:rPr>
        <w:t>、办公设备购置</w:t>
      </w:r>
      <w:bookmarkStart w:id="54" w:name="_GoBack"/>
      <w:bookmarkEnd w:id="54"/>
      <w:r>
        <w:rPr>
          <w:rFonts w:ascii="仿宋_GB2312" w:hAnsi="仿宋_GB2312" w:eastAsia="仿宋_GB2312" w:cs="仿宋_GB2312"/>
          <w:sz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6.48万元，比上年减少0.02万元，降低0.31%，主要原因是2019年喀什地区计量检定所合理制定三公经费支出计划，厉行节约，降低三公经费的支出。其中，因公出国（境）费支出0万元，占0%，比上年增加0万元，增长0%，主要原因是与上年相比无变动，与上年一致；公务用车购置及运行维护费支出6.48万元，占100%，比上年减少0.02万元，降低0.31%，主要原因是合理制定公车使用计划，优化公车出行路线，提高公车使用效率，减少公车维护使用费用；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因公出国（境）费支出0万元，开支内容包括：与上年相比无变动，与上年一致。单位全年安排的因公出国（境）团组0个，因公出国（境）0人次。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6.48万元，其中，公务用车购置费0万元，公务用车运行维护费6.48万元。公务用车运行维护费开支内容包括车辆油料费、维护费、过路费、车辆保险费等。公务用车购置数0辆，公务用车保有量5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6.50万元，决算数6.48万元，预决算差异率-0.31%，主要原因是：2019年喀什地区计量检定所合理制定三公经费支出计划，厉行节约，降低三公经费的支出。其中：因公出国（境）费预算数0万元，决算数0万元，预决算差异率0%，主要原因是：预算未安排，无此项支出；公务用车购置费预算数0万元，决算数0万元，预决算差异率0%，主要原因是：预算未安排，无此项支出；公务用车运行费预算数6.50万元，决算数6.48万元，预决算差异率-0.31%，主要原因是：合理制定公车使用计划，优化公车出行路线，提高公车使用效率，减少公车维护使用费用；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新疆喀什地区计量检定所日常公用经费23.71万元，比上年减少0.97万元，降低3.93%，主要原因是1、2019年我单位中途有1名员工死亡，1名员工离职，导致公用经费支出减少；2、优化三公经费使用情况降低三公经费的开支。</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2019年度政府采购支出总额3.80万元，其中：政府采购货物支出3.80万元、政府采购工程支出0万元、政府采购服务支出0万元。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授予中小企业合同金额3.80万元，占政府采购支出总额的100%，其中：授予小微企业合同金额3.80万元，占政府采购支出总额的100%。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5,005.65（平方米），价值1,714.80万元。车辆5辆，价值149.20万元，其中：副部（省）级及以上领导用车0辆、主要领导干部用车0辆、机要通信用车0辆、应急保障用车0辆、执法执勤用车0辆、特种专业技术用车0辆、离退休干部用车0辆、其他用车5辆，其他用车主要是：计量检定专业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根据预算绩效管理要求，我单位2019年度开展预算绩效评价项目3个，共涉及资金1</w:t>
      </w:r>
      <w:r>
        <w:rPr>
          <w:rFonts w:hint="eastAsia" w:ascii="仿宋_GB2312" w:hAnsi="仿宋_GB2312" w:eastAsia="仿宋_GB2312" w:cs="仿宋_GB2312"/>
          <w:sz w:val="32"/>
        </w:rPr>
        <w:t>0</w:t>
      </w:r>
      <w:r>
        <w:rPr>
          <w:rFonts w:ascii="仿宋_GB2312" w:hAnsi="仿宋_GB2312" w:eastAsia="仿宋_GB2312" w:cs="仿宋_GB2312"/>
          <w:sz w:val="32"/>
        </w:rPr>
        <w:t>4万元。预算绩效管理取得的成效：一是部门年度任务是在预算资金额度内完成，并通过规范的招投标及严格的资金管理及项目管理及其他创新的管理措施实现了资金的节约。三公经费是在预算范围内开支，开支范围较上年的变化相对减少，有节约；二是各项工作计划是按预期计划按时完成，效益是按预期时间产生；三是预期的经济效益、社会效益、可持续的影响是产生，相关人员的满意度结果为满意。发现的问题及原因：一是通过预算绩效管理，发现了工作中存在的不足，如前期资金使用因项目经费下达较晚，聘用人员及日常的费用未按期支付，导致了资金滞缓，影响了项目的进度。下一步改进措施：是通过预算绩效管理，发现了工作中存在的不足，如前期资金使用因项目经费下达较晚，聘用人员及日常的费用未按期支付，导致了资金滞缓，影响了项目的进度。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fS2yjLrJFd8zbLfV1U35QkUhVz8=" w:salt="eNYDewGBLIufSJTN3SEb1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E66"/>
    <w:rsid w:val="000033EF"/>
    <w:rsid w:val="00004533"/>
    <w:rsid w:val="00005A21"/>
    <w:rsid w:val="000337A3"/>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30DD"/>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10187"/>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1680F"/>
    <w:rsid w:val="00F24BA1"/>
    <w:rsid w:val="00F45607"/>
    <w:rsid w:val="00F552F7"/>
    <w:rsid w:val="00F57EE2"/>
    <w:rsid w:val="00F67C07"/>
    <w:rsid w:val="00F777E1"/>
    <w:rsid w:val="00F80266"/>
    <w:rsid w:val="00F83E19"/>
    <w:rsid w:val="00FB3828"/>
    <w:rsid w:val="00FC7A52"/>
    <w:rsid w:val="00FE0761"/>
    <w:rsid w:val="00FF5166"/>
    <w:rsid w:val="02972CD7"/>
    <w:rsid w:val="06792773"/>
    <w:rsid w:val="1DAF458D"/>
    <w:rsid w:val="2942313C"/>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886</Words>
  <Characters>5056</Characters>
  <Lines>42</Lines>
  <Paragraphs>11</Paragraphs>
  <TotalTime>10</TotalTime>
  <ScaleCrop>false</ScaleCrop>
  <LinksUpToDate>false</LinksUpToDate>
  <CharactersWithSpaces>5931</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2021-07-11T05:58:07Z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