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60" w:lineRule="exact"/>
        <w:jc w:val="center"/>
        <w:rPr>
          <w:rFonts w:ascii="华文中宋" w:hAnsi="华文中宋" w:eastAsia="华文中宋" w:cs="宋体"/>
          <w:b/>
          <w:kern w:val="0"/>
          <w:sz w:val="52"/>
          <w:szCs w:val="52"/>
        </w:rPr>
      </w:pPr>
    </w:p>
    <w:p>
      <w:pPr>
        <w:spacing w:line="56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w:t>
      </w:r>
      <w:r>
        <w:rPr>
          <w:rFonts w:ascii="仿宋" w:hAnsi="仿宋" w:eastAsia="仿宋" w:cs="仿宋"/>
          <w:kern w:val="0"/>
          <w:sz w:val="36"/>
          <w:szCs w:val="36"/>
        </w:rPr>
        <w:t>2018</w:t>
      </w:r>
      <w:r>
        <w:rPr>
          <w:rFonts w:hint="eastAsia" w:hAnsi="宋体" w:eastAsia="仿宋_GB2312" w:cs="宋体"/>
          <w:kern w:val="0"/>
          <w:sz w:val="36"/>
          <w:szCs w:val="36"/>
        </w:rPr>
        <w:t>年度）</w:t>
      </w: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jc w:val="center"/>
        <w:rPr>
          <w:rFonts w:hAnsi="宋体" w:eastAsia="仿宋_GB2312" w:cs="宋体"/>
          <w:kern w:val="0"/>
          <w:sz w:val="30"/>
          <w:szCs w:val="30"/>
        </w:rPr>
      </w:pPr>
    </w:p>
    <w:p>
      <w:pPr>
        <w:spacing w:line="560" w:lineRule="exact"/>
        <w:rPr>
          <w:rFonts w:hAnsi="宋体" w:eastAsia="仿宋_GB2312" w:cs="宋体"/>
          <w:kern w:val="0"/>
          <w:sz w:val="30"/>
          <w:szCs w:val="30"/>
        </w:rPr>
      </w:pPr>
    </w:p>
    <w:p>
      <w:pPr>
        <w:spacing w:line="560" w:lineRule="exact"/>
        <w:ind w:left="5040" w:hanging="5040" w:hangingChars="1400"/>
        <w:jc w:val="left"/>
        <w:rPr>
          <w:rFonts w:hAnsi="宋体" w:eastAsia="仿宋_GB2312" w:cs="宋体"/>
          <w:kern w:val="0"/>
          <w:sz w:val="32"/>
          <w:szCs w:val="32"/>
        </w:rPr>
      </w:pPr>
      <w:r>
        <w:rPr>
          <w:rFonts w:hAnsi="宋体" w:eastAsia="仿宋_GB2312" w:cs="宋体"/>
          <w:kern w:val="0"/>
          <w:sz w:val="36"/>
          <w:szCs w:val="36"/>
        </w:rPr>
        <w:t xml:space="preserve">     </w:t>
      </w:r>
      <w:r>
        <w:rPr>
          <w:rFonts w:hint="eastAsia" w:hAnsi="宋体" w:eastAsia="仿宋_GB2312" w:cs="宋体"/>
          <w:kern w:val="0"/>
          <w:sz w:val="36"/>
          <w:szCs w:val="36"/>
        </w:rPr>
        <w:t>项目名称：组织全国法律服务职业考试项目</w:t>
      </w:r>
    </w:p>
    <w:p>
      <w:pPr>
        <w:spacing w:line="560" w:lineRule="exact"/>
        <w:ind w:left="4888" w:leftChars="442" w:hanging="3960" w:hangingChars="1100"/>
        <w:jc w:val="left"/>
        <w:rPr>
          <w:rFonts w:hAnsi="宋体" w:eastAsia="仿宋_GB2312" w:cs="宋体"/>
          <w:kern w:val="0"/>
          <w:sz w:val="28"/>
          <w:szCs w:val="28"/>
        </w:rPr>
      </w:pPr>
      <w:r>
        <w:rPr>
          <w:rFonts w:hint="eastAsia" w:hAnsi="宋体" w:eastAsia="仿宋_GB2312" w:cs="宋体"/>
          <w:kern w:val="0"/>
          <w:sz w:val="36"/>
          <w:szCs w:val="36"/>
        </w:rPr>
        <w:t>实施单位（公章）：</w:t>
      </w:r>
      <w:r>
        <w:rPr>
          <w:rFonts w:hint="eastAsia" w:hAnsi="宋体" w:eastAsia="仿宋_GB2312" w:cs="宋体"/>
          <w:kern w:val="0"/>
          <w:sz w:val="28"/>
          <w:szCs w:val="28"/>
        </w:rPr>
        <w:t>新疆维吾尔自治区喀什地区司法局</w:t>
      </w:r>
    </w:p>
    <w:p>
      <w:pPr>
        <w:spacing w:line="56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自治区主管部门（公章）：</w:t>
      </w:r>
    </w:p>
    <w:p>
      <w:pPr>
        <w:spacing w:line="56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项目负责人（签章）：李晓茹</w:t>
      </w:r>
    </w:p>
    <w:p>
      <w:pPr>
        <w:spacing w:line="56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9年</w:t>
      </w:r>
      <w:r>
        <w:rPr>
          <w:rFonts w:hAnsi="宋体" w:eastAsia="仿宋_GB2312" w:cs="宋体"/>
          <w:kern w:val="0"/>
          <w:sz w:val="36"/>
          <w:szCs w:val="36"/>
        </w:rPr>
        <w:t>1</w:t>
      </w:r>
      <w:r>
        <w:rPr>
          <w:rFonts w:hint="eastAsia" w:hAnsi="宋体" w:eastAsia="仿宋_GB2312" w:cs="宋体"/>
          <w:kern w:val="0"/>
          <w:sz w:val="36"/>
          <w:szCs w:val="36"/>
        </w:rPr>
        <w:t>月</w:t>
      </w:r>
      <w:r>
        <w:rPr>
          <w:rFonts w:hAnsi="宋体" w:eastAsia="仿宋_GB2312" w:cs="宋体"/>
          <w:kern w:val="0"/>
          <w:sz w:val="36"/>
          <w:szCs w:val="36"/>
        </w:rPr>
        <w:t>15</w:t>
      </w:r>
      <w:r>
        <w:rPr>
          <w:rFonts w:hint="eastAsia" w:hAnsi="宋体" w:eastAsia="仿宋_GB2312" w:cs="宋体"/>
          <w:kern w:val="0"/>
          <w:sz w:val="36"/>
          <w:szCs w:val="36"/>
        </w:rPr>
        <w:t>日</w:t>
      </w:r>
    </w:p>
    <w:p>
      <w:pPr>
        <w:spacing w:line="560" w:lineRule="exact"/>
        <w:jc w:val="center"/>
        <w:rPr>
          <w:rFonts w:hAnsi="宋体" w:eastAsia="仿宋_GB2312" w:cs="宋体"/>
          <w:kern w:val="0"/>
          <w:sz w:val="30"/>
          <w:szCs w:val="30"/>
        </w:rPr>
      </w:pPr>
    </w:p>
    <w:p>
      <w:pPr>
        <w:spacing w:line="560" w:lineRule="exact"/>
        <w:rPr>
          <w:rFonts w:hAnsi="宋体" w:eastAsia="仿宋_GB2312" w:cs="宋体"/>
          <w:kern w:val="0"/>
          <w:sz w:val="30"/>
          <w:szCs w:val="30"/>
        </w:rPr>
      </w:pPr>
    </w:p>
    <w:p>
      <w:pPr>
        <w:spacing w:line="560" w:lineRule="exact"/>
        <w:rPr>
          <w:rFonts w:hAnsi="宋体" w:eastAsia="仿宋_GB2312" w:cs="宋体"/>
          <w:kern w:val="0"/>
          <w:sz w:val="30"/>
          <w:szCs w:val="30"/>
        </w:rPr>
      </w:pP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60" w:lineRule="exact"/>
        <w:ind w:firstLine="640"/>
        <w:rPr>
          <w:rStyle w:val="19"/>
          <w:rFonts w:ascii="仿宋_GB2312" w:eastAsia="仿宋_GB2312" w:cs="仿宋_GB2312"/>
          <w:b w:val="0"/>
          <w:bCs w:val="0"/>
          <w:color w:val="333333"/>
          <w:sz w:val="32"/>
          <w:szCs w:val="32"/>
        </w:rPr>
      </w:pPr>
      <w:r>
        <w:rPr>
          <w:rFonts w:hint="eastAsia" w:ascii="仿宋_GB2312" w:eastAsia="仿宋_GB2312" w:cs="仿宋_GB2312"/>
          <w:color w:val="333333"/>
          <w:sz w:val="32"/>
          <w:szCs w:val="32"/>
        </w:rPr>
        <w:t>喀什地区司法局设办公室、政工科、监狱管理科、</w:t>
      </w:r>
      <w:r>
        <w:fldChar w:fldCharType="begin"/>
      </w:r>
      <w:r>
        <w:instrText xml:space="preserve"> HYPERLINK "http://www.110.com/fagui/" </w:instrText>
      </w:r>
      <w:r>
        <w:fldChar w:fldCharType="separate"/>
      </w:r>
      <w:r>
        <w:rPr>
          <w:rFonts w:hint="eastAsia" w:ascii="仿宋_GB2312" w:eastAsia="仿宋_GB2312" w:cs="仿宋_GB2312"/>
          <w:color w:val="333333"/>
          <w:sz w:val="32"/>
          <w:szCs w:val="32"/>
        </w:rPr>
        <w:t>法律</w:t>
      </w:r>
      <w:r>
        <w:rPr>
          <w:rFonts w:hint="eastAsia" w:ascii="仿宋_GB2312" w:eastAsia="仿宋_GB2312" w:cs="仿宋_GB2312"/>
          <w:color w:val="333333"/>
          <w:sz w:val="32"/>
          <w:szCs w:val="32"/>
        </w:rPr>
        <w:fldChar w:fldCharType="end"/>
      </w:r>
      <w:r>
        <w:rPr>
          <w:rFonts w:hint="eastAsia" w:ascii="仿宋_GB2312" w:eastAsia="仿宋_GB2312" w:cs="仿宋_GB2312"/>
          <w:color w:val="333333"/>
          <w:sz w:val="32"/>
          <w:szCs w:val="32"/>
        </w:rPr>
        <w:t>援助科、法制宣传科、</w:t>
      </w:r>
      <w:r>
        <w:fldChar w:fldCharType="begin"/>
      </w:r>
      <w:r>
        <w:instrText xml:space="preserve"> HYPERLINK "http://lawyer.110.com/lawyer/find/" </w:instrText>
      </w:r>
      <w:r>
        <w:fldChar w:fldCharType="separate"/>
      </w:r>
      <w:r>
        <w:rPr>
          <w:rFonts w:hint="eastAsia" w:ascii="仿宋_GB2312" w:eastAsia="仿宋_GB2312" w:cs="仿宋_GB2312"/>
          <w:color w:val="333333"/>
          <w:sz w:val="32"/>
          <w:szCs w:val="32"/>
        </w:rPr>
        <w:t>律师</w:t>
      </w:r>
      <w:r>
        <w:rPr>
          <w:rFonts w:hint="eastAsia" w:ascii="仿宋_GB2312" w:eastAsia="仿宋_GB2312" w:cs="仿宋_GB2312"/>
          <w:color w:val="333333"/>
          <w:sz w:val="32"/>
          <w:szCs w:val="32"/>
        </w:rPr>
        <w:fldChar w:fldCharType="end"/>
      </w:r>
      <w:r>
        <w:rPr>
          <w:rFonts w:hint="eastAsia" w:ascii="仿宋_GB2312" w:eastAsia="仿宋_GB2312" w:cs="仿宋_GB2312"/>
          <w:color w:val="333333"/>
          <w:sz w:val="32"/>
          <w:szCs w:val="32"/>
        </w:rPr>
        <w:t>管理科、公证管理科、基层工作管理科、司法鉴定管理科、司法考试科、社区矫正安置帮教工作管理科</w:t>
      </w:r>
      <w:r>
        <w:rPr>
          <w:rFonts w:ascii="仿宋_GB2312" w:eastAsia="仿宋_GB2312" w:cs="仿宋_GB2312"/>
          <w:color w:val="333333"/>
          <w:sz w:val="32"/>
          <w:szCs w:val="32"/>
        </w:rPr>
        <w:t>11</w:t>
      </w:r>
      <w:r>
        <w:rPr>
          <w:rFonts w:hint="eastAsia" w:ascii="仿宋_GB2312" w:eastAsia="仿宋_GB2312" w:cs="仿宋_GB2312"/>
          <w:color w:val="333333"/>
          <w:sz w:val="32"/>
          <w:szCs w:val="32"/>
        </w:rPr>
        <w:t>个内设机构。喀什地区司法局机关行政编制</w:t>
      </w:r>
      <w:r>
        <w:rPr>
          <w:rFonts w:ascii="仿宋_GB2312" w:eastAsia="仿宋_GB2312" w:cs="仿宋_GB2312"/>
          <w:color w:val="333333"/>
          <w:sz w:val="32"/>
          <w:szCs w:val="32"/>
        </w:rPr>
        <w:t>61</w:t>
      </w:r>
      <w:r>
        <w:rPr>
          <w:rFonts w:hint="eastAsia" w:ascii="仿宋_GB2312" w:eastAsia="仿宋_GB2312" w:cs="仿宋_GB2312"/>
          <w:color w:val="333333"/>
          <w:sz w:val="32"/>
          <w:szCs w:val="32"/>
        </w:rPr>
        <w:t>名，其中：局领导职数</w:t>
      </w:r>
      <w:r>
        <w:rPr>
          <w:rFonts w:ascii="仿宋_GB2312" w:eastAsia="仿宋_GB2312" w:cs="仿宋_GB2312"/>
          <w:color w:val="333333"/>
          <w:sz w:val="32"/>
          <w:szCs w:val="32"/>
        </w:rPr>
        <w:t>4</w:t>
      </w:r>
      <w:r>
        <w:rPr>
          <w:rFonts w:hint="eastAsia" w:ascii="仿宋_GB2312" w:eastAsia="仿宋_GB2312" w:cs="仿宋_GB2312"/>
          <w:color w:val="333333"/>
          <w:sz w:val="32"/>
          <w:szCs w:val="32"/>
        </w:rPr>
        <w:t>名，内设机构领导职数</w:t>
      </w:r>
      <w:r>
        <w:rPr>
          <w:rFonts w:ascii="仿宋_GB2312" w:eastAsia="仿宋_GB2312" w:cs="仿宋_GB2312"/>
          <w:color w:val="333333"/>
          <w:sz w:val="32"/>
          <w:szCs w:val="32"/>
        </w:rPr>
        <w:t>22</w:t>
      </w:r>
      <w:r>
        <w:rPr>
          <w:rFonts w:hint="eastAsia" w:ascii="仿宋_GB2312" w:eastAsia="仿宋_GB2312" w:cs="仿宋_GB2312"/>
          <w:color w:val="333333"/>
          <w:sz w:val="32"/>
          <w:szCs w:val="32"/>
        </w:rPr>
        <w:t>名。核定机关工勤人员事业编制</w:t>
      </w:r>
      <w:r>
        <w:rPr>
          <w:rFonts w:ascii="仿宋_GB2312" w:eastAsia="仿宋_GB2312" w:cs="仿宋_GB2312"/>
          <w:color w:val="333333"/>
          <w:sz w:val="32"/>
          <w:szCs w:val="32"/>
        </w:rPr>
        <w:t>6</w:t>
      </w:r>
      <w:r>
        <w:rPr>
          <w:rFonts w:hint="eastAsia" w:ascii="仿宋_GB2312" w:eastAsia="仿宋_GB2312" w:cs="仿宋_GB2312"/>
          <w:color w:val="333333"/>
          <w:sz w:val="32"/>
          <w:szCs w:val="32"/>
        </w:rPr>
        <w:t>名，</w:t>
      </w:r>
      <w:r>
        <w:rPr>
          <w:rStyle w:val="19"/>
          <w:rFonts w:ascii="仿宋" w:hAnsi="仿宋" w:eastAsia="仿宋" w:cs="仿宋"/>
          <w:b w:val="0"/>
          <w:bCs w:val="0"/>
          <w:spacing w:val="-4"/>
          <w:sz w:val="32"/>
          <w:szCs w:val="32"/>
        </w:rPr>
        <w:t>2018</w:t>
      </w:r>
      <w:r>
        <w:rPr>
          <w:rStyle w:val="19"/>
          <w:rFonts w:hint="eastAsia" w:ascii="仿宋" w:hAnsi="仿宋" w:eastAsia="仿宋" w:cs="仿宋"/>
          <w:b w:val="0"/>
          <w:bCs w:val="0"/>
          <w:spacing w:val="-4"/>
          <w:sz w:val="32"/>
          <w:szCs w:val="32"/>
        </w:rPr>
        <w:t>年年末实有人数</w:t>
      </w:r>
      <w:r>
        <w:rPr>
          <w:rStyle w:val="19"/>
          <w:rFonts w:ascii="仿宋" w:hAnsi="仿宋" w:eastAsia="仿宋" w:cs="仿宋"/>
          <w:b w:val="0"/>
          <w:bCs w:val="0"/>
          <w:spacing w:val="-4"/>
          <w:sz w:val="32"/>
          <w:szCs w:val="32"/>
        </w:rPr>
        <w:t>62</w:t>
      </w:r>
      <w:r>
        <w:rPr>
          <w:rStyle w:val="19"/>
          <w:rFonts w:hint="eastAsia" w:ascii="仿宋" w:hAnsi="仿宋" w:eastAsia="仿宋" w:cs="仿宋"/>
          <w:b w:val="0"/>
          <w:bCs w:val="0"/>
          <w:spacing w:val="-4"/>
          <w:sz w:val="32"/>
          <w:szCs w:val="32"/>
        </w:rPr>
        <w:t>人，退休</w:t>
      </w:r>
      <w:r>
        <w:rPr>
          <w:rStyle w:val="19"/>
          <w:rFonts w:ascii="仿宋" w:hAnsi="仿宋" w:eastAsia="仿宋" w:cs="仿宋"/>
          <w:b w:val="0"/>
          <w:bCs w:val="0"/>
          <w:spacing w:val="-4"/>
          <w:sz w:val="32"/>
          <w:szCs w:val="32"/>
        </w:rPr>
        <w:t>39</w:t>
      </w:r>
      <w:r>
        <w:rPr>
          <w:rStyle w:val="19"/>
          <w:rFonts w:hint="eastAsia" w:ascii="仿宋" w:hAnsi="仿宋" w:eastAsia="仿宋" w:cs="仿宋"/>
          <w:b w:val="0"/>
          <w:bCs w:val="0"/>
          <w:spacing w:val="-4"/>
          <w:sz w:val="32"/>
          <w:szCs w:val="32"/>
        </w:rPr>
        <w:t>人。</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1</w:t>
      </w:r>
      <w:r>
        <w:rPr>
          <w:rFonts w:hint="eastAsia" w:ascii="仿宋" w:hAnsi="仿宋" w:eastAsia="仿宋"/>
          <w:b/>
          <w:bCs/>
          <w:spacing w:val="-4"/>
          <w:sz w:val="32"/>
          <w:szCs w:val="32"/>
        </w:rPr>
        <w:t>、项目预期目标及阶段性目标</w:t>
      </w:r>
    </w:p>
    <w:p>
      <w:pPr>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指导全地区司法行政机关基层人民调解工作、法制宣传工作和组织全区考生参加国家法律职业资格考试等工作的顺利完成，地区财政拨付组织全国法律服务职业考试资金</w:t>
      </w:r>
      <w:r>
        <w:rPr>
          <w:rStyle w:val="19"/>
          <w:rFonts w:ascii="仿宋" w:hAnsi="仿宋" w:eastAsia="仿宋"/>
          <w:b w:val="0"/>
          <w:spacing w:val="-4"/>
          <w:sz w:val="32"/>
          <w:szCs w:val="32"/>
        </w:rPr>
        <w:t>15.5</w:t>
      </w:r>
      <w:r>
        <w:rPr>
          <w:rStyle w:val="19"/>
          <w:rFonts w:hint="eastAsia" w:ascii="仿宋" w:hAnsi="仿宋" w:eastAsia="仿宋"/>
          <w:b w:val="0"/>
          <w:spacing w:val="-4"/>
          <w:sz w:val="32"/>
          <w:szCs w:val="32"/>
        </w:rPr>
        <w:t>万元，主要用于开展人民调解、普法宣传、国家法律职业资格考试等工作中发生的各项费用，</w:t>
      </w:r>
      <w:r>
        <w:rPr>
          <w:rStyle w:val="19"/>
          <w:rFonts w:hint="eastAsia" w:ascii="仿宋" w:hAnsi="仿宋" w:eastAsia="仿宋"/>
          <w:b w:val="0"/>
          <w:color w:val="000000"/>
          <w:spacing w:val="-4"/>
          <w:sz w:val="32"/>
          <w:szCs w:val="32"/>
        </w:rPr>
        <w:t>通</w:t>
      </w:r>
      <w:r>
        <w:rPr>
          <w:rStyle w:val="19"/>
          <w:rFonts w:hint="eastAsia" w:ascii="仿宋" w:hAnsi="仿宋" w:eastAsia="仿宋"/>
          <w:b w:val="0"/>
          <w:spacing w:val="-4"/>
          <w:sz w:val="32"/>
          <w:szCs w:val="32"/>
        </w:rPr>
        <w:t>过人民调解工作，化解基层矛盾，促进社会</w:t>
      </w:r>
      <w:r>
        <w:rPr>
          <w:rStyle w:val="19"/>
          <w:rFonts w:hint="eastAsia" w:ascii="仿宋" w:hAnsi="仿宋" w:eastAsia="仿宋"/>
          <w:b w:val="0"/>
          <w:spacing w:val="-4"/>
          <w:sz w:val="32"/>
          <w:szCs w:val="32"/>
          <w:lang w:val="en-US" w:eastAsia="zh-CN"/>
        </w:rPr>
        <w:t>和谐</w:t>
      </w:r>
      <w:r>
        <w:rPr>
          <w:rStyle w:val="19"/>
          <w:rFonts w:hint="eastAsia" w:ascii="仿宋" w:hAnsi="仿宋" w:eastAsia="仿宋"/>
          <w:b w:val="0"/>
          <w:spacing w:val="-4"/>
          <w:sz w:val="32"/>
          <w:szCs w:val="32"/>
        </w:rPr>
        <w:t>，做的大事不出乡，小事不出村，确保基层安全，加大普法宣传力度，提高全民法律素质。</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2</w:t>
      </w:r>
      <w:r>
        <w:rPr>
          <w:rFonts w:hint="eastAsia" w:ascii="仿宋" w:hAnsi="仿宋" w:eastAsia="仿宋"/>
          <w:b/>
          <w:bCs/>
          <w:spacing w:val="-4"/>
          <w:sz w:val="32"/>
          <w:szCs w:val="32"/>
        </w:rPr>
        <w:t>、项目基本性质</w:t>
      </w:r>
    </w:p>
    <w:p>
      <w:pPr>
        <w:adjustRightInd w:val="0"/>
        <w:snapToGrid w:val="0"/>
        <w:spacing w:line="560" w:lineRule="exact"/>
        <w:ind w:firstLine="624" w:firstLineChars="200"/>
        <w:rPr>
          <w:rFonts w:ascii="仿宋" w:hAnsi="仿宋" w:eastAsia="仿宋"/>
          <w:bCs/>
          <w:color w:val="000000"/>
          <w:spacing w:val="-4"/>
          <w:sz w:val="32"/>
          <w:szCs w:val="32"/>
        </w:rPr>
      </w:pPr>
      <w:r>
        <w:rPr>
          <w:rFonts w:hint="eastAsia" w:ascii="仿宋" w:hAnsi="仿宋" w:eastAsia="仿宋"/>
          <w:bCs/>
          <w:color w:val="000000"/>
          <w:spacing w:val="-4"/>
          <w:sz w:val="32"/>
          <w:szCs w:val="32"/>
        </w:rPr>
        <w:t>本项目性质为延续项目。</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3</w:t>
      </w:r>
      <w:r>
        <w:rPr>
          <w:rFonts w:hint="eastAsia" w:ascii="仿宋" w:hAnsi="仿宋" w:eastAsia="仿宋"/>
          <w:b/>
          <w:bCs/>
          <w:spacing w:val="-4"/>
          <w:sz w:val="32"/>
          <w:szCs w:val="32"/>
        </w:rPr>
        <w:t>、项目用途及范围</w:t>
      </w:r>
    </w:p>
    <w:p>
      <w:pPr>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组织全国法律服务职业考试资金主要用于开展人民调解、普法宣传、司法考试等工作中产生的购买固定资产、开展法制宣传、制作法制宣传栏，组织国家法律职业资格考试等工作中发生的各项费用。</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color w:val="000000"/>
          <w:spacing w:val="-4"/>
          <w:sz w:val="32"/>
          <w:szCs w:val="32"/>
        </w:rPr>
      </w:pPr>
      <w:r>
        <w:rPr>
          <w:rStyle w:val="19"/>
          <w:rFonts w:hint="eastAsia" w:ascii="仿宋" w:hAnsi="仿宋" w:eastAsia="仿宋"/>
          <w:b w:val="0"/>
          <w:spacing w:val="-4"/>
          <w:sz w:val="32"/>
          <w:szCs w:val="32"/>
        </w:rPr>
        <w:t>组织全国法律服务职业考试项目</w:t>
      </w:r>
      <w:r>
        <w:rPr>
          <w:rFonts w:hint="eastAsia" w:ascii="仿宋" w:hAnsi="仿宋" w:eastAsia="仿宋"/>
          <w:bCs/>
          <w:color w:val="000000"/>
          <w:spacing w:val="-4"/>
          <w:sz w:val="32"/>
          <w:szCs w:val="32"/>
        </w:rPr>
        <w:t>预算安排总额为</w:t>
      </w:r>
      <w:r>
        <w:rPr>
          <w:rFonts w:ascii="仿宋" w:hAnsi="仿宋" w:eastAsia="仿宋"/>
          <w:bCs/>
          <w:color w:val="000000"/>
          <w:spacing w:val="-4"/>
          <w:sz w:val="32"/>
          <w:szCs w:val="32"/>
        </w:rPr>
        <w:t>15.5</w:t>
      </w:r>
      <w:r>
        <w:rPr>
          <w:rFonts w:hint="eastAsia" w:ascii="仿宋" w:hAnsi="仿宋" w:eastAsia="仿宋"/>
          <w:bCs/>
          <w:color w:val="000000"/>
          <w:spacing w:val="-4"/>
          <w:sz w:val="32"/>
          <w:szCs w:val="32"/>
        </w:rPr>
        <w:t>万元，其中财政资金</w:t>
      </w:r>
      <w:r>
        <w:rPr>
          <w:rFonts w:ascii="仿宋" w:hAnsi="仿宋" w:eastAsia="仿宋"/>
          <w:bCs/>
          <w:color w:val="000000"/>
          <w:spacing w:val="-4"/>
          <w:sz w:val="32"/>
          <w:szCs w:val="32"/>
        </w:rPr>
        <w:t>15.5</w:t>
      </w:r>
      <w:r>
        <w:rPr>
          <w:rFonts w:hint="eastAsia" w:ascii="仿宋" w:hAnsi="仿宋" w:eastAsia="仿宋"/>
          <w:bCs/>
          <w:color w:val="000000"/>
          <w:spacing w:val="-4"/>
          <w:sz w:val="32"/>
          <w:szCs w:val="32"/>
        </w:rPr>
        <w:t>万元，自筹资金</w:t>
      </w:r>
      <w:r>
        <w:rPr>
          <w:rFonts w:ascii="仿宋" w:hAnsi="仿宋" w:eastAsia="仿宋"/>
          <w:bCs/>
          <w:color w:val="000000"/>
          <w:spacing w:val="-4"/>
          <w:sz w:val="32"/>
          <w:szCs w:val="32"/>
        </w:rPr>
        <w:t>0</w:t>
      </w:r>
      <w:r>
        <w:rPr>
          <w:rFonts w:hint="eastAsia" w:ascii="仿宋" w:hAnsi="仿宋" w:eastAsia="仿宋"/>
          <w:bCs/>
          <w:color w:val="000000"/>
          <w:spacing w:val="-4"/>
          <w:sz w:val="32"/>
          <w:szCs w:val="32"/>
        </w:rPr>
        <w:t>万元，</w:t>
      </w:r>
      <w:r>
        <w:rPr>
          <w:rFonts w:ascii="仿宋" w:hAnsi="仿宋" w:eastAsia="仿宋"/>
          <w:bCs/>
          <w:color w:val="000000"/>
          <w:spacing w:val="-4"/>
          <w:sz w:val="32"/>
          <w:szCs w:val="32"/>
        </w:rPr>
        <w:t>2018</w:t>
      </w:r>
      <w:r>
        <w:rPr>
          <w:rFonts w:hint="eastAsia" w:ascii="仿宋" w:hAnsi="仿宋" w:eastAsia="仿宋"/>
          <w:bCs/>
          <w:color w:val="000000"/>
          <w:spacing w:val="-4"/>
          <w:sz w:val="32"/>
          <w:szCs w:val="32"/>
        </w:rPr>
        <w:t>年实际收到预算资金</w:t>
      </w:r>
      <w:r>
        <w:rPr>
          <w:rFonts w:ascii="仿宋" w:hAnsi="仿宋" w:eastAsia="仿宋"/>
          <w:bCs/>
          <w:color w:val="000000"/>
          <w:spacing w:val="-4"/>
          <w:sz w:val="32"/>
          <w:szCs w:val="32"/>
        </w:rPr>
        <w:t>15.5</w:t>
      </w:r>
      <w:r>
        <w:rPr>
          <w:rFonts w:hint="eastAsia" w:ascii="仿宋" w:hAnsi="仿宋" w:eastAsia="仿宋"/>
          <w:bCs/>
          <w:color w:val="000000"/>
          <w:spacing w:val="-4"/>
          <w:sz w:val="32"/>
          <w:szCs w:val="32"/>
        </w:rPr>
        <w:t>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组织全国法律服务职业考试项目</w:t>
      </w:r>
      <w:r>
        <w:rPr>
          <w:rFonts w:hint="eastAsia" w:ascii="仿宋" w:hAnsi="仿宋" w:eastAsia="仿宋"/>
          <w:bCs/>
          <w:color w:val="000000"/>
          <w:spacing w:val="-4"/>
          <w:sz w:val="32"/>
          <w:szCs w:val="32"/>
        </w:rPr>
        <w:t>实际支付资金</w:t>
      </w:r>
      <w:r>
        <w:rPr>
          <w:rFonts w:ascii="仿宋" w:hAnsi="仿宋" w:eastAsia="仿宋"/>
          <w:bCs/>
          <w:color w:val="000000"/>
          <w:spacing w:val="-4"/>
          <w:sz w:val="32"/>
          <w:szCs w:val="32"/>
        </w:rPr>
        <w:t>15.5</w:t>
      </w:r>
      <w:r>
        <w:rPr>
          <w:rFonts w:hint="eastAsia" w:ascii="仿宋" w:hAnsi="仿宋" w:eastAsia="仿宋"/>
          <w:bCs/>
          <w:color w:val="000000"/>
          <w:spacing w:val="-4"/>
          <w:sz w:val="32"/>
          <w:szCs w:val="32"/>
        </w:rPr>
        <w:t>万元，预算执行率</w:t>
      </w:r>
      <w:r>
        <w:rPr>
          <w:rFonts w:ascii="仿宋" w:hAnsi="仿宋" w:eastAsia="仿宋"/>
          <w:bCs/>
          <w:color w:val="000000"/>
          <w:spacing w:val="-4"/>
          <w:sz w:val="32"/>
          <w:szCs w:val="32"/>
        </w:rPr>
        <w:t>100%</w:t>
      </w:r>
      <w:r>
        <w:rPr>
          <w:rFonts w:hint="eastAsia" w:ascii="仿宋" w:hAnsi="仿宋" w:eastAsia="仿宋"/>
          <w:bCs/>
          <w:color w:val="000000"/>
          <w:spacing w:val="-4"/>
          <w:sz w:val="32"/>
          <w:szCs w:val="32"/>
        </w:rPr>
        <w:t>，项目资金主要</w:t>
      </w:r>
      <w:r>
        <w:rPr>
          <w:rStyle w:val="19"/>
          <w:rFonts w:hint="eastAsia" w:ascii="仿宋" w:hAnsi="仿宋" w:eastAsia="仿宋"/>
          <w:b w:val="0"/>
          <w:spacing w:val="-4"/>
          <w:sz w:val="32"/>
          <w:szCs w:val="32"/>
        </w:rPr>
        <w:t>用于开展人民调解、普法宣传、司法考试等工作中产生的购买固定资产</w:t>
      </w:r>
      <w:r>
        <w:rPr>
          <w:rStyle w:val="19"/>
          <w:rFonts w:ascii="仿宋" w:hAnsi="仿宋" w:eastAsia="仿宋"/>
          <w:b w:val="0"/>
          <w:spacing w:val="-4"/>
          <w:sz w:val="32"/>
          <w:szCs w:val="32"/>
        </w:rPr>
        <w:t>7.2</w:t>
      </w:r>
      <w:r>
        <w:rPr>
          <w:rStyle w:val="19"/>
          <w:rFonts w:hint="eastAsia" w:ascii="仿宋" w:hAnsi="仿宋" w:eastAsia="仿宋"/>
          <w:b w:val="0"/>
          <w:spacing w:val="-4"/>
          <w:sz w:val="32"/>
          <w:szCs w:val="32"/>
        </w:rPr>
        <w:t>万元、开展法制宣传、制作法制宣传栏</w:t>
      </w:r>
      <w:r>
        <w:rPr>
          <w:rStyle w:val="19"/>
          <w:rFonts w:ascii="仿宋" w:hAnsi="仿宋" w:eastAsia="仿宋"/>
          <w:b w:val="0"/>
          <w:spacing w:val="-4"/>
          <w:sz w:val="32"/>
          <w:szCs w:val="32"/>
        </w:rPr>
        <w:t>3.5</w:t>
      </w:r>
      <w:r>
        <w:rPr>
          <w:rStyle w:val="19"/>
          <w:rFonts w:hint="eastAsia" w:ascii="仿宋" w:hAnsi="仿宋" w:eastAsia="仿宋"/>
          <w:b w:val="0"/>
          <w:spacing w:val="-4"/>
          <w:sz w:val="32"/>
          <w:szCs w:val="32"/>
        </w:rPr>
        <w:t>万元，组织国家法律职业资格考试</w:t>
      </w:r>
      <w:r>
        <w:rPr>
          <w:rStyle w:val="19"/>
          <w:rFonts w:ascii="仿宋" w:hAnsi="仿宋" w:eastAsia="仿宋"/>
          <w:b w:val="0"/>
          <w:spacing w:val="-4"/>
          <w:sz w:val="32"/>
          <w:szCs w:val="32"/>
        </w:rPr>
        <w:t>4.8</w:t>
      </w:r>
      <w:r>
        <w:rPr>
          <w:rStyle w:val="19"/>
          <w:rFonts w:hint="eastAsia" w:ascii="仿宋" w:hAnsi="仿宋" w:eastAsia="仿宋"/>
          <w:b w:val="0"/>
          <w:spacing w:val="-4"/>
          <w:sz w:val="32"/>
          <w:szCs w:val="32"/>
        </w:rPr>
        <w:t>万元等工作中发生的各项费用。</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color w:val="FF0000"/>
          <w:spacing w:val="-4"/>
          <w:sz w:val="32"/>
          <w:szCs w:val="32"/>
        </w:rPr>
      </w:pPr>
      <w:r>
        <w:rPr>
          <w:rStyle w:val="19"/>
          <w:rFonts w:hint="eastAsia" w:ascii="仿宋" w:hAnsi="仿宋" w:eastAsia="仿宋"/>
          <w:b w:val="0"/>
          <w:spacing w:val="-4"/>
          <w:sz w:val="32"/>
          <w:szCs w:val="32"/>
        </w:rPr>
        <w:t>组织全国法律服务职业考试项目</w:t>
      </w:r>
      <w:r>
        <w:rPr>
          <w:rFonts w:hint="eastAsia" w:hAnsi="宋体" w:eastAsia="仿宋_GB2312" w:cs="宋体"/>
          <w:kern w:val="0"/>
          <w:sz w:val="32"/>
          <w:szCs w:val="32"/>
        </w:rPr>
        <w:t>支出符合司法行政系统业务经费支出范围，</w:t>
      </w:r>
      <w:r>
        <w:rPr>
          <w:rStyle w:val="19"/>
          <w:rFonts w:hint="eastAsia" w:ascii="仿宋" w:hAnsi="仿宋" w:eastAsia="仿宋"/>
          <w:b w:val="0"/>
          <w:spacing w:val="-4"/>
          <w:sz w:val="32"/>
          <w:szCs w:val="32"/>
        </w:rPr>
        <w:t>专项资金</w:t>
      </w:r>
      <w:r>
        <w:rPr>
          <w:rFonts w:hint="eastAsia" w:ascii="仿宋" w:hAnsi="仿宋" w:eastAsia="仿宋"/>
          <w:bCs/>
          <w:color w:val="000000"/>
          <w:spacing w:val="-4"/>
          <w:sz w:val="32"/>
          <w:szCs w:val="32"/>
        </w:rPr>
        <w:t>的拨付和使用有完整的审批程序和手续，不存在截留、挤占、挪用等情况。</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9"/>
          <w:rFonts w:ascii="仿宋" w:hAnsi="仿宋" w:eastAsia="仿宋"/>
          <w:b w:val="0"/>
          <w:color w:val="000000"/>
          <w:spacing w:val="-4"/>
          <w:sz w:val="32"/>
          <w:szCs w:val="32"/>
        </w:rPr>
      </w:pPr>
      <w:r>
        <w:rPr>
          <w:rStyle w:val="19"/>
          <w:rFonts w:hint="eastAsia" w:ascii="仿宋" w:hAnsi="仿宋" w:eastAsia="仿宋"/>
          <w:b w:val="0"/>
          <w:spacing w:val="-4"/>
          <w:sz w:val="32"/>
          <w:szCs w:val="32"/>
        </w:rPr>
        <w:t>组织全国法律服务职业考试项目</w:t>
      </w:r>
      <w:r>
        <w:rPr>
          <w:rFonts w:hint="eastAsia" w:hAnsi="宋体" w:eastAsia="仿宋_GB2312" w:cs="宋体"/>
          <w:kern w:val="0"/>
          <w:sz w:val="32"/>
          <w:szCs w:val="32"/>
        </w:rPr>
        <w:t>，在购买固定资产时，严格按照政府采购手续</w:t>
      </w:r>
      <w:r>
        <w:rPr>
          <w:rStyle w:val="19"/>
          <w:rFonts w:hint="eastAsia" w:ascii="仿宋" w:hAnsi="仿宋" w:eastAsia="仿宋"/>
          <w:b w:val="0"/>
          <w:color w:val="000000"/>
          <w:spacing w:val="-4"/>
          <w:sz w:val="32"/>
          <w:szCs w:val="32"/>
        </w:rPr>
        <w:t>，实施过程均按照本单位制定的管理制度执行。</w:t>
      </w:r>
    </w:p>
    <w:p>
      <w:pPr>
        <w:adjustRightInd w:val="0"/>
        <w:snapToGrid w:val="0"/>
        <w:spacing w:line="560" w:lineRule="exact"/>
        <w:ind w:firstLine="624" w:firstLineChars="200"/>
        <w:rPr>
          <w:rStyle w:val="19"/>
          <w:rFonts w:ascii="仿宋" w:hAnsi="仿宋" w:eastAsia="仿宋"/>
          <w:b w:val="0"/>
          <w:color w:val="000000"/>
          <w:spacing w:val="-4"/>
          <w:sz w:val="32"/>
          <w:szCs w:val="32"/>
        </w:rPr>
      </w:pPr>
      <w:r>
        <w:rPr>
          <w:rStyle w:val="19"/>
          <w:rFonts w:hint="eastAsia" w:ascii="仿宋" w:hAnsi="仿宋" w:eastAsia="仿宋"/>
          <w:b w:val="0"/>
          <w:spacing w:val="-4"/>
          <w:sz w:val="32"/>
          <w:szCs w:val="32"/>
        </w:rPr>
        <w:t>组织全国法律服务职业考试项目</w:t>
      </w:r>
      <w:r>
        <w:rPr>
          <w:rFonts w:hint="eastAsia" w:hAnsi="宋体" w:eastAsia="仿宋_GB2312" w:cs="宋体"/>
          <w:kern w:val="0"/>
          <w:sz w:val="32"/>
          <w:szCs w:val="32"/>
        </w:rPr>
        <w:t>不存在</w:t>
      </w:r>
      <w:r>
        <w:rPr>
          <w:rStyle w:val="19"/>
          <w:rFonts w:hint="eastAsia" w:ascii="仿宋" w:hAnsi="仿宋" w:eastAsia="仿宋"/>
          <w:b w:val="0"/>
          <w:color w:val="000000"/>
          <w:spacing w:val="-4"/>
          <w:sz w:val="32"/>
          <w:szCs w:val="32"/>
        </w:rPr>
        <w:t>调整情况。</w:t>
      </w:r>
    </w:p>
    <w:p>
      <w:pPr>
        <w:adjustRightInd w:val="0"/>
        <w:snapToGrid w:val="0"/>
        <w:spacing w:line="560" w:lineRule="exact"/>
        <w:ind w:firstLine="624" w:firstLineChars="200"/>
        <w:rPr>
          <w:rStyle w:val="19"/>
          <w:rFonts w:ascii="仿宋" w:hAnsi="仿宋" w:eastAsia="仿宋"/>
          <w:b w:val="0"/>
          <w:color w:val="000000"/>
          <w:spacing w:val="-4"/>
          <w:sz w:val="32"/>
          <w:szCs w:val="32"/>
        </w:rPr>
      </w:pPr>
      <w:r>
        <w:rPr>
          <w:rStyle w:val="19"/>
          <w:rFonts w:hint="eastAsia" w:ascii="仿宋" w:hAnsi="仿宋" w:eastAsia="仿宋"/>
          <w:b w:val="0"/>
          <w:spacing w:val="-4"/>
          <w:sz w:val="32"/>
          <w:szCs w:val="32"/>
        </w:rPr>
        <w:t>组织全国法律服务职业考试项目</w:t>
      </w:r>
      <w:r>
        <w:rPr>
          <w:rFonts w:hint="eastAsia" w:hAnsi="宋体" w:eastAsia="仿宋_GB2312" w:cs="宋体"/>
          <w:kern w:val="0"/>
          <w:sz w:val="32"/>
          <w:szCs w:val="32"/>
        </w:rPr>
        <w:t>在购买固定资产时存在</w:t>
      </w:r>
      <w:r>
        <w:rPr>
          <w:rStyle w:val="19"/>
          <w:rFonts w:hint="eastAsia" w:ascii="仿宋" w:hAnsi="仿宋" w:eastAsia="仿宋"/>
          <w:b w:val="0"/>
          <w:color w:val="000000"/>
          <w:spacing w:val="-4"/>
          <w:sz w:val="32"/>
          <w:szCs w:val="32"/>
        </w:rPr>
        <w:t>验收程序。</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9"/>
          <w:rFonts w:ascii="仿宋" w:hAnsi="仿宋" w:eastAsia="仿宋"/>
          <w:b w:val="0"/>
          <w:color w:val="FF0000"/>
          <w:spacing w:val="-4"/>
          <w:sz w:val="32"/>
          <w:szCs w:val="32"/>
        </w:rPr>
      </w:pPr>
      <w:r>
        <w:rPr>
          <w:rStyle w:val="19"/>
          <w:rFonts w:hint="eastAsia" w:ascii="仿宋" w:hAnsi="仿宋" w:eastAsia="仿宋"/>
          <w:b w:val="0"/>
          <w:spacing w:val="-4"/>
          <w:sz w:val="32"/>
          <w:szCs w:val="32"/>
        </w:rPr>
        <w:t>组织全国法律服务职业考试项目</w:t>
      </w:r>
      <w:r>
        <w:rPr>
          <w:rFonts w:hint="eastAsia" w:hAnsi="宋体" w:eastAsia="仿宋_GB2312" w:cs="宋体"/>
          <w:kern w:val="0"/>
          <w:sz w:val="32"/>
          <w:szCs w:val="32"/>
        </w:rPr>
        <w:t>在</w:t>
      </w:r>
      <w:r>
        <w:rPr>
          <w:rFonts w:hint="eastAsia" w:ascii="仿宋" w:hAnsi="仿宋" w:eastAsia="仿宋"/>
          <w:bCs/>
          <w:color w:val="000000"/>
          <w:spacing w:val="-4"/>
          <w:sz w:val="32"/>
          <w:szCs w:val="32"/>
        </w:rPr>
        <w:t>实施过程中，严格按照</w:t>
      </w:r>
      <w:r>
        <w:rPr>
          <w:rStyle w:val="19"/>
          <w:rFonts w:hint="eastAsia" w:ascii="仿宋" w:hAnsi="仿宋" w:eastAsia="仿宋"/>
          <w:b w:val="0"/>
          <w:spacing w:val="-4"/>
          <w:sz w:val="32"/>
          <w:szCs w:val="32"/>
        </w:rPr>
        <w:t>规定执行，确保资金使用安全。</w:t>
      </w:r>
      <w:r>
        <w:rPr>
          <w:rStyle w:val="19"/>
          <w:rFonts w:ascii="仿宋" w:hAnsi="仿宋" w:eastAsia="仿宋"/>
          <w:b w:val="0"/>
          <w:color w:val="FF0000"/>
          <w:spacing w:val="-4"/>
          <w:sz w:val="32"/>
          <w:szCs w:val="32"/>
        </w:rPr>
        <w:t xml:space="preserve"> </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19"/>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000000"/>
          <w:spacing w:val="-4"/>
          <w:sz w:val="32"/>
          <w:szCs w:val="32"/>
        </w:rPr>
      </w:pPr>
      <w:r>
        <w:rPr>
          <w:rFonts w:hint="eastAsia" w:ascii="仿宋" w:hAnsi="仿宋" w:eastAsia="仿宋"/>
          <w:bCs/>
          <w:color w:val="000000"/>
          <w:spacing w:val="-4"/>
          <w:sz w:val="32"/>
          <w:szCs w:val="32"/>
        </w:rPr>
        <w:t>本项目共设置一级指标</w:t>
      </w:r>
      <w:r>
        <w:rPr>
          <w:rFonts w:ascii="仿宋" w:hAnsi="仿宋" w:eastAsia="仿宋"/>
          <w:bCs/>
          <w:color w:val="000000"/>
          <w:spacing w:val="-4"/>
          <w:sz w:val="32"/>
          <w:szCs w:val="32"/>
        </w:rPr>
        <w:t>3</w:t>
      </w:r>
      <w:r>
        <w:rPr>
          <w:rFonts w:hint="eastAsia" w:ascii="仿宋" w:hAnsi="仿宋" w:eastAsia="仿宋"/>
          <w:bCs/>
          <w:color w:val="000000"/>
          <w:spacing w:val="-4"/>
          <w:sz w:val="32"/>
          <w:szCs w:val="32"/>
        </w:rPr>
        <w:t>个，二级指标</w:t>
      </w:r>
      <w:r>
        <w:rPr>
          <w:rFonts w:ascii="仿宋" w:hAnsi="仿宋" w:eastAsia="仿宋"/>
          <w:bCs/>
          <w:color w:val="000000"/>
          <w:spacing w:val="-4"/>
          <w:sz w:val="32"/>
          <w:szCs w:val="32"/>
        </w:rPr>
        <w:t>9</w:t>
      </w:r>
      <w:r>
        <w:rPr>
          <w:rFonts w:hint="eastAsia" w:ascii="仿宋" w:hAnsi="仿宋" w:eastAsia="仿宋"/>
          <w:bCs/>
          <w:color w:val="000000"/>
          <w:spacing w:val="-4"/>
          <w:sz w:val="32"/>
          <w:szCs w:val="32"/>
        </w:rPr>
        <w:t>个，三级指标</w:t>
      </w:r>
      <w:r>
        <w:rPr>
          <w:rFonts w:ascii="仿宋" w:hAnsi="仿宋" w:eastAsia="仿宋"/>
          <w:bCs/>
          <w:color w:val="000000"/>
          <w:spacing w:val="-4"/>
          <w:sz w:val="32"/>
          <w:szCs w:val="32"/>
        </w:rPr>
        <w:t>25</w:t>
      </w:r>
      <w:r>
        <w:rPr>
          <w:rFonts w:hint="eastAsia" w:ascii="仿宋" w:hAnsi="仿宋" w:eastAsia="仿宋"/>
          <w:bCs/>
          <w:color w:val="000000"/>
          <w:spacing w:val="-4"/>
          <w:sz w:val="32"/>
          <w:szCs w:val="32"/>
        </w:rPr>
        <w:t>个，其中已完成三级指标</w:t>
      </w:r>
      <w:r>
        <w:rPr>
          <w:rFonts w:ascii="仿宋" w:hAnsi="仿宋" w:eastAsia="仿宋"/>
          <w:bCs/>
          <w:color w:val="000000"/>
          <w:spacing w:val="-4"/>
          <w:sz w:val="32"/>
          <w:szCs w:val="32"/>
        </w:rPr>
        <w:t>25</w:t>
      </w:r>
      <w:r>
        <w:rPr>
          <w:rFonts w:hint="eastAsia" w:ascii="仿宋" w:hAnsi="仿宋" w:eastAsia="仿宋"/>
          <w:bCs/>
          <w:color w:val="000000"/>
          <w:spacing w:val="-4"/>
          <w:sz w:val="32"/>
          <w:szCs w:val="32"/>
        </w:rPr>
        <w:t>个，指标完成率为</w:t>
      </w:r>
      <w:r>
        <w:rPr>
          <w:rFonts w:ascii="仿宋" w:hAnsi="仿宋" w:eastAsia="仿宋"/>
          <w:bCs/>
          <w:color w:val="000000"/>
          <w:spacing w:val="-4"/>
          <w:sz w:val="32"/>
          <w:szCs w:val="32"/>
        </w:rPr>
        <w:t>100%</w:t>
      </w:r>
      <w:r>
        <w:rPr>
          <w:rFonts w:hint="eastAsia" w:ascii="仿宋" w:hAnsi="仿宋" w:eastAsia="仿宋"/>
          <w:bCs/>
          <w:color w:val="000000"/>
          <w:spacing w:val="-4"/>
          <w:sz w:val="32"/>
          <w:szCs w:val="32"/>
        </w:rPr>
        <w:t>。</w:t>
      </w:r>
    </w:p>
    <w:p>
      <w:pPr>
        <w:adjustRightInd w:val="0"/>
        <w:snapToGrid w:val="0"/>
        <w:spacing w:line="560" w:lineRule="exact"/>
        <w:ind w:firstLine="624" w:firstLineChars="200"/>
        <w:rPr>
          <w:rStyle w:val="19"/>
          <w:rFonts w:ascii="仿宋" w:hAnsi="仿宋" w:eastAsia="仿宋"/>
          <w:b w:val="0"/>
          <w:color w:val="FF0000"/>
          <w:spacing w:val="-4"/>
          <w:sz w:val="32"/>
          <w:szCs w:val="32"/>
        </w:rPr>
      </w:pPr>
      <w:r>
        <w:rPr>
          <w:rStyle w:val="19"/>
          <w:rFonts w:hint="eastAsia" w:ascii="仿宋" w:hAnsi="仿宋" w:eastAsia="仿宋"/>
          <w:b w:val="0"/>
          <w:color w:val="000000"/>
          <w:spacing w:val="-4"/>
          <w:sz w:val="32"/>
          <w:szCs w:val="32"/>
        </w:rPr>
        <w:t>经济性：</w:t>
      </w:r>
      <w:r>
        <w:rPr>
          <w:rStyle w:val="19"/>
          <w:rFonts w:hint="eastAsia" w:ascii="仿宋" w:hAnsi="仿宋" w:eastAsia="仿宋"/>
          <w:b w:val="0"/>
          <w:spacing w:val="-4"/>
          <w:sz w:val="32"/>
          <w:szCs w:val="32"/>
        </w:rPr>
        <w:t>不存在经济效益</w:t>
      </w:r>
      <w:r>
        <w:rPr>
          <w:rStyle w:val="19"/>
          <w:rFonts w:hint="eastAsia" w:ascii="仿宋" w:hAnsi="仿宋" w:eastAsia="仿宋"/>
          <w:b w:val="0"/>
          <w:color w:val="000000"/>
          <w:spacing w:val="-4"/>
          <w:sz w:val="32"/>
          <w:szCs w:val="32"/>
        </w:rPr>
        <w:t>。</w:t>
      </w:r>
    </w:p>
    <w:p>
      <w:pPr>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color w:val="000000"/>
          <w:spacing w:val="-4"/>
          <w:sz w:val="32"/>
          <w:szCs w:val="32"/>
        </w:rPr>
        <w:t>效率性：</w:t>
      </w:r>
      <w:r>
        <w:rPr>
          <w:rStyle w:val="19"/>
          <w:rFonts w:hint="eastAsia" w:ascii="仿宋" w:hAnsi="仿宋" w:eastAsia="仿宋"/>
          <w:b w:val="0"/>
          <w:spacing w:val="-4"/>
          <w:sz w:val="32"/>
          <w:szCs w:val="32"/>
        </w:rPr>
        <w:t>拨付</w:t>
      </w:r>
      <w:r>
        <w:rPr>
          <w:rFonts w:hint="eastAsia" w:hAnsi="宋体" w:eastAsia="仿宋_GB2312" w:cs="宋体"/>
          <w:kern w:val="0"/>
          <w:sz w:val="32"/>
          <w:szCs w:val="32"/>
        </w:rPr>
        <w:t>司法统一考试经费项目</w:t>
      </w:r>
      <w:r>
        <w:rPr>
          <w:rStyle w:val="19"/>
          <w:rFonts w:ascii="仿宋" w:hAnsi="仿宋" w:eastAsia="仿宋"/>
          <w:b w:val="0"/>
          <w:spacing w:val="-4"/>
          <w:sz w:val="32"/>
          <w:szCs w:val="32"/>
        </w:rPr>
        <w:t>15.5</w:t>
      </w:r>
      <w:r>
        <w:rPr>
          <w:rStyle w:val="19"/>
          <w:rFonts w:hint="eastAsia" w:ascii="仿宋" w:hAnsi="仿宋" w:eastAsia="仿宋"/>
          <w:b w:val="0"/>
          <w:spacing w:val="-4"/>
          <w:sz w:val="32"/>
          <w:szCs w:val="32"/>
        </w:rPr>
        <w:t>万元全部已使用完毕，使用率达到</w:t>
      </w:r>
      <w:r>
        <w:rPr>
          <w:rStyle w:val="19"/>
          <w:rFonts w:ascii="仿宋" w:hAnsi="仿宋" w:eastAsia="仿宋"/>
          <w:b w:val="0"/>
          <w:spacing w:val="-4"/>
          <w:sz w:val="32"/>
          <w:szCs w:val="32"/>
        </w:rPr>
        <w:t>100%</w:t>
      </w:r>
      <w:r>
        <w:rPr>
          <w:rStyle w:val="19"/>
          <w:rFonts w:hint="eastAsia" w:ascii="仿宋" w:hAnsi="仿宋" w:eastAsia="仿宋"/>
          <w:b w:val="0"/>
          <w:spacing w:val="-4"/>
          <w:sz w:val="32"/>
          <w:szCs w:val="32"/>
        </w:rPr>
        <w:t>。</w:t>
      </w:r>
    </w:p>
    <w:p>
      <w:pPr>
        <w:adjustRightInd w:val="0"/>
        <w:snapToGrid w:val="0"/>
        <w:spacing w:line="560" w:lineRule="exact"/>
        <w:ind w:firstLine="624" w:firstLineChars="200"/>
        <w:rPr>
          <w:rFonts w:ascii="仿宋" w:hAnsi="仿宋" w:eastAsia="仿宋"/>
          <w:bCs/>
          <w:color w:val="FF0000"/>
          <w:spacing w:val="-4"/>
          <w:sz w:val="32"/>
          <w:szCs w:val="32"/>
        </w:rPr>
      </w:pPr>
      <w:r>
        <w:rPr>
          <w:rStyle w:val="19"/>
          <w:rFonts w:hint="eastAsia" w:ascii="仿宋" w:hAnsi="仿宋" w:eastAsia="仿宋"/>
          <w:b w:val="0"/>
          <w:color w:val="000000"/>
          <w:spacing w:val="-4"/>
          <w:sz w:val="32"/>
          <w:szCs w:val="32"/>
        </w:rPr>
        <w:t>效益性：通</w:t>
      </w:r>
      <w:r>
        <w:rPr>
          <w:rStyle w:val="19"/>
          <w:rFonts w:hint="eastAsia" w:ascii="仿宋" w:hAnsi="仿宋" w:eastAsia="仿宋"/>
          <w:b w:val="0"/>
          <w:spacing w:val="-4"/>
          <w:sz w:val="32"/>
          <w:szCs w:val="32"/>
        </w:rPr>
        <w:t>过人民调解工作，化解基层矛盾，促进社会</w:t>
      </w:r>
      <w:r>
        <w:rPr>
          <w:rStyle w:val="19"/>
          <w:rFonts w:hint="eastAsia" w:ascii="仿宋" w:hAnsi="仿宋" w:eastAsia="仿宋"/>
          <w:b w:val="0"/>
          <w:spacing w:val="-4"/>
          <w:sz w:val="32"/>
          <w:szCs w:val="32"/>
          <w:lang w:val="en-US" w:eastAsia="zh-CN"/>
        </w:rPr>
        <w:t>和谐</w:t>
      </w:r>
      <w:r>
        <w:rPr>
          <w:rStyle w:val="19"/>
          <w:rFonts w:hint="eastAsia" w:ascii="仿宋" w:hAnsi="仿宋" w:eastAsia="仿宋"/>
          <w:b w:val="0"/>
          <w:spacing w:val="-4"/>
          <w:sz w:val="32"/>
          <w:szCs w:val="32"/>
        </w:rPr>
        <w:t>，做的大事不出乡，小事不出村，确保基层安全，加大普法宣传力度，提高全民法律素质。组织全国法律职业资格考试，为考生提供优质服务。</w:t>
      </w:r>
      <w:r>
        <w:rPr>
          <w:rStyle w:val="19"/>
          <w:rFonts w:ascii="仿宋" w:hAnsi="仿宋" w:eastAsia="仿宋"/>
          <w:b w:val="0"/>
          <w:spacing w:val="-4"/>
          <w:sz w:val="32"/>
          <w:szCs w:val="32"/>
        </w:rPr>
        <w:t xml:space="preserve"> </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color w:val="FF0000"/>
          <w:spacing w:val="-4"/>
          <w:sz w:val="32"/>
          <w:szCs w:val="32"/>
        </w:rPr>
      </w:pPr>
      <w:r>
        <w:rPr>
          <w:rFonts w:ascii="仿宋" w:hAnsi="仿宋" w:eastAsia="仿宋"/>
          <w:color w:val="000000"/>
          <w:spacing w:val="-4"/>
          <w:sz w:val="32"/>
          <w:szCs w:val="32"/>
        </w:rPr>
        <w:t>2018</w:t>
      </w:r>
      <w:r>
        <w:rPr>
          <w:rFonts w:hint="eastAsia" w:ascii="仿宋" w:hAnsi="仿宋" w:eastAsia="仿宋"/>
          <w:color w:val="000000"/>
          <w:spacing w:val="-4"/>
          <w:sz w:val="32"/>
          <w:szCs w:val="32"/>
        </w:rPr>
        <w:t>年本项目绩效目标全部达成，不存在未完成原因分析。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color w:val="FF0000"/>
          <w:spacing w:val="-4"/>
          <w:sz w:val="32"/>
          <w:szCs w:val="32"/>
        </w:rPr>
      </w:pPr>
      <w:r>
        <w:rPr>
          <w:rStyle w:val="19"/>
          <w:rFonts w:hint="eastAsia" w:ascii="仿宋" w:hAnsi="仿宋" w:eastAsia="仿宋"/>
          <w:b w:val="0"/>
          <w:spacing w:val="-4"/>
          <w:sz w:val="32"/>
          <w:szCs w:val="32"/>
        </w:rPr>
        <w:t>组织全国法律服务职业考试项目</w:t>
      </w:r>
      <w:r>
        <w:rPr>
          <w:rFonts w:hint="eastAsia" w:hAnsi="宋体" w:eastAsia="仿宋_GB2312" w:cs="宋体"/>
          <w:kern w:val="0"/>
          <w:sz w:val="32"/>
          <w:szCs w:val="32"/>
        </w:rPr>
        <w:t>属于</w:t>
      </w:r>
      <w:r>
        <w:rPr>
          <w:rFonts w:hint="eastAsia" w:ascii="仿宋" w:hAnsi="仿宋" w:eastAsia="仿宋"/>
          <w:bCs/>
          <w:color w:val="000000"/>
          <w:spacing w:val="-4"/>
          <w:sz w:val="32"/>
          <w:szCs w:val="32"/>
        </w:rPr>
        <w:t>长期性项目，在今后的工作中继续深入</w:t>
      </w:r>
      <w:r>
        <w:rPr>
          <w:rStyle w:val="19"/>
          <w:rFonts w:hint="eastAsia" w:ascii="仿宋" w:hAnsi="仿宋" w:eastAsia="仿宋"/>
          <w:b w:val="0"/>
          <w:spacing w:val="-4"/>
          <w:sz w:val="32"/>
          <w:szCs w:val="32"/>
        </w:rPr>
        <w:t>开展人民调解、普法宣传、国家法律职业资格考试等各项工作，确保基层安全，加大普法宣传力度，提高全民法律素质</w:t>
      </w:r>
      <w:r>
        <w:rPr>
          <w:rStyle w:val="19"/>
          <w:rFonts w:hint="eastAsia" w:ascii="仿宋" w:hAnsi="仿宋" w:eastAsia="仿宋"/>
          <w:b w:val="0"/>
          <w:color w:val="000000"/>
          <w:spacing w:val="-4"/>
          <w:sz w:val="32"/>
          <w:szCs w:val="32"/>
        </w:rPr>
        <w:t>。</w:t>
      </w:r>
    </w:p>
    <w:p>
      <w:pPr>
        <w:adjustRightInd w:val="0"/>
        <w:snapToGrid w:val="0"/>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1</w:t>
      </w:r>
      <w:r>
        <w:rPr>
          <w:rFonts w:hint="eastAsia" w:ascii="仿宋" w:hAnsi="仿宋" w:eastAsia="仿宋"/>
          <w:bCs/>
          <w:spacing w:val="-4"/>
          <w:sz w:val="32"/>
          <w:szCs w:val="32"/>
        </w:rPr>
        <w:t>、主要经验及做法</w:t>
      </w:r>
    </w:p>
    <w:p>
      <w:pPr>
        <w:adjustRightInd w:val="0"/>
        <w:snapToGrid w:val="0"/>
        <w:spacing w:line="560" w:lineRule="exact"/>
        <w:ind w:firstLine="624" w:firstLineChars="200"/>
        <w:rPr>
          <w:rStyle w:val="19"/>
          <w:rFonts w:ascii="仿宋" w:hAnsi="仿宋" w:eastAsia="仿宋"/>
          <w:b w:val="0"/>
          <w:spacing w:val="-4"/>
          <w:sz w:val="32"/>
          <w:szCs w:val="32"/>
        </w:rPr>
      </w:pPr>
      <w:r>
        <w:rPr>
          <w:rFonts w:hint="eastAsia" w:ascii="仿宋" w:hAnsi="仿宋" w:eastAsia="仿宋"/>
          <w:bCs/>
          <w:color w:val="000000"/>
          <w:spacing w:val="-4"/>
          <w:sz w:val="32"/>
          <w:szCs w:val="32"/>
        </w:rPr>
        <w:t>本项目</w:t>
      </w:r>
      <w:r>
        <w:rPr>
          <w:rStyle w:val="19"/>
          <w:rFonts w:hint="eastAsia" w:ascii="仿宋" w:hAnsi="仿宋" w:eastAsia="仿宋"/>
          <w:b w:val="0"/>
          <w:spacing w:val="-4"/>
          <w:sz w:val="32"/>
          <w:szCs w:val="32"/>
        </w:rPr>
        <w:t>主要用于</w:t>
      </w:r>
      <w:r>
        <w:rPr>
          <w:rStyle w:val="19"/>
          <w:rFonts w:hint="eastAsia" w:ascii="仿宋" w:hAnsi="仿宋" w:eastAsia="仿宋"/>
          <w:b w:val="0"/>
          <w:color w:val="000000"/>
          <w:spacing w:val="-4"/>
          <w:sz w:val="32"/>
          <w:szCs w:val="32"/>
        </w:rPr>
        <w:t>通</w:t>
      </w:r>
      <w:r>
        <w:rPr>
          <w:rStyle w:val="19"/>
          <w:rFonts w:hint="eastAsia" w:ascii="仿宋" w:hAnsi="仿宋" w:eastAsia="仿宋"/>
          <w:b w:val="0"/>
          <w:spacing w:val="-4"/>
          <w:sz w:val="32"/>
          <w:szCs w:val="32"/>
        </w:rPr>
        <w:t>过人民调解工作，化解基层矛盾，促进社会</w:t>
      </w:r>
      <w:r>
        <w:rPr>
          <w:rStyle w:val="19"/>
          <w:rFonts w:hint="eastAsia" w:ascii="仿宋" w:hAnsi="仿宋" w:eastAsia="仿宋"/>
          <w:b w:val="0"/>
          <w:spacing w:val="-4"/>
          <w:sz w:val="32"/>
          <w:szCs w:val="32"/>
          <w:lang w:val="en-US" w:eastAsia="zh-CN"/>
        </w:rPr>
        <w:t>和谐</w:t>
      </w:r>
      <w:r>
        <w:rPr>
          <w:rStyle w:val="19"/>
          <w:rFonts w:hint="eastAsia" w:ascii="仿宋" w:hAnsi="仿宋" w:eastAsia="仿宋"/>
          <w:b w:val="0"/>
          <w:spacing w:val="-4"/>
          <w:sz w:val="32"/>
          <w:szCs w:val="32"/>
        </w:rPr>
        <w:t>，做的大事不出乡，小事不出村，确保基层安全</w:t>
      </w:r>
      <w:bookmarkStart w:id="0" w:name="_GoBack"/>
      <w:bookmarkEnd w:id="0"/>
      <w:r>
        <w:rPr>
          <w:rStyle w:val="19"/>
          <w:rFonts w:hint="eastAsia" w:ascii="仿宋" w:hAnsi="仿宋" w:eastAsia="仿宋"/>
          <w:b w:val="0"/>
          <w:spacing w:val="-4"/>
          <w:sz w:val="32"/>
          <w:szCs w:val="32"/>
        </w:rPr>
        <w:t>，加大普法宣传力度，提高全民法律素质，组织全国法律职业资格考试，为考生提供优质服务。</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2</w:t>
      </w:r>
      <w:r>
        <w:rPr>
          <w:rFonts w:hint="eastAsia" w:ascii="仿宋" w:hAnsi="仿宋" w:eastAsia="仿宋"/>
          <w:bCs/>
          <w:spacing w:val="-4"/>
          <w:sz w:val="32"/>
          <w:szCs w:val="32"/>
        </w:rPr>
        <w:t>、存在的问题</w:t>
      </w:r>
    </w:p>
    <w:p>
      <w:pPr>
        <w:adjustRightInd w:val="0"/>
        <w:snapToGrid w:val="0"/>
        <w:spacing w:line="560" w:lineRule="exact"/>
        <w:ind w:firstLine="624" w:firstLineChars="200"/>
        <w:rPr>
          <w:rFonts w:ascii="仿宋" w:hAnsi="仿宋" w:eastAsia="仿宋"/>
          <w:color w:val="000000"/>
          <w:spacing w:val="-4"/>
          <w:sz w:val="32"/>
          <w:szCs w:val="32"/>
        </w:rPr>
      </w:pPr>
      <w:r>
        <w:rPr>
          <w:rFonts w:hint="eastAsia" w:ascii="仿宋" w:hAnsi="仿宋" w:eastAsia="仿宋"/>
          <w:color w:val="000000"/>
          <w:spacing w:val="-4"/>
          <w:sz w:val="32"/>
          <w:szCs w:val="32"/>
        </w:rPr>
        <w:t>不存在问题。</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3</w:t>
      </w:r>
      <w:r>
        <w:rPr>
          <w:rFonts w:hint="eastAsia" w:ascii="仿宋" w:hAnsi="仿宋" w:eastAsia="仿宋"/>
          <w:bCs/>
          <w:spacing w:val="-4"/>
          <w:sz w:val="32"/>
          <w:szCs w:val="32"/>
        </w:rPr>
        <w:t>、建议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000000"/>
          <w:spacing w:val="-4"/>
          <w:sz w:val="32"/>
          <w:szCs w:val="32"/>
        </w:rPr>
      </w:pPr>
      <w:r>
        <w:rPr>
          <w:rFonts w:hint="eastAsia" w:ascii="仿宋" w:hAnsi="仿宋" w:eastAsia="仿宋"/>
          <w:color w:val="000000"/>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color w:val="000000"/>
          <w:spacing w:val="-4"/>
          <w:sz w:val="32"/>
          <w:szCs w:val="32"/>
        </w:rPr>
      </w:pPr>
      <w:r>
        <w:rPr>
          <w:rFonts w:hint="eastAsia" w:ascii="仿宋" w:hAnsi="仿宋" w:eastAsia="仿宋"/>
          <w:color w:val="000000"/>
          <w:spacing w:val="-4"/>
          <w:sz w:val="32"/>
          <w:szCs w:val="32"/>
        </w:rPr>
        <w:t>本次评价通过文件研读、实地调研、数据分析等方式，全面了解</w:t>
      </w:r>
      <w:r>
        <w:rPr>
          <w:rFonts w:hint="eastAsia" w:hAnsi="宋体" w:eastAsia="仿宋_GB2312" w:cs="宋体"/>
          <w:kern w:val="0"/>
          <w:sz w:val="32"/>
          <w:szCs w:val="32"/>
        </w:rPr>
        <w:t>司法统一考试经费项目</w:t>
      </w:r>
      <w:r>
        <w:rPr>
          <w:rFonts w:hint="eastAsia" w:ascii="仿宋" w:hAnsi="仿宋" w:eastAsia="仿宋"/>
          <w:color w:val="000000"/>
          <w:spacing w:val="-4"/>
          <w:sz w:val="32"/>
          <w:szCs w:val="32"/>
        </w:rPr>
        <w:t>资金的使用效率和效果，项目管理过程规范，完成了预期绩效目标。同时，通过开展自我评价来总结经验和教训，为喀什地区</w:t>
      </w:r>
      <w:r>
        <w:rPr>
          <w:rStyle w:val="19"/>
          <w:rFonts w:hint="eastAsia" w:ascii="仿宋" w:hAnsi="仿宋" w:eastAsia="仿宋"/>
          <w:b w:val="0"/>
          <w:spacing w:val="-4"/>
          <w:sz w:val="32"/>
          <w:szCs w:val="32"/>
        </w:rPr>
        <w:t>组织全国法律服务职业考试项目</w:t>
      </w:r>
      <w:r>
        <w:rPr>
          <w:rFonts w:hint="eastAsia" w:ascii="仿宋" w:hAnsi="仿宋" w:eastAsia="仿宋"/>
          <w:color w:val="000000"/>
          <w:spacing w:val="-4"/>
          <w:sz w:val="32"/>
          <w:szCs w:val="32"/>
        </w:rPr>
        <w:t>今后的开展提供参考建议。</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sectPr>
      <w:footerReference r:id="rId3" w:type="default"/>
      <w:footerReference r:id="rId4" w:type="even"/>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0"/>
      </w:rPr>
    </w:pPr>
    <w:r>
      <w:rPr>
        <w:rStyle w:val="20"/>
      </w:rPr>
      <w:fldChar w:fldCharType="begin"/>
    </w:r>
    <w:r>
      <w:rPr>
        <w:rStyle w:val="20"/>
      </w:rPr>
      <w:instrText xml:space="preserve">PAGE  </w:instrText>
    </w:r>
    <w:r>
      <w:rPr>
        <w:rStyle w:val="20"/>
      </w:rPr>
      <w:fldChar w:fldCharType="separate"/>
    </w:r>
    <w:r>
      <w:rPr>
        <w:rStyle w:val="20"/>
      </w:rPr>
      <w:t>3</w:t>
    </w:r>
    <w:r>
      <w:rPr>
        <w:rStyle w:val="20"/>
      </w:rPr>
      <w:fldChar w:fldCharType="end"/>
    </w:r>
  </w:p>
  <w:p>
    <w:pPr>
      <w:pStyle w:val="13"/>
      <w:jc w:val="center"/>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0"/>
      </w:rPr>
    </w:pPr>
    <w:r>
      <w:rPr>
        <w:rStyle w:val="20"/>
      </w:rPr>
      <w:fldChar w:fldCharType="begin"/>
    </w:r>
    <w:r>
      <w:rPr>
        <w:rStyle w:val="20"/>
      </w:rPr>
      <w:instrText xml:space="preserve">PAGE  </w:instrText>
    </w:r>
    <w:r>
      <w:rPr>
        <w:rStyle w:val="20"/>
      </w:rP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01C08"/>
    <w:rsid w:val="0000518C"/>
    <w:rsid w:val="000160EC"/>
    <w:rsid w:val="00020F59"/>
    <w:rsid w:val="00032B66"/>
    <w:rsid w:val="00053AD9"/>
    <w:rsid w:val="000A6B55"/>
    <w:rsid w:val="000C4901"/>
    <w:rsid w:val="000E1336"/>
    <w:rsid w:val="000E2F66"/>
    <w:rsid w:val="001051A1"/>
    <w:rsid w:val="00111E1C"/>
    <w:rsid w:val="00114D47"/>
    <w:rsid w:val="0012208E"/>
    <w:rsid w:val="001335CD"/>
    <w:rsid w:val="00135256"/>
    <w:rsid w:val="00141189"/>
    <w:rsid w:val="001A213C"/>
    <w:rsid w:val="001A2140"/>
    <w:rsid w:val="001A4E1F"/>
    <w:rsid w:val="001A57B9"/>
    <w:rsid w:val="001B2F17"/>
    <w:rsid w:val="001C3847"/>
    <w:rsid w:val="001C57FB"/>
    <w:rsid w:val="001D5A4B"/>
    <w:rsid w:val="001D72E1"/>
    <w:rsid w:val="001F13E3"/>
    <w:rsid w:val="001F3031"/>
    <w:rsid w:val="00210A26"/>
    <w:rsid w:val="00241DE2"/>
    <w:rsid w:val="00243953"/>
    <w:rsid w:val="00261E9A"/>
    <w:rsid w:val="00264C65"/>
    <w:rsid w:val="00273EBE"/>
    <w:rsid w:val="00282277"/>
    <w:rsid w:val="00286615"/>
    <w:rsid w:val="002916D5"/>
    <w:rsid w:val="002A2532"/>
    <w:rsid w:val="002C7832"/>
    <w:rsid w:val="002E162A"/>
    <w:rsid w:val="003354F6"/>
    <w:rsid w:val="00363BA2"/>
    <w:rsid w:val="00365250"/>
    <w:rsid w:val="0036624C"/>
    <w:rsid w:val="003672A2"/>
    <w:rsid w:val="00373937"/>
    <w:rsid w:val="00385849"/>
    <w:rsid w:val="003D0692"/>
    <w:rsid w:val="003D27E9"/>
    <w:rsid w:val="00410D15"/>
    <w:rsid w:val="004117EA"/>
    <w:rsid w:val="00421725"/>
    <w:rsid w:val="00431905"/>
    <w:rsid w:val="00434137"/>
    <w:rsid w:val="00453E6E"/>
    <w:rsid w:val="0045747A"/>
    <w:rsid w:val="00460744"/>
    <w:rsid w:val="00476B22"/>
    <w:rsid w:val="004902B0"/>
    <w:rsid w:val="004B768B"/>
    <w:rsid w:val="004C4298"/>
    <w:rsid w:val="004D0FAE"/>
    <w:rsid w:val="004F4B74"/>
    <w:rsid w:val="0050167F"/>
    <w:rsid w:val="00514506"/>
    <w:rsid w:val="005162F1"/>
    <w:rsid w:val="00516E80"/>
    <w:rsid w:val="00535153"/>
    <w:rsid w:val="005470FD"/>
    <w:rsid w:val="005561DC"/>
    <w:rsid w:val="00575CFE"/>
    <w:rsid w:val="00583AFC"/>
    <w:rsid w:val="00592D09"/>
    <w:rsid w:val="005E60A3"/>
    <w:rsid w:val="005E6797"/>
    <w:rsid w:val="005E7EEE"/>
    <w:rsid w:val="00610840"/>
    <w:rsid w:val="00613FAE"/>
    <w:rsid w:val="0065619B"/>
    <w:rsid w:val="0067011C"/>
    <w:rsid w:val="00675D58"/>
    <w:rsid w:val="00684BA4"/>
    <w:rsid w:val="006B60C0"/>
    <w:rsid w:val="006F2E6D"/>
    <w:rsid w:val="00720176"/>
    <w:rsid w:val="007218B8"/>
    <w:rsid w:val="007317F1"/>
    <w:rsid w:val="00771EE0"/>
    <w:rsid w:val="00785FDE"/>
    <w:rsid w:val="00786A28"/>
    <w:rsid w:val="007A0351"/>
    <w:rsid w:val="007A14BC"/>
    <w:rsid w:val="007B7069"/>
    <w:rsid w:val="007C1025"/>
    <w:rsid w:val="007C2C5C"/>
    <w:rsid w:val="007C4DAA"/>
    <w:rsid w:val="007C5595"/>
    <w:rsid w:val="007C59CE"/>
    <w:rsid w:val="007C5B8F"/>
    <w:rsid w:val="007C5E95"/>
    <w:rsid w:val="007D4E3D"/>
    <w:rsid w:val="007E6845"/>
    <w:rsid w:val="007F5F8A"/>
    <w:rsid w:val="00816943"/>
    <w:rsid w:val="00826CA1"/>
    <w:rsid w:val="00835B7F"/>
    <w:rsid w:val="00835EB7"/>
    <w:rsid w:val="00850597"/>
    <w:rsid w:val="00855E3A"/>
    <w:rsid w:val="00887EB3"/>
    <w:rsid w:val="008921D4"/>
    <w:rsid w:val="00897A8E"/>
    <w:rsid w:val="00897C32"/>
    <w:rsid w:val="008C78A0"/>
    <w:rsid w:val="008D67AE"/>
    <w:rsid w:val="008F69D3"/>
    <w:rsid w:val="00914000"/>
    <w:rsid w:val="009217C5"/>
    <w:rsid w:val="00922CB9"/>
    <w:rsid w:val="009350F7"/>
    <w:rsid w:val="00945BA8"/>
    <w:rsid w:val="0095164D"/>
    <w:rsid w:val="00983EB8"/>
    <w:rsid w:val="00996598"/>
    <w:rsid w:val="00997256"/>
    <w:rsid w:val="009B2178"/>
    <w:rsid w:val="009B526F"/>
    <w:rsid w:val="009C1AFD"/>
    <w:rsid w:val="009C1E6B"/>
    <w:rsid w:val="009C7A4A"/>
    <w:rsid w:val="009D120C"/>
    <w:rsid w:val="00A13F57"/>
    <w:rsid w:val="00A26421"/>
    <w:rsid w:val="00A33A5E"/>
    <w:rsid w:val="00A4293B"/>
    <w:rsid w:val="00A507D4"/>
    <w:rsid w:val="00A556F9"/>
    <w:rsid w:val="00A57AEF"/>
    <w:rsid w:val="00A57EA0"/>
    <w:rsid w:val="00A83741"/>
    <w:rsid w:val="00A83BD5"/>
    <w:rsid w:val="00AA5437"/>
    <w:rsid w:val="00AB0EB2"/>
    <w:rsid w:val="00AB5559"/>
    <w:rsid w:val="00AB5C56"/>
    <w:rsid w:val="00AF1556"/>
    <w:rsid w:val="00B048DE"/>
    <w:rsid w:val="00B06CA5"/>
    <w:rsid w:val="00B14FCD"/>
    <w:rsid w:val="00B2125A"/>
    <w:rsid w:val="00B273B1"/>
    <w:rsid w:val="00B41F61"/>
    <w:rsid w:val="00B53B66"/>
    <w:rsid w:val="00B55332"/>
    <w:rsid w:val="00B6299E"/>
    <w:rsid w:val="00B72D4B"/>
    <w:rsid w:val="00B73506"/>
    <w:rsid w:val="00B86E8C"/>
    <w:rsid w:val="00B90732"/>
    <w:rsid w:val="00B90777"/>
    <w:rsid w:val="00B976D9"/>
    <w:rsid w:val="00BA021D"/>
    <w:rsid w:val="00BA40E4"/>
    <w:rsid w:val="00BE1A00"/>
    <w:rsid w:val="00BE51CD"/>
    <w:rsid w:val="00C0639A"/>
    <w:rsid w:val="00C22CF0"/>
    <w:rsid w:val="00C336E8"/>
    <w:rsid w:val="00C41576"/>
    <w:rsid w:val="00C56C72"/>
    <w:rsid w:val="00C6179F"/>
    <w:rsid w:val="00C71921"/>
    <w:rsid w:val="00C85434"/>
    <w:rsid w:val="00C91E18"/>
    <w:rsid w:val="00C96A19"/>
    <w:rsid w:val="00CA6457"/>
    <w:rsid w:val="00CB4E50"/>
    <w:rsid w:val="00CC6E4D"/>
    <w:rsid w:val="00CD5EB9"/>
    <w:rsid w:val="00D05B38"/>
    <w:rsid w:val="00D17F2E"/>
    <w:rsid w:val="00D30424"/>
    <w:rsid w:val="00D31300"/>
    <w:rsid w:val="00D314AD"/>
    <w:rsid w:val="00D335B3"/>
    <w:rsid w:val="00D46194"/>
    <w:rsid w:val="00D876B4"/>
    <w:rsid w:val="00D90C95"/>
    <w:rsid w:val="00D91A26"/>
    <w:rsid w:val="00DD3101"/>
    <w:rsid w:val="00DE561E"/>
    <w:rsid w:val="00E01293"/>
    <w:rsid w:val="00E07750"/>
    <w:rsid w:val="00E118FE"/>
    <w:rsid w:val="00E44484"/>
    <w:rsid w:val="00E718C5"/>
    <w:rsid w:val="00E769FE"/>
    <w:rsid w:val="00E8443F"/>
    <w:rsid w:val="00E9522A"/>
    <w:rsid w:val="00EA2CBE"/>
    <w:rsid w:val="00EB69C1"/>
    <w:rsid w:val="00EF7724"/>
    <w:rsid w:val="00F01D27"/>
    <w:rsid w:val="00F32FEE"/>
    <w:rsid w:val="00F70539"/>
    <w:rsid w:val="00F74374"/>
    <w:rsid w:val="00F91A59"/>
    <w:rsid w:val="00F9407A"/>
    <w:rsid w:val="00FA07A6"/>
    <w:rsid w:val="00FE1D98"/>
    <w:rsid w:val="00FE6DEC"/>
    <w:rsid w:val="32163BC9"/>
    <w:rsid w:val="6CC9241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qFormat="1" w:unhideWhenUsed="0" w:uiPriority="99"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iPriority="59"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11">
    <w:name w:val="Document Map"/>
    <w:basedOn w:val="1"/>
    <w:link w:val="47"/>
    <w:semiHidden/>
    <w:qFormat/>
    <w:uiPriority w:val="99"/>
    <w:rPr>
      <w:rFonts w:ascii="宋体"/>
      <w:sz w:val="18"/>
      <w:szCs w:val="18"/>
    </w:rPr>
  </w:style>
  <w:style w:type="paragraph" w:styleId="12">
    <w:name w:val="Balloon Text"/>
    <w:basedOn w:val="1"/>
    <w:link w:val="48"/>
    <w:semiHidden/>
    <w:qFormat/>
    <w:uiPriority w:val="99"/>
    <w:rPr>
      <w:sz w:val="18"/>
      <w:szCs w:val="18"/>
    </w:rPr>
  </w:style>
  <w:style w:type="paragraph" w:styleId="13">
    <w:name w:val="footer"/>
    <w:basedOn w:val="1"/>
    <w:link w:val="46"/>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99"/>
    <w:pPr>
      <w:widowControl/>
      <w:spacing w:after="60"/>
      <w:jc w:val="center"/>
      <w:outlineLvl w:val="1"/>
    </w:pPr>
    <w:rPr>
      <w:rFonts w:ascii="Cambria" w:hAnsi="Cambria"/>
      <w:kern w:val="0"/>
      <w:sz w:val="24"/>
    </w:rPr>
  </w:style>
  <w:style w:type="paragraph" w:styleId="16">
    <w:name w:val="Title"/>
    <w:basedOn w:val="1"/>
    <w:next w:val="1"/>
    <w:link w:val="31"/>
    <w:qFormat/>
    <w:uiPriority w:val="99"/>
    <w:pPr>
      <w:widowControl/>
      <w:spacing w:before="240" w:after="60"/>
      <w:jc w:val="center"/>
      <w:outlineLvl w:val="0"/>
    </w:pPr>
    <w:rPr>
      <w:rFonts w:ascii="Cambria" w:hAnsi="Cambria"/>
      <w:b/>
      <w:bCs/>
      <w:kern w:val="28"/>
      <w:sz w:val="32"/>
      <w:szCs w:val="32"/>
    </w:rPr>
  </w:style>
  <w:style w:type="character" w:styleId="19">
    <w:name w:val="Strong"/>
    <w:qFormat/>
    <w:uiPriority w:val="99"/>
    <w:rPr>
      <w:rFonts w:cs="Times New Roman"/>
      <w:b/>
      <w:bCs/>
    </w:rPr>
  </w:style>
  <w:style w:type="character" w:styleId="20">
    <w:name w:val="page number"/>
    <w:qFormat/>
    <w:locked/>
    <w:uiPriority w:val="99"/>
    <w:rPr>
      <w:rFonts w:cs="Times New Roman"/>
    </w:rPr>
  </w:style>
  <w:style w:type="character" w:styleId="21">
    <w:name w:val="Emphasis"/>
    <w:qFormat/>
    <w:uiPriority w:val="99"/>
    <w:rPr>
      <w:rFonts w:ascii="Calibri" w:hAnsi="Calibri" w:cs="Times New Roman"/>
      <w:b/>
      <w:i/>
      <w:iCs/>
    </w:rPr>
  </w:style>
  <w:style w:type="character" w:customStyle="1" w:styleId="22">
    <w:name w:val="标题 1 Char"/>
    <w:link w:val="2"/>
    <w:qFormat/>
    <w:locked/>
    <w:uiPriority w:val="99"/>
    <w:rPr>
      <w:rFonts w:ascii="Cambria" w:hAnsi="Cambria" w:eastAsia="宋体" w:cs="Times New Roman"/>
      <w:b/>
      <w:bCs/>
      <w:kern w:val="32"/>
      <w:sz w:val="32"/>
      <w:szCs w:val="32"/>
    </w:rPr>
  </w:style>
  <w:style w:type="character" w:customStyle="1" w:styleId="23">
    <w:name w:val="标题 2 Char"/>
    <w:link w:val="3"/>
    <w:semiHidden/>
    <w:qFormat/>
    <w:locked/>
    <w:uiPriority w:val="99"/>
    <w:rPr>
      <w:rFonts w:ascii="Cambria" w:hAnsi="Cambria" w:eastAsia="宋体" w:cs="Times New Roman"/>
      <w:b/>
      <w:bCs/>
      <w:i/>
      <w:iCs/>
      <w:sz w:val="28"/>
      <w:szCs w:val="28"/>
    </w:rPr>
  </w:style>
  <w:style w:type="character" w:customStyle="1" w:styleId="24">
    <w:name w:val="标题 3 Char"/>
    <w:link w:val="4"/>
    <w:semiHidden/>
    <w:qFormat/>
    <w:locked/>
    <w:uiPriority w:val="99"/>
    <w:rPr>
      <w:rFonts w:ascii="Cambria" w:hAnsi="Cambria" w:eastAsia="宋体" w:cs="Times New Roman"/>
      <w:b/>
      <w:bCs/>
      <w:sz w:val="26"/>
      <w:szCs w:val="26"/>
    </w:rPr>
  </w:style>
  <w:style w:type="character" w:customStyle="1" w:styleId="25">
    <w:name w:val="标题 4 Char"/>
    <w:link w:val="5"/>
    <w:semiHidden/>
    <w:qFormat/>
    <w:locked/>
    <w:uiPriority w:val="99"/>
    <w:rPr>
      <w:rFonts w:cs="Times New Roman"/>
      <w:b/>
      <w:bCs/>
      <w:sz w:val="28"/>
      <w:szCs w:val="28"/>
    </w:rPr>
  </w:style>
  <w:style w:type="character" w:customStyle="1" w:styleId="26">
    <w:name w:val="标题 5 Char"/>
    <w:link w:val="6"/>
    <w:semiHidden/>
    <w:qFormat/>
    <w:locked/>
    <w:uiPriority w:val="99"/>
    <w:rPr>
      <w:rFonts w:cs="Times New Roman"/>
      <w:b/>
      <w:bCs/>
      <w:i/>
      <w:iCs/>
      <w:sz w:val="26"/>
      <w:szCs w:val="26"/>
    </w:rPr>
  </w:style>
  <w:style w:type="character" w:customStyle="1" w:styleId="27">
    <w:name w:val="标题 6 Char"/>
    <w:link w:val="7"/>
    <w:semiHidden/>
    <w:qFormat/>
    <w:locked/>
    <w:uiPriority w:val="99"/>
    <w:rPr>
      <w:rFonts w:cs="Times New Roman"/>
      <w:b/>
      <w:bCs/>
    </w:rPr>
  </w:style>
  <w:style w:type="character" w:customStyle="1" w:styleId="28">
    <w:name w:val="标题 7 Char"/>
    <w:link w:val="8"/>
    <w:semiHidden/>
    <w:qFormat/>
    <w:locked/>
    <w:uiPriority w:val="99"/>
    <w:rPr>
      <w:rFonts w:cs="Times New Roman"/>
      <w:sz w:val="24"/>
      <w:szCs w:val="24"/>
    </w:rPr>
  </w:style>
  <w:style w:type="character" w:customStyle="1" w:styleId="29">
    <w:name w:val="标题 8 Char"/>
    <w:link w:val="9"/>
    <w:semiHidden/>
    <w:qFormat/>
    <w:locked/>
    <w:uiPriority w:val="99"/>
    <w:rPr>
      <w:rFonts w:cs="Times New Roman"/>
      <w:i/>
      <w:iCs/>
      <w:sz w:val="24"/>
      <w:szCs w:val="24"/>
    </w:rPr>
  </w:style>
  <w:style w:type="character" w:customStyle="1" w:styleId="30">
    <w:name w:val="标题 9 Char"/>
    <w:link w:val="10"/>
    <w:semiHidden/>
    <w:qFormat/>
    <w:locked/>
    <w:uiPriority w:val="99"/>
    <w:rPr>
      <w:rFonts w:ascii="Cambria" w:hAnsi="Cambria" w:eastAsia="宋体" w:cs="Times New Roman"/>
    </w:rPr>
  </w:style>
  <w:style w:type="character" w:customStyle="1" w:styleId="31">
    <w:name w:val="标题 Char"/>
    <w:link w:val="16"/>
    <w:qFormat/>
    <w:locked/>
    <w:uiPriority w:val="99"/>
    <w:rPr>
      <w:rFonts w:ascii="Cambria" w:hAnsi="Cambria" w:eastAsia="宋体" w:cs="Times New Roman"/>
      <w:b/>
      <w:bCs/>
      <w:kern w:val="28"/>
      <w:sz w:val="32"/>
      <w:szCs w:val="32"/>
    </w:rPr>
  </w:style>
  <w:style w:type="character" w:customStyle="1" w:styleId="32">
    <w:name w:val="副标题 Char"/>
    <w:link w:val="15"/>
    <w:qFormat/>
    <w:locked/>
    <w:uiPriority w:val="99"/>
    <w:rPr>
      <w:rFonts w:ascii="Cambria" w:hAnsi="Cambria" w:eastAsia="宋体" w:cs="Times New Roman"/>
      <w:sz w:val="24"/>
      <w:szCs w:val="24"/>
    </w:rPr>
  </w:style>
  <w:style w:type="paragraph" w:styleId="33">
    <w:name w:val="No Spacing"/>
    <w:basedOn w:val="1"/>
    <w:qFormat/>
    <w:uiPriority w:val="99"/>
    <w:pPr>
      <w:widowControl/>
      <w:jc w:val="left"/>
    </w:pPr>
    <w:rPr>
      <w:rFonts w:ascii="Calibri" w:hAnsi="Calibri"/>
      <w:kern w:val="0"/>
      <w:sz w:val="24"/>
      <w:szCs w:val="32"/>
      <w:lang w:eastAsia="en-US"/>
    </w:rPr>
  </w:style>
  <w:style w:type="paragraph" w:styleId="34">
    <w:name w:val="List Paragraph"/>
    <w:basedOn w:val="1"/>
    <w:qFormat/>
    <w:uiPriority w:val="99"/>
    <w:pPr>
      <w:widowControl/>
      <w:ind w:left="720"/>
      <w:contextualSpacing/>
      <w:jc w:val="left"/>
    </w:pPr>
    <w:rPr>
      <w:rFonts w:ascii="Calibri" w:hAnsi="Calibri"/>
      <w:kern w:val="0"/>
      <w:sz w:val="24"/>
      <w:lang w:eastAsia="en-US"/>
    </w:rPr>
  </w:style>
  <w:style w:type="paragraph" w:styleId="35">
    <w:name w:val="Quote"/>
    <w:basedOn w:val="1"/>
    <w:next w:val="1"/>
    <w:link w:val="36"/>
    <w:qFormat/>
    <w:uiPriority w:val="99"/>
    <w:pPr>
      <w:widowControl/>
      <w:jc w:val="left"/>
    </w:pPr>
    <w:rPr>
      <w:rFonts w:ascii="Calibri" w:hAnsi="Calibri"/>
      <w:i/>
      <w:kern w:val="0"/>
      <w:sz w:val="24"/>
    </w:rPr>
  </w:style>
  <w:style w:type="character" w:customStyle="1" w:styleId="36">
    <w:name w:val="引用 Char"/>
    <w:link w:val="35"/>
    <w:qFormat/>
    <w:locked/>
    <w:uiPriority w:val="99"/>
    <w:rPr>
      <w:rFonts w:cs="Times New Roman"/>
      <w:i/>
      <w:sz w:val="24"/>
      <w:szCs w:val="24"/>
    </w:rPr>
  </w:style>
  <w:style w:type="paragraph" w:styleId="37">
    <w:name w:val="Intense Quote"/>
    <w:basedOn w:val="1"/>
    <w:next w:val="1"/>
    <w:link w:val="38"/>
    <w:qFormat/>
    <w:uiPriority w:val="99"/>
    <w:pPr>
      <w:widowControl/>
      <w:ind w:left="720" w:right="720"/>
      <w:jc w:val="left"/>
    </w:pPr>
    <w:rPr>
      <w:rFonts w:ascii="Calibri" w:hAnsi="Calibri"/>
      <w:b/>
      <w:i/>
      <w:kern w:val="0"/>
      <w:sz w:val="24"/>
      <w:szCs w:val="22"/>
    </w:rPr>
  </w:style>
  <w:style w:type="character" w:customStyle="1" w:styleId="38">
    <w:name w:val="明显引用 Char"/>
    <w:link w:val="37"/>
    <w:qFormat/>
    <w:locked/>
    <w:uiPriority w:val="99"/>
    <w:rPr>
      <w:rFonts w:cs="Times New Roman"/>
      <w:b/>
      <w:i/>
      <w:sz w:val="24"/>
    </w:rPr>
  </w:style>
  <w:style w:type="character" w:customStyle="1" w:styleId="39">
    <w:name w:val="不明显强调1"/>
    <w:qFormat/>
    <w:uiPriority w:val="99"/>
    <w:rPr>
      <w:rFonts w:cs="Times New Roman"/>
      <w:i/>
      <w:color w:val="5A5A5A"/>
    </w:rPr>
  </w:style>
  <w:style w:type="character" w:customStyle="1" w:styleId="40">
    <w:name w:val="明显强调1"/>
    <w:qFormat/>
    <w:uiPriority w:val="99"/>
    <w:rPr>
      <w:rFonts w:cs="Times New Roman"/>
      <w:b/>
      <w:i/>
      <w:sz w:val="24"/>
      <w:szCs w:val="24"/>
      <w:u w:val="single"/>
    </w:rPr>
  </w:style>
  <w:style w:type="character" w:customStyle="1" w:styleId="41">
    <w:name w:val="不明显参考1"/>
    <w:qFormat/>
    <w:uiPriority w:val="99"/>
    <w:rPr>
      <w:rFonts w:cs="Times New Roman"/>
      <w:sz w:val="24"/>
      <w:szCs w:val="24"/>
      <w:u w:val="single"/>
    </w:rPr>
  </w:style>
  <w:style w:type="character" w:customStyle="1" w:styleId="42">
    <w:name w:val="明显参考1"/>
    <w:qFormat/>
    <w:uiPriority w:val="99"/>
    <w:rPr>
      <w:rFonts w:cs="Times New Roman"/>
      <w:b/>
      <w:sz w:val="24"/>
      <w:u w:val="single"/>
    </w:rPr>
  </w:style>
  <w:style w:type="character" w:customStyle="1" w:styleId="43">
    <w:name w:val="书籍标题1"/>
    <w:qFormat/>
    <w:uiPriority w:val="99"/>
    <w:rPr>
      <w:rFonts w:ascii="Cambria" w:hAnsi="Cambria" w:eastAsia="宋体" w:cs="Times New Roman"/>
      <w:b/>
      <w:i/>
      <w:sz w:val="24"/>
      <w:szCs w:val="24"/>
    </w:rPr>
  </w:style>
  <w:style w:type="paragraph" w:customStyle="1" w:styleId="44">
    <w:name w:val="TOC 标题1"/>
    <w:basedOn w:val="2"/>
    <w:next w:val="1"/>
    <w:qFormat/>
    <w:uiPriority w:val="99"/>
    <w:pPr>
      <w:outlineLvl w:val="9"/>
    </w:pPr>
    <w:rPr>
      <w:lang w:eastAsia="en-US"/>
    </w:rPr>
  </w:style>
  <w:style w:type="character" w:customStyle="1" w:styleId="45">
    <w:name w:val="页眉 Char"/>
    <w:link w:val="14"/>
    <w:qFormat/>
    <w:locked/>
    <w:uiPriority w:val="99"/>
    <w:rPr>
      <w:rFonts w:ascii="Calibri" w:hAnsi="Calibri" w:eastAsia="宋体" w:cs="Times New Roman"/>
      <w:kern w:val="2"/>
      <w:sz w:val="18"/>
      <w:szCs w:val="18"/>
    </w:rPr>
  </w:style>
  <w:style w:type="character" w:customStyle="1" w:styleId="46">
    <w:name w:val="页脚 Char"/>
    <w:link w:val="13"/>
    <w:qFormat/>
    <w:locked/>
    <w:uiPriority w:val="99"/>
    <w:rPr>
      <w:rFonts w:ascii="Calibri" w:hAnsi="Calibri" w:eastAsia="宋体" w:cs="Times New Roman"/>
      <w:kern w:val="2"/>
      <w:sz w:val="18"/>
      <w:szCs w:val="18"/>
    </w:rPr>
  </w:style>
  <w:style w:type="character" w:customStyle="1" w:styleId="47">
    <w:name w:val="文档结构图 Char"/>
    <w:link w:val="11"/>
    <w:semiHidden/>
    <w:locked/>
    <w:uiPriority w:val="99"/>
    <w:rPr>
      <w:rFonts w:ascii="宋体" w:hAnsi="Times New Roman" w:eastAsia="宋体" w:cs="Times New Roman"/>
      <w:kern w:val="2"/>
      <w:sz w:val="18"/>
      <w:szCs w:val="18"/>
    </w:rPr>
  </w:style>
  <w:style w:type="character" w:customStyle="1" w:styleId="48">
    <w:name w:val="批注框文本 Char"/>
    <w:link w:val="12"/>
    <w:semiHidden/>
    <w:locked/>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292</Words>
  <Characters>1668</Characters>
  <Lines>13</Lines>
  <Paragraphs>3</Paragraphs>
  <TotalTime>184</TotalTime>
  <ScaleCrop>false</ScaleCrop>
  <LinksUpToDate>false</LinksUpToDate>
  <CharactersWithSpaces>1957</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2018-12-24T02:42:00Z</cp:lastPrinted>
  <dcterms:modified xsi:type="dcterms:W3CDTF">2019-10-22T09:59:24Z</dcterms:modified>
  <cp:revision>163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