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AA3" w:rsidRDefault="00DB45E7">
      <w:pPr>
        <w:spacing w:line="540" w:lineRule="exact"/>
        <w:rPr>
          <w:rFonts w:ascii="黑体" w:eastAsia="黑体" w:hAnsi="黑体"/>
          <w:sz w:val="32"/>
          <w:szCs w:val="32"/>
        </w:rPr>
      </w:pPr>
      <w:r>
        <w:rPr>
          <w:rFonts w:ascii="黑体" w:eastAsia="黑体" w:hAnsi="黑体" w:hint="eastAsia"/>
          <w:sz w:val="32"/>
          <w:szCs w:val="32"/>
        </w:rPr>
        <w:t>附件1</w:t>
      </w:r>
      <w:r w:rsidR="00300B06">
        <w:rPr>
          <w:rFonts w:ascii="黑体" w:eastAsia="黑体" w:hAnsi="黑体" w:hint="eastAsia"/>
          <w:sz w:val="32"/>
          <w:szCs w:val="32"/>
        </w:rPr>
        <w:t>：</w:t>
      </w:r>
    </w:p>
    <w:p w:rsidR="00300B06" w:rsidRDefault="00300B06">
      <w:pPr>
        <w:spacing w:line="540" w:lineRule="exact"/>
        <w:rPr>
          <w:rFonts w:ascii="方正小标宋_GBK" w:eastAsia="方正小标宋_GBK" w:hAnsi="宋体"/>
          <w:sz w:val="44"/>
          <w:szCs w:val="44"/>
        </w:rPr>
      </w:pP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2018年度新疆喀什地区纤维检验所</w:t>
      </w:r>
      <w:r w:rsidR="00F703C3">
        <w:rPr>
          <w:rFonts w:ascii="方正小标宋_GBK" w:eastAsia="方正小标宋_GBK" w:hAnsi="宋体" w:hint="eastAsia"/>
          <w:sz w:val="44"/>
          <w:szCs w:val="44"/>
        </w:rPr>
        <w:t>部门</w:t>
      </w:r>
      <w:r>
        <w:rPr>
          <w:rFonts w:ascii="方正小标宋_GBK" w:eastAsia="方正小标宋_GBK" w:hAnsi="宋体" w:hint="eastAsia"/>
          <w:sz w:val="44"/>
          <w:szCs w:val="44"/>
        </w:rPr>
        <w:t>决算</w:t>
      </w: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84AA3" w:rsidRDefault="00184AA3">
      <w:pPr>
        <w:spacing w:line="540" w:lineRule="exact"/>
        <w:rPr>
          <w:rFonts w:ascii="仿宋_GB2312" w:eastAsia="仿宋_GB2312" w:hAnsi="宋体"/>
          <w:sz w:val="32"/>
          <w:szCs w:val="32"/>
        </w:rPr>
      </w:pPr>
    </w:p>
    <w:p w:rsidR="00184AA3" w:rsidRDefault="00DB45E7">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184AA3" w:rsidRDefault="00184AA3">
      <w:pPr>
        <w:spacing w:line="540" w:lineRule="exact"/>
        <w:rPr>
          <w:rFonts w:ascii="仿宋_GB2312" w:eastAsia="仿宋_GB2312" w:hAnsi="宋体"/>
          <w:b/>
          <w:kern w:val="0"/>
          <w:sz w:val="32"/>
          <w:szCs w:val="32"/>
        </w:rPr>
      </w:pP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七、其他重要事项的情况</w:t>
      </w:r>
    </w:p>
    <w:p w:rsidR="00184AA3" w:rsidRDefault="00DB45E7">
      <w:pPr>
        <w:spacing w:line="540" w:lineRule="exact"/>
        <w:ind w:firstLineChars="200" w:firstLine="640"/>
        <w:rPr>
          <w:rFonts w:ascii="仿宋_GB2312" w:eastAsia="仿宋_GB2312"/>
          <w:sz w:val="32"/>
          <w:szCs w:val="32"/>
        </w:rPr>
      </w:pPr>
      <w:bookmarkStart w:id="0" w:name="OLE_LINK94"/>
      <w:bookmarkStart w:id="1" w:name="OLE_LINK95"/>
      <w:r>
        <w:rPr>
          <w:rFonts w:ascii="仿宋_GB2312" w:eastAsia="仿宋_GB2312" w:hint="eastAsia"/>
          <w:sz w:val="32"/>
          <w:szCs w:val="32"/>
        </w:rPr>
        <w:t>（一）国有资产占用情况说明</w:t>
      </w:r>
      <w:bookmarkEnd w:id="0"/>
      <w:bookmarkEnd w:id="1"/>
    </w:p>
    <w:p w:rsidR="00184AA3" w:rsidRDefault="00DB45E7">
      <w:pPr>
        <w:spacing w:line="540" w:lineRule="exact"/>
        <w:ind w:firstLineChars="200" w:firstLine="640"/>
        <w:rPr>
          <w:rFonts w:ascii="仿宋_GB2312" w:eastAsia="仿宋_GB2312"/>
          <w:sz w:val="32"/>
          <w:szCs w:val="32"/>
        </w:rPr>
      </w:pPr>
      <w:bookmarkStart w:id="2" w:name="OLE_LINK96"/>
      <w:r>
        <w:rPr>
          <w:rFonts w:ascii="仿宋_GB2312" w:eastAsia="仿宋_GB2312" w:hint="eastAsia"/>
          <w:sz w:val="32"/>
          <w:szCs w:val="32"/>
        </w:rPr>
        <w:t>（二）预算绩效情况的说明</w:t>
      </w:r>
      <w:bookmarkEnd w:id="2"/>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184AA3" w:rsidRDefault="00DB45E7">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184AA3" w:rsidRDefault="00184AA3">
      <w:pPr>
        <w:spacing w:line="540" w:lineRule="exact"/>
        <w:ind w:firstLineChars="200" w:firstLine="640"/>
        <w:rPr>
          <w:rFonts w:ascii="黑体" w:eastAsia="黑体" w:hAnsi="黑体"/>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第一部分 部门单位概况</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184AA3" w:rsidRDefault="00DB45E7">
      <w:pPr>
        <w:spacing w:line="500" w:lineRule="exact"/>
        <w:rPr>
          <w:rFonts w:ascii="黑体" w:eastAsia="黑体" w:hAnsi="黑体" w:cs="宋体"/>
          <w:bCs/>
          <w:kern w:val="0"/>
          <w:sz w:val="32"/>
          <w:szCs w:val="32"/>
        </w:rPr>
      </w:pPr>
      <w:r>
        <w:rPr>
          <w:rFonts w:ascii="仿宋_GB2312" w:eastAsia="仿宋_GB2312" w:hint="eastAsia"/>
          <w:sz w:val="32"/>
          <w:szCs w:val="32"/>
        </w:rPr>
        <w:t xml:space="preserve">    管理本地区纤维质量监督行政执法工作；管理本地区纤维质量监督工作，组织实施本地区纤维监督检验、公证检验、委托检验、复合检验、仲裁检验，向社会提供技术服务；组织实施本地区有关纤维质量监督和纤维检验技术的宣传、建议、科研、信息、统计工作。 </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184AA3" w:rsidRDefault="00DB45E7">
      <w:pPr>
        <w:spacing w:line="540" w:lineRule="exact"/>
        <w:ind w:firstLineChars="200" w:firstLine="640"/>
        <w:rPr>
          <w:rFonts w:ascii="仿宋_GB2312" w:eastAsia="仿宋_GB2312" w:hAnsi="宋体" w:cs="宋体"/>
          <w:kern w:val="0"/>
          <w:sz w:val="32"/>
          <w:szCs w:val="32"/>
        </w:rPr>
      </w:pPr>
      <w:bookmarkStart w:id="3" w:name="OLE_LINK51"/>
      <w:r>
        <w:rPr>
          <w:rFonts w:ascii="仿宋_GB2312" w:eastAsia="仿宋_GB2312" w:hint="eastAsia"/>
          <w:sz w:val="32"/>
          <w:szCs w:val="32"/>
        </w:rPr>
        <w:t>从决算单位构成看，</w:t>
      </w:r>
      <w:r>
        <w:rPr>
          <w:rFonts w:ascii="仿宋_GB2312" w:eastAsia="仿宋_GB2312"/>
          <w:sz w:val="32"/>
          <w:szCs w:val="32"/>
        </w:rPr>
        <w:t>新疆喀什地区纤维检验所</w:t>
      </w:r>
      <w:r>
        <w:rPr>
          <w:rFonts w:ascii="仿宋_GB2312" w:eastAsia="仿宋_GB2312" w:hint="eastAsia"/>
          <w:sz w:val="32"/>
          <w:szCs w:val="32"/>
        </w:rPr>
        <w:t>部门决算包括：</w:t>
      </w:r>
      <w:r>
        <w:rPr>
          <w:rFonts w:ascii="仿宋_GB2312" w:eastAsia="仿宋_GB2312"/>
          <w:sz w:val="32"/>
          <w:szCs w:val="32"/>
        </w:rPr>
        <w:lastRenderedPageBreak/>
        <w:t>新疆喀什地区纤维检验所</w:t>
      </w:r>
      <w:r>
        <w:rPr>
          <w:rFonts w:ascii="仿宋_GB2312" w:eastAsia="仿宋_GB2312" w:hint="eastAsia"/>
          <w:sz w:val="32"/>
          <w:szCs w:val="32"/>
        </w:rPr>
        <w:t>部门本级决算、所属单位决算等。</w:t>
      </w:r>
    </w:p>
    <w:p w:rsidR="00184AA3" w:rsidRDefault="00DB45E7" w:rsidP="00B06382">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t>纳入</w:t>
      </w:r>
      <w:r>
        <w:rPr>
          <w:rFonts w:ascii="仿宋_GB2312" w:eastAsia="仿宋_GB2312"/>
          <w:sz w:val="32"/>
          <w:szCs w:val="32"/>
        </w:rPr>
        <w:t>新疆喀什地区纤维检验所</w:t>
      </w:r>
      <w:r>
        <w:rPr>
          <w:rFonts w:ascii="仿宋_GB2312" w:eastAsia="仿宋_GB2312" w:hint="eastAsia"/>
          <w:sz w:val="32"/>
          <w:szCs w:val="32"/>
        </w:rPr>
        <w:t>2018年部门决算编制范围的单位名单见下表</w:t>
      </w:r>
      <w:r>
        <w:rPr>
          <w:rFonts w:ascii="仿宋_GB2312" w:eastAsia="仿宋_GB2312" w:hint="eastAsia"/>
          <w:spacing w:val="-6"/>
          <w:sz w:val="32"/>
          <w:szCs w:val="32"/>
        </w:rPr>
        <w:t>：</w:t>
      </w:r>
      <w:bookmarkEnd w:id="3"/>
    </w:p>
    <w:p w:rsidR="00B06382" w:rsidRDefault="00B06382" w:rsidP="00B06382">
      <w:pPr>
        <w:spacing w:line="540" w:lineRule="exact"/>
        <w:ind w:firstLineChars="200" w:firstLine="616"/>
        <w:rPr>
          <w:rFonts w:ascii="仿宋_GB2312" w:eastAsia="仿宋_GB2312"/>
          <w:spacing w:val="-6"/>
          <w:sz w:val="32"/>
          <w:szCs w:val="32"/>
        </w:rPr>
      </w:pPr>
    </w:p>
    <w:p w:rsidR="00305C33" w:rsidRDefault="00305C33" w:rsidP="00B06382">
      <w:pPr>
        <w:spacing w:line="540" w:lineRule="exact"/>
        <w:ind w:firstLineChars="200" w:firstLine="616"/>
        <w:rPr>
          <w:rFonts w:ascii="仿宋_GB2312" w:eastAsia="仿宋_GB2312"/>
          <w:spacing w:val="-6"/>
          <w:sz w:val="32"/>
          <w:szCs w:val="3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56"/>
        <w:gridCol w:w="3870"/>
        <w:gridCol w:w="2538"/>
      </w:tblGrid>
      <w:tr w:rsidR="00184AA3">
        <w:trPr>
          <w:trHeight w:hRule="exact" w:val="510"/>
        </w:trPr>
        <w:tc>
          <w:tcPr>
            <w:tcW w:w="3056"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序号</w:t>
            </w:r>
          </w:p>
        </w:tc>
        <w:tc>
          <w:tcPr>
            <w:tcW w:w="3870"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单位名称</w:t>
            </w:r>
          </w:p>
        </w:tc>
        <w:tc>
          <w:tcPr>
            <w:tcW w:w="2538" w:type="dxa"/>
            <w:vAlign w:val="center"/>
          </w:tcPr>
          <w:p w:rsidR="00184AA3" w:rsidRDefault="00DB45E7">
            <w:pPr>
              <w:spacing w:line="500" w:lineRule="exact"/>
              <w:ind w:firstLineChars="400" w:firstLine="1280"/>
              <w:rPr>
                <w:rFonts w:ascii="仿宋_GB2312" w:eastAsia="仿宋_GB2312"/>
                <w:color w:val="000000" w:themeColor="text1"/>
                <w:sz w:val="32"/>
                <w:szCs w:val="32"/>
                <w:highlight w:val="yellow"/>
              </w:rPr>
            </w:pPr>
            <w:r>
              <w:rPr>
                <w:rFonts w:ascii="仿宋_GB2312" w:eastAsia="仿宋_GB2312" w:hint="eastAsia"/>
                <w:color w:val="000000" w:themeColor="text1"/>
                <w:sz w:val="32"/>
                <w:szCs w:val="32"/>
              </w:rPr>
              <w:t>备注</w:t>
            </w:r>
          </w:p>
        </w:tc>
      </w:tr>
      <w:tr w:rsidR="00E206A3">
        <w:tc>
          <w:tcPr>
            <w:tcW w:w="3056" w:type="dxa"/>
          </w:tcPr>
          <w:p w:rsidR="00E206A3" w:rsidRDefault="00E80C22">
            <w:pPr>
              <w:spacing w:line="500" w:lineRule="exact"/>
              <w:ind w:firstLineChars="200" w:firstLine="640"/>
              <w:jc w:val="left"/>
            </w:pPr>
            <w:r>
              <w:rPr>
                <w:rFonts w:ascii="仿宋_GB2312" w:eastAsia="仿宋_GB2312"/>
                <w:position w:val="-1"/>
                <w:sz w:val="32"/>
              </w:rPr>
              <w:t>1</w:t>
            </w:r>
          </w:p>
        </w:tc>
        <w:tc>
          <w:tcPr>
            <w:tcW w:w="3870" w:type="dxa"/>
          </w:tcPr>
          <w:p w:rsidR="00E206A3" w:rsidRDefault="00E80C22">
            <w:pPr>
              <w:spacing w:line="500" w:lineRule="exact"/>
              <w:ind w:firstLineChars="200" w:firstLine="640"/>
              <w:jc w:val="left"/>
            </w:pPr>
            <w:r>
              <w:rPr>
                <w:rFonts w:ascii="仿宋_GB2312" w:eastAsia="仿宋_GB2312"/>
                <w:position w:val="-1"/>
                <w:sz w:val="32"/>
              </w:rPr>
              <w:t>新疆喀什地区纤维检验所</w:t>
            </w:r>
          </w:p>
        </w:tc>
        <w:tc>
          <w:tcPr>
            <w:tcW w:w="2538" w:type="dxa"/>
            <w:vAlign w:val="center"/>
          </w:tcPr>
          <w:p w:rsidR="00E206A3" w:rsidRDefault="00E206A3" w:rsidP="00AE245F">
            <w:pPr>
              <w:spacing w:line="500" w:lineRule="exact"/>
              <w:ind w:firstLineChars="200" w:firstLine="420"/>
              <w:jc w:val="left"/>
            </w:pPr>
          </w:p>
        </w:tc>
      </w:tr>
    </w:tbl>
    <w:p w:rsidR="00184AA3" w:rsidRDefault="00184AA3">
      <w:pPr>
        <w:spacing w:line="500" w:lineRule="exact"/>
        <w:rPr>
          <w:rFonts w:ascii="仿宋_GB2312" w:eastAsia="仿宋_GB2312" w:hAnsi="宋体" w:cs="宋体"/>
          <w:kern w:val="0"/>
          <w:sz w:val="32"/>
          <w:szCs w:val="32"/>
        </w:rPr>
      </w:pPr>
    </w:p>
    <w:p w:rsidR="004E678C" w:rsidRDefault="004E678C">
      <w:pPr>
        <w:spacing w:line="500" w:lineRule="exact"/>
        <w:rPr>
          <w:rFonts w:ascii="仿宋_GB2312" w:eastAsia="仿宋_GB2312" w:hAnsi="宋体" w:cs="宋体"/>
          <w:kern w:val="0"/>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第二部分 部门决算情况说明</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（一）部门收入支出决算总体情况说明</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bookmarkStart w:id="4" w:name="OLE_LINK100"/>
      <w:bookmarkStart w:id="5" w:name="OLE_LINK99"/>
      <w:bookmarkStart w:id="6" w:name="OLE_LINK52"/>
      <w:r>
        <w:rPr>
          <w:rFonts w:ascii="仿宋_GB2312" w:eastAsia="仿宋_GB2312" w:hint="eastAsia"/>
          <w:color w:val="000000" w:themeColor="text1"/>
          <w:sz w:val="32"/>
          <w:szCs w:val="32"/>
        </w:rPr>
        <w:t>2018年度收入</w:t>
      </w:r>
      <w:r>
        <w:rPr>
          <w:rFonts w:ascii="仿宋_GB2312" w:eastAsia="仿宋_GB2312" w:hint="eastAsia"/>
          <w:sz w:val="32"/>
          <w:szCs w:val="32"/>
        </w:rPr>
        <w:t>2,007.14</w:t>
      </w:r>
      <w:r>
        <w:rPr>
          <w:rFonts w:ascii="仿宋_GB2312" w:eastAsia="仿宋_GB2312" w:hint="eastAsia"/>
          <w:color w:val="000000" w:themeColor="text1"/>
          <w:sz w:val="32"/>
          <w:szCs w:val="32"/>
        </w:rPr>
        <w:t>万元</w:t>
      </w:r>
      <w:bookmarkEnd w:id="4"/>
      <w:bookmarkEnd w:id="5"/>
      <w:r>
        <w:rPr>
          <w:rFonts w:ascii="仿宋_GB2312" w:eastAsia="仿宋_GB2312" w:hint="eastAsia"/>
          <w:sz w:val="32"/>
          <w:szCs w:val="32"/>
        </w:rPr>
        <w:t>，与上年相比，增加192.61万元，增长10.61%，增加的主要原因是：</w:t>
      </w:r>
      <w:r>
        <w:rPr>
          <w:rFonts w:ascii="仿宋_GB2312" w:eastAsia="仿宋_GB2312" w:hint="eastAsia"/>
          <w:color w:val="000000" w:themeColor="text1"/>
          <w:sz w:val="32"/>
          <w:szCs w:val="32"/>
        </w:rPr>
        <w:t>1、新增3人，工资福利支出收入较上年增加。2、2018年项目经费支出收入较上年增长；</w:t>
      </w:r>
      <w:bookmarkStart w:id="7" w:name="OLE_LINK53"/>
      <w:bookmarkEnd w:id="6"/>
      <w:r>
        <w:rPr>
          <w:rFonts w:ascii="仿宋_GB2312" w:eastAsia="仿宋_GB2312" w:hint="eastAsia"/>
          <w:color w:val="000000" w:themeColor="text1"/>
          <w:sz w:val="32"/>
          <w:szCs w:val="32"/>
        </w:rPr>
        <w:t>支出</w:t>
      </w:r>
      <w:r>
        <w:rPr>
          <w:rFonts w:ascii="仿宋_GB2312" w:eastAsia="仿宋_GB2312" w:hint="eastAsia"/>
          <w:sz w:val="32"/>
          <w:szCs w:val="32"/>
        </w:rPr>
        <w:t>2,007.14</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，与上年相比，增加192.61万元，增长10.61%，增加的主要原因是：</w:t>
      </w:r>
      <w:r>
        <w:rPr>
          <w:rFonts w:ascii="仿宋_GB2312" w:eastAsia="仿宋_GB2312" w:hint="eastAsia"/>
          <w:color w:val="000000" w:themeColor="text1"/>
          <w:sz w:val="32"/>
          <w:szCs w:val="32"/>
        </w:rPr>
        <w:t>1、新增3人，工资福利支出较上年增加。2、2018年项目经费支出较上年增长；</w:t>
      </w:r>
      <w:bookmarkStart w:id="8" w:name="OLE_LINK54"/>
      <w:bookmarkEnd w:id="7"/>
      <w:r>
        <w:rPr>
          <w:rFonts w:ascii="仿宋_GB2312" w:eastAsia="仿宋_GB2312" w:hint="eastAsia"/>
          <w:color w:val="000000" w:themeColor="text1"/>
          <w:sz w:val="32"/>
          <w:szCs w:val="32"/>
        </w:rPr>
        <w:t>结余</w:t>
      </w:r>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color w:val="000000" w:themeColor="text1"/>
          <w:sz w:val="32"/>
          <w:szCs w:val="32"/>
        </w:rPr>
        <w:t>无变化。</w:t>
      </w:r>
      <w:bookmarkEnd w:id="8"/>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（二）部门收入总体情况说明</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本年收入合计</w:t>
      </w:r>
      <w:r>
        <w:rPr>
          <w:rFonts w:ascii="仿宋_GB2312" w:eastAsia="仿宋_GB2312" w:hint="eastAsia"/>
          <w:sz w:val="32"/>
          <w:szCs w:val="32"/>
        </w:rPr>
        <w:t>2,007.14</w:t>
      </w:r>
      <w:r>
        <w:rPr>
          <w:rFonts w:ascii="仿宋_GB2312" w:eastAsia="仿宋_GB2312" w:hint="eastAsia"/>
          <w:color w:val="000000" w:themeColor="text1"/>
          <w:sz w:val="32"/>
          <w:szCs w:val="32"/>
        </w:rPr>
        <w:t>万元，其中：</w:t>
      </w:r>
      <w:bookmarkStart w:id="9" w:name="OLE_LINK1"/>
      <w:r>
        <w:rPr>
          <w:rFonts w:ascii="仿宋_GB2312" w:eastAsia="仿宋_GB2312" w:hint="eastAsia"/>
          <w:color w:val="000000" w:themeColor="text1"/>
          <w:sz w:val="32"/>
          <w:szCs w:val="32"/>
        </w:rPr>
        <w:t>财政拨款收入</w:t>
      </w:r>
      <w:bookmarkEnd w:id="9"/>
      <w:r>
        <w:rPr>
          <w:rFonts w:ascii="仿宋_GB2312" w:eastAsia="仿宋_GB2312" w:hint="eastAsia"/>
          <w:sz w:val="32"/>
          <w:szCs w:val="32"/>
        </w:rPr>
        <w:t>2,004.68</w:t>
      </w:r>
      <w:r>
        <w:rPr>
          <w:rFonts w:ascii="仿宋_GB2312" w:eastAsia="仿宋_GB2312" w:hint="eastAsia"/>
          <w:color w:val="000000" w:themeColor="text1"/>
          <w:sz w:val="32"/>
          <w:szCs w:val="32"/>
        </w:rPr>
        <w:t>万元，占</w:t>
      </w:r>
      <w:r>
        <w:rPr>
          <w:rFonts w:ascii="仿宋_GB2312" w:eastAsia="仿宋_GB2312" w:hint="eastAsia"/>
          <w:sz w:val="32"/>
          <w:szCs w:val="32"/>
        </w:rPr>
        <w:t>99.88%</w:t>
      </w:r>
      <w:r>
        <w:rPr>
          <w:rFonts w:ascii="仿宋_GB2312" w:eastAsia="仿宋_GB2312" w:hint="eastAsia"/>
          <w:color w:val="000000" w:themeColor="text1"/>
          <w:sz w:val="32"/>
          <w:szCs w:val="32"/>
        </w:rPr>
        <w:t>；</w:t>
      </w:r>
      <w:bookmarkStart w:id="10" w:name="OLE_LINK2"/>
      <w:r>
        <w:rPr>
          <w:rFonts w:ascii="仿宋_GB2312" w:eastAsia="仿宋_GB2312" w:hint="eastAsia"/>
          <w:color w:val="000000" w:themeColor="text1"/>
          <w:sz w:val="32"/>
          <w:szCs w:val="32"/>
        </w:rPr>
        <w:t>上级补助收入</w:t>
      </w:r>
      <w:bookmarkEnd w:id="10"/>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1" w:name="OLE_LINK3"/>
      <w:r>
        <w:rPr>
          <w:rFonts w:ascii="仿宋_GB2312" w:eastAsia="仿宋_GB2312" w:hint="eastAsia"/>
          <w:color w:val="000000" w:themeColor="text1"/>
          <w:sz w:val="32"/>
          <w:szCs w:val="32"/>
        </w:rPr>
        <w:t>事业收入</w:t>
      </w:r>
      <w:bookmarkEnd w:id="11"/>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color w:val="000000" w:themeColor="text1"/>
          <w:sz w:val="32"/>
          <w:szCs w:val="32"/>
        </w:rPr>
        <w:lastRenderedPageBreak/>
        <w:t>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2" w:name="OLE_LINK4"/>
      <w:r>
        <w:rPr>
          <w:rFonts w:ascii="仿宋_GB2312" w:eastAsia="仿宋_GB2312" w:hint="eastAsia"/>
          <w:color w:val="000000" w:themeColor="text1"/>
          <w:sz w:val="32"/>
          <w:szCs w:val="32"/>
        </w:rPr>
        <w:t>经营收入</w:t>
      </w:r>
      <w:bookmarkEnd w:id="12"/>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3" w:name="OLE_LINK5"/>
      <w:r>
        <w:rPr>
          <w:rFonts w:ascii="仿宋_GB2312" w:eastAsia="仿宋_GB2312" w:hint="eastAsia"/>
          <w:color w:val="000000" w:themeColor="text1"/>
          <w:sz w:val="32"/>
          <w:szCs w:val="32"/>
        </w:rPr>
        <w:t>附属单位缴款</w:t>
      </w:r>
      <w:bookmarkEnd w:id="13"/>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4" w:name="OLE_LINK6"/>
      <w:r>
        <w:rPr>
          <w:rFonts w:ascii="仿宋_GB2312" w:eastAsia="仿宋_GB2312" w:hint="eastAsia"/>
          <w:color w:val="000000" w:themeColor="text1"/>
          <w:sz w:val="32"/>
          <w:szCs w:val="32"/>
        </w:rPr>
        <w:t>其他收入</w:t>
      </w:r>
      <w:bookmarkEnd w:id="14"/>
      <w:r>
        <w:rPr>
          <w:rFonts w:ascii="仿宋_GB2312" w:eastAsia="仿宋_GB2312" w:hint="eastAsia"/>
          <w:sz w:val="32"/>
          <w:szCs w:val="32"/>
        </w:rPr>
        <w:t>2.46</w:t>
      </w:r>
      <w:r>
        <w:rPr>
          <w:rFonts w:ascii="仿宋_GB2312" w:eastAsia="仿宋_GB2312" w:hint="eastAsia"/>
          <w:color w:val="000000" w:themeColor="text1"/>
          <w:sz w:val="32"/>
          <w:szCs w:val="32"/>
        </w:rPr>
        <w:t>万元，占</w:t>
      </w:r>
      <w:r>
        <w:rPr>
          <w:rFonts w:ascii="仿宋_GB2312" w:eastAsia="仿宋_GB2312" w:hint="eastAsia"/>
          <w:sz w:val="32"/>
          <w:szCs w:val="32"/>
        </w:rPr>
        <w:t>0.12%</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bookmarkStart w:id="15" w:name="OLE_LINK55"/>
      <w:r>
        <w:rPr>
          <w:rFonts w:ascii="仿宋_GB2312" w:eastAsia="仿宋_GB2312" w:hint="eastAsia"/>
          <w:sz w:val="32"/>
          <w:szCs w:val="32"/>
        </w:rPr>
        <w:t>与年初预算数相比情</w:t>
      </w:r>
      <w:r>
        <w:rPr>
          <w:rFonts w:ascii="仿宋_GB2312" w:eastAsia="仿宋_GB2312" w:hint="eastAsia"/>
          <w:color w:val="000000" w:themeColor="text1"/>
          <w:sz w:val="32"/>
          <w:szCs w:val="32"/>
        </w:rPr>
        <w:t>况：本年收入年初预算数448.51万元</w:t>
      </w:r>
      <w:r>
        <w:rPr>
          <w:rFonts w:ascii="仿宋_GB2312" w:eastAsia="仿宋_GB2312" w:hint="eastAsia"/>
          <w:sz w:val="32"/>
          <w:szCs w:val="32"/>
        </w:rPr>
        <w:t>，决算数2,007.14万元</w:t>
      </w:r>
      <w:r>
        <w:rPr>
          <w:rFonts w:ascii="仿宋_GB2312" w:eastAsia="仿宋_GB2312"/>
          <w:sz w:val="32"/>
          <w:szCs w:val="32"/>
        </w:rPr>
        <w:t>，预决算差异率347.51%，差异主要原因是:2018年项目经费为2017年结余结转项目并非编制部门预算时确定的项目。</w:t>
      </w:r>
      <w:bookmarkEnd w:id="15"/>
    </w:p>
    <w:p w:rsidR="00184AA3" w:rsidRDefault="00DB45E7" w:rsidP="0045026B">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（三）部门支出总体情况说明</w:t>
      </w:r>
    </w:p>
    <w:p w:rsidR="00184AA3" w:rsidRDefault="00DB45E7">
      <w:pPr>
        <w:spacing w:line="540" w:lineRule="exact"/>
        <w:ind w:firstLineChars="200" w:firstLine="640"/>
        <w:rPr>
          <w:rFonts w:ascii="仿宋_GB2312" w:eastAsia="仿宋_GB2312"/>
          <w:color w:val="000000" w:themeColor="text1"/>
          <w:spacing w:val="-6"/>
          <w:sz w:val="32"/>
          <w:szCs w:val="32"/>
        </w:rPr>
      </w:pPr>
      <w:bookmarkStart w:id="16" w:name="OLE_LINK7"/>
      <w:r>
        <w:rPr>
          <w:rFonts w:ascii="仿宋_GB2312" w:eastAsia="仿宋_GB2312" w:hint="eastAsia"/>
          <w:color w:val="000000" w:themeColor="text1"/>
          <w:sz w:val="32"/>
          <w:szCs w:val="32"/>
        </w:rPr>
        <w:t>本年支出合计</w:t>
      </w:r>
      <w:bookmarkEnd w:id="16"/>
      <w:r>
        <w:rPr>
          <w:rFonts w:ascii="仿宋_GB2312" w:eastAsia="仿宋_GB2312" w:hint="eastAsia"/>
          <w:sz w:val="32"/>
          <w:szCs w:val="32"/>
        </w:rPr>
        <w:t>2,007.14</w:t>
      </w:r>
      <w:r>
        <w:rPr>
          <w:rFonts w:ascii="仿宋_GB2312" w:eastAsia="仿宋_GB2312" w:hint="eastAsia"/>
          <w:color w:val="000000" w:themeColor="text1"/>
          <w:sz w:val="32"/>
          <w:szCs w:val="32"/>
        </w:rPr>
        <w:t>万元，其中：</w:t>
      </w:r>
      <w:bookmarkStart w:id="17" w:name="OLE_LINK8"/>
      <w:r>
        <w:rPr>
          <w:rFonts w:ascii="仿宋_GB2312" w:eastAsia="仿宋_GB2312" w:hint="eastAsia"/>
          <w:color w:val="000000" w:themeColor="text1"/>
          <w:sz w:val="32"/>
          <w:szCs w:val="32"/>
        </w:rPr>
        <w:t>基本支出</w:t>
      </w:r>
      <w:bookmarkEnd w:id="17"/>
      <w:r>
        <w:rPr>
          <w:rFonts w:ascii="仿宋_GB2312" w:eastAsia="仿宋_GB2312" w:hint="eastAsia"/>
          <w:sz w:val="32"/>
          <w:szCs w:val="32"/>
        </w:rPr>
        <w:t>475.02</w:t>
      </w:r>
      <w:r>
        <w:rPr>
          <w:rFonts w:ascii="仿宋_GB2312" w:eastAsia="仿宋_GB2312" w:hint="eastAsia"/>
          <w:color w:val="000000" w:themeColor="text1"/>
          <w:sz w:val="32"/>
          <w:szCs w:val="32"/>
        </w:rPr>
        <w:t>万元，占</w:t>
      </w:r>
      <w:r>
        <w:rPr>
          <w:rFonts w:ascii="仿宋_GB2312" w:eastAsia="仿宋_GB2312" w:hint="eastAsia"/>
          <w:sz w:val="32"/>
          <w:szCs w:val="32"/>
        </w:rPr>
        <w:t>23.67%</w:t>
      </w:r>
      <w:r>
        <w:rPr>
          <w:rFonts w:ascii="仿宋_GB2312" w:eastAsia="仿宋_GB2312" w:hint="eastAsia"/>
          <w:color w:val="000000" w:themeColor="text1"/>
          <w:sz w:val="32"/>
          <w:szCs w:val="32"/>
        </w:rPr>
        <w:t>；</w:t>
      </w:r>
      <w:bookmarkStart w:id="18" w:name="OLE_LINK9"/>
      <w:r>
        <w:rPr>
          <w:rFonts w:ascii="仿宋_GB2312" w:eastAsia="仿宋_GB2312" w:hint="eastAsia"/>
          <w:color w:val="000000" w:themeColor="text1"/>
          <w:sz w:val="32"/>
          <w:szCs w:val="32"/>
        </w:rPr>
        <w:t>项目支出</w:t>
      </w:r>
      <w:bookmarkEnd w:id="18"/>
      <w:r>
        <w:rPr>
          <w:rFonts w:ascii="仿宋_GB2312" w:eastAsia="仿宋_GB2312" w:hint="eastAsia"/>
          <w:sz w:val="32"/>
          <w:szCs w:val="32"/>
        </w:rPr>
        <w:t>1,532.12</w:t>
      </w:r>
      <w:r>
        <w:rPr>
          <w:rFonts w:ascii="仿宋_GB2312" w:eastAsia="仿宋_GB2312" w:hint="eastAsia"/>
          <w:color w:val="000000" w:themeColor="text1"/>
          <w:sz w:val="32"/>
          <w:szCs w:val="32"/>
        </w:rPr>
        <w:t>万元，占</w:t>
      </w:r>
      <w:r>
        <w:rPr>
          <w:rFonts w:ascii="仿宋_GB2312" w:eastAsia="仿宋_GB2312" w:hint="eastAsia"/>
          <w:sz w:val="32"/>
          <w:szCs w:val="32"/>
        </w:rPr>
        <w:t>76.33%</w:t>
      </w:r>
      <w:r>
        <w:rPr>
          <w:rFonts w:ascii="仿宋_GB2312" w:eastAsia="仿宋_GB2312" w:hint="eastAsia"/>
          <w:color w:val="000000" w:themeColor="text1"/>
          <w:sz w:val="32"/>
          <w:szCs w:val="32"/>
        </w:rPr>
        <w:t>；</w:t>
      </w:r>
      <w:bookmarkStart w:id="19" w:name="OLE_LINK10"/>
      <w:r>
        <w:rPr>
          <w:rFonts w:ascii="仿宋_GB2312" w:eastAsia="仿宋_GB2312" w:hint="eastAsia"/>
          <w:color w:val="000000" w:themeColor="text1"/>
          <w:sz w:val="32"/>
          <w:szCs w:val="32"/>
        </w:rPr>
        <w:t>上缴上级支出</w:t>
      </w:r>
      <w:bookmarkEnd w:id="19"/>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20" w:name="OLE_LINK11"/>
      <w:r>
        <w:rPr>
          <w:rFonts w:ascii="仿宋_GB2312" w:eastAsia="仿宋_GB2312" w:hint="eastAsia"/>
          <w:color w:val="000000" w:themeColor="text1"/>
          <w:spacing w:val="-6"/>
          <w:sz w:val="32"/>
          <w:szCs w:val="32"/>
        </w:rPr>
        <w:t>经营支出</w:t>
      </w:r>
      <w:bookmarkEnd w:id="20"/>
      <w:r>
        <w:rPr>
          <w:rFonts w:ascii="仿宋_GB2312" w:eastAsia="仿宋_GB2312" w:hint="eastAsia"/>
          <w:sz w:val="32"/>
          <w:szCs w:val="32"/>
        </w:rPr>
        <w:t>0</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hint="eastAsia"/>
          <w:color w:val="000000" w:themeColor="text1"/>
          <w:spacing w:val="-6"/>
          <w:sz w:val="32"/>
          <w:szCs w:val="32"/>
        </w:rPr>
        <w:t>；</w:t>
      </w:r>
      <w:bookmarkStart w:id="21" w:name="OLE_LINK12"/>
      <w:r>
        <w:rPr>
          <w:rFonts w:ascii="仿宋_GB2312" w:eastAsia="仿宋_GB2312" w:hint="eastAsia"/>
          <w:color w:val="000000" w:themeColor="text1"/>
          <w:spacing w:val="-6"/>
          <w:sz w:val="32"/>
          <w:szCs w:val="32"/>
        </w:rPr>
        <w:t>对附属单位补助支出</w:t>
      </w:r>
      <w:bookmarkEnd w:id="21"/>
      <w:r>
        <w:rPr>
          <w:rFonts w:ascii="仿宋_GB2312" w:eastAsia="仿宋_GB2312" w:hint="eastAsia"/>
          <w:sz w:val="32"/>
          <w:szCs w:val="32"/>
        </w:rPr>
        <w:t>0</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p>
    <w:p w:rsidR="00184AA3" w:rsidRPr="00BF7F89" w:rsidRDefault="00DB45E7">
      <w:pPr>
        <w:spacing w:line="540" w:lineRule="exact"/>
        <w:ind w:firstLineChars="200" w:firstLine="640"/>
        <w:rPr>
          <w:rFonts w:ascii="宋体" w:hAnsi="宋体" w:cs="宋体"/>
          <w:sz w:val="32"/>
          <w:szCs w:val="32"/>
        </w:rPr>
      </w:pPr>
      <w:bookmarkStart w:id="22" w:name="OLE_LINK56"/>
      <w:r>
        <w:rPr>
          <w:rFonts w:ascii="仿宋_GB2312" w:eastAsia="仿宋_GB2312" w:hint="eastAsia"/>
          <w:color w:val="000000" w:themeColor="text1"/>
          <w:sz w:val="32"/>
          <w:szCs w:val="32"/>
        </w:rPr>
        <w:t>与年初预算数相比情况：本年支出年初预算数448.51万元，</w:t>
      </w:r>
      <w:r>
        <w:rPr>
          <w:rFonts w:ascii="仿宋_GB2312" w:eastAsia="仿宋_GB2312" w:hint="eastAsia"/>
          <w:sz w:val="32"/>
          <w:szCs w:val="32"/>
        </w:rPr>
        <w:t>决算数2,007.14万元</w:t>
      </w:r>
      <w:r>
        <w:rPr>
          <w:rFonts w:ascii="仿宋_GB2312" w:eastAsia="仿宋_GB2312"/>
          <w:sz w:val="32"/>
          <w:szCs w:val="32"/>
        </w:rPr>
        <w:t>，预决算差异率347.51%，差异主要原因是:</w:t>
      </w:r>
      <w:r w:rsidR="00BF7F89">
        <w:rPr>
          <w:rFonts w:ascii="仿宋_GB2312" w:eastAsia="仿宋_GB2312" w:hint="eastAsia"/>
          <w:sz w:val="32"/>
          <w:szCs w:val="32"/>
        </w:rPr>
        <w:t>年初预算不含上级专项结余结转资金</w:t>
      </w:r>
      <w:r w:rsidR="00BF7F89">
        <w:rPr>
          <w:rFonts w:ascii="宋体" w:hAnsi="宋体" w:cs="宋体" w:hint="eastAsia"/>
          <w:sz w:val="32"/>
          <w:szCs w:val="32"/>
        </w:rPr>
        <w:t>。</w:t>
      </w:r>
    </w:p>
    <w:bookmarkEnd w:id="22"/>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（一）财政拨款收支总体情况说明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23" w:name="OLE_LINK58"/>
      <w:bookmarkStart w:id="24" w:name="OLE_LINK57"/>
      <w:r>
        <w:rPr>
          <w:rFonts w:ascii="仿宋_GB2312" w:eastAsia="仿宋_GB2312" w:hint="eastAsia"/>
          <w:color w:val="000000" w:themeColor="text1"/>
          <w:sz w:val="32"/>
          <w:szCs w:val="32"/>
        </w:rPr>
        <w:t>2018年度</w:t>
      </w:r>
      <w:bookmarkStart w:id="25" w:name="OLE_LINK13"/>
      <w:r>
        <w:rPr>
          <w:rFonts w:ascii="仿宋_GB2312" w:eastAsia="仿宋_GB2312" w:hint="eastAsia"/>
          <w:color w:val="000000" w:themeColor="text1"/>
          <w:sz w:val="32"/>
          <w:szCs w:val="32"/>
        </w:rPr>
        <w:t>财政拨款收入</w:t>
      </w:r>
      <w:bookmarkEnd w:id="25"/>
      <w:r>
        <w:rPr>
          <w:rFonts w:ascii="仿宋_GB2312" w:eastAsia="仿宋_GB2312" w:hint="eastAsia"/>
          <w:sz w:val="32"/>
          <w:szCs w:val="32"/>
        </w:rPr>
        <w:t>2,004.68</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，与上年相比，增加230.87万元，增长13.02%，增加的主要原因是：1、新增3人，工资福利支出收入较上年增加。2、2018年项目经费支出收入较上年增长。</w:t>
      </w:r>
      <w:bookmarkStart w:id="26" w:name="OLE_LINK14"/>
      <w:bookmarkStart w:id="27" w:name="OLE_LINK59"/>
      <w:bookmarkStart w:id="28" w:name="OLE_LINK60"/>
      <w:bookmarkEnd w:id="23"/>
      <w:bookmarkEnd w:id="24"/>
      <w:r>
        <w:rPr>
          <w:rFonts w:ascii="仿宋_GB2312" w:eastAsia="仿宋_GB2312" w:hint="eastAsia"/>
          <w:color w:val="000000" w:themeColor="text1"/>
          <w:sz w:val="32"/>
          <w:szCs w:val="32"/>
        </w:rPr>
        <w:t>财政拨款支出</w:t>
      </w:r>
      <w:bookmarkEnd w:id="26"/>
      <w:r>
        <w:rPr>
          <w:rFonts w:ascii="仿宋_GB2312" w:eastAsia="仿宋_GB2312" w:hint="eastAsia"/>
          <w:sz w:val="32"/>
          <w:szCs w:val="32"/>
        </w:rPr>
        <w:t>2,004.68</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，与上年相比，增加230.87万元，增长13.02%，增加的主要原因是：</w:t>
      </w:r>
      <w:r>
        <w:rPr>
          <w:rFonts w:ascii="仿宋_GB2312" w:eastAsia="仿宋_GB2312"/>
          <w:sz w:val="32"/>
          <w:szCs w:val="32"/>
        </w:rPr>
        <w:t>1、新增3人，工资福利支出较上年增加。2、2018年项目经费支出较上年增长。</w:t>
      </w:r>
      <w:bookmarkStart w:id="29" w:name="OLE_LINK61"/>
      <w:bookmarkEnd w:id="27"/>
      <w:bookmarkEnd w:id="28"/>
      <w:r>
        <w:rPr>
          <w:rFonts w:ascii="仿宋_GB2312" w:eastAsia="仿宋_GB2312" w:hint="eastAsia"/>
          <w:color w:val="000000" w:themeColor="text1"/>
          <w:sz w:val="32"/>
          <w:szCs w:val="32"/>
        </w:rPr>
        <w:t>其中：</w:t>
      </w:r>
      <w:bookmarkStart w:id="30" w:name="OLE_LINK15"/>
      <w:r>
        <w:rPr>
          <w:rFonts w:ascii="仿宋_GB2312" w:eastAsia="仿宋_GB2312" w:hint="eastAsia"/>
          <w:color w:val="000000" w:themeColor="text1"/>
          <w:sz w:val="32"/>
          <w:szCs w:val="32"/>
        </w:rPr>
        <w:t>基本支出</w:t>
      </w:r>
      <w:bookmarkEnd w:id="30"/>
      <w:r>
        <w:rPr>
          <w:rFonts w:ascii="仿宋_GB2312" w:eastAsia="仿宋_GB2312" w:hint="eastAsia"/>
          <w:sz w:val="32"/>
          <w:szCs w:val="32"/>
        </w:rPr>
        <w:t>475.02</w:t>
      </w:r>
      <w:r>
        <w:rPr>
          <w:rFonts w:ascii="仿宋_GB2312" w:eastAsia="仿宋_GB2312" w:hint="eastAsia"/>
          <w:color w:val="000000" w:themeColor="text1"/>
          <w:sz w:val="32"/>
          <w:szCs w:val="32"/>
        </w:rPr>
        <w:t>万元，项目支出</w:t>
      </w:r>
      <w:r>
        <w:rPr>
          <w:rFonts w:ascii="仿宋_GB2312" w:eastAsia="仿宋_GB2312" w:hint="eastAsia"/>
          <w:sz w:val="32"/>
          <w:szCs w:val="32"/>
        </w:rPr>
        <w:t>1,529.66</w:t>
      </w:r>
      <w:r>
        <w:rPr>
          <w:rFonts w:ascii="仿宋_GB2312" w:eastAsia="仿宋_GB2312" w:hint="eastAsia"/>
          <w:color w:val="000000" w:themeColor="text1"/>
          <w:sz w:val="32"/>
          <w:szCs w:val="32"/>
        </w:rPr>
        <w:t>万元。</w:t>
      </w:r>
      <w:bookmarkStart w:id="31" w:name="OLE_LINK16"/>
      <w:r>
        <w:rPr>
          <w:rFonts w:ascii="仿宋_GB2312" w:eastAsia="仿宋_GB2312" w:hint="eastAsia"/>
          <w:color w:val="000000" w:themeColor="text1"/>
          <w:sz w:val="32"/>
          <w:szCs w:val="32"/>
        </w:rPr>
        <w:t>财政拨款结转结余</w:t>
      </w:r>
      <w:bookmarkEnd w:id="31"/>
      <w:r>
        <w:rPr>
          <w:rFonts w:ascii="仿宋_GB2312" w:eastAsia="仿宋_GB2312" w:hint="eastAsia"/>
          <w:sz w:val="32"/>
          <w:szCs w:val="32"/>
        </w:rPr>
        <w:t>0</w:t>
      </w:r>
      <w:r>
        <w:rPr>
          <w:rFonts w:ascii="仿宋_GB2312" w:eastAsia="仿宋_GB2312" w:hint="eastAsia"/>
          <w:color w:val="000000" w:themeColor="text1"/>
          <w:sz w:val="32"/>
          <w:szCs w:val="32"/>
        </w:rPr>
        <w:lastRenderedPageBreak/>
        <w:t>万元</w:t>
      </w:r>
      <w:r>
        <w:rPr>
          <w:rFonts w:ascii="仿宋_GB2312" w:eastAsia="仿宋_GB2312" w:hint="eastAsia"/>
          <w:sz w:val="32"/>
          <w:szCs w:val="32"/>
        </w:rPr>
        <w:t>，与上年相比，增加0万元，增长0%，主要原因是：无变化。</w:t>
      </w:r>
      <w:bookmarkEnd w:id="29"/>
    </w:p>
    <w:p w:rsidR="00184AA3" w:rsidRDefault="00DB45E7">
      <w:pPr>
        <w:spacing w:line="540" w:lineRule="exact"/>
        <w:ind w:firstLineChars="200" w:firstLine="640"/>
        <w:rPr>
          <w:rFonts w:ascii="仿宋_GB2312" w:eastAsia="仿宋_GB2312"/>
          <w:color w:val="000000" w:themeColor="text1"/>
          <w:sz w:val="32"/>
          <w:szCs w:val="32"/>
        </w:rPr>
      </w:pPr>
      <w:bookmarkStart w:id="32" w:name="OLE_LINK62"/>
      <w:r>
        <w:rPr>
          <w:rFonts w:ascii="仿宋_GB2312" w:eastAsia="仿宋_GB2312" w:hint="eastAsia"/>
          <w:color w:val="000000" w:themeColor="text1"/>
          <w:sz w:val="32"/>
          <w:szCs w:val="32"/>
        </w:rPr>
        <w:t>与年初预算数相比情况：财政拨款收入年初预算数</w:t>
      </w:r>
      <w:r>
        <w:rPr>
          <w:rFonts w:ascii="仿宋_GB2312" w:eastAsia="仿宋_GB2312"/>
          <w:color w:val="000000" w:themeColor="text1"/>
          <w:sz w:val="32"/>
          <w:szCs w:val="32"/>
        </w:rPr>
        <w:t>448.51</w:t>
      </w:r>
      <w:r>
        <w:rPr>
          <w:rFonts w:ascii="仿宋_GB2312" w:eastAsia="仿宋_GB2312" w:hint="eastAsia"/>
          <w:color w:val="000000" w:themeColor="text1"/>
          <w:sz w:val="32"/>
          <w:szCs w:val="32"/>
        </w:rPr>
        <w:t>万元，决算数</w:t>
      </w:r>
      <w:r>
        <w:rPr>
          <w:rFonts w:ascii="仿宋_GB2312" w:eastAsia="仿宋_GB2312" w:hint="eastAsia"/>
          <w:sz w:val="32"/>
          <w:szCs w:val="32"/>
        </w:rPr>
        <w:t>2,004.68</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，预决算差异率346.96%，差异主要原因是:1、新增3人，工资福利支出收入较上年增加。2、2018年项目经费支出收入较上年增长。</w:t>
      </w:r>
      <w:bookmarkStart w:id="33" w:name="OLE_LINK63"/>
      <w:bookmarkEnd w:id="32"/>
      <w:r>
        <w:rPr>
          <w:rFonts w:ascii="仿宋_GB2312" w:eastAsia="仿宋_GB2312" w:hint="eastAsia"/>
          <w:color w:val="000000" w:themeColor="text1"/>
          <w:sz w:val="32"/>
          <w:szCs w:val="32"/>
        </w:rPr>
        <w:t>财政拨款支出年初预算数</w:t>
      </w:r>
      <w:r>
        <w:rPr>
          <w:rFonts w:ascii="仿宋_GB2312" w:eastAsia="仿宋_GB2312"/>
          <w:color w:val="000000" w:themeColor="text1"/>
          <w:sz w:val="32"/>
          <w:szCs w:val="32"/>
        </w:rPr>
        <w:t>448.51</w:t>
      </w:r>
      <w:r>
        <w:rPr>
          <w:rFonts w:ascii="仿宋_GB2312" w:eastAsia="仿宋_GB2312" w:hint="eastAsia"/>
          <w:color w:val="000000" w:themeColor="text1"/>
          <w:sz w:val="32"/>
          <w:szCs w:val="32"/>
        </w:rPr>
        <w:t>万元，决算数</w:t>
      </w:r>
      <w:r>
        <w:rPr>
          <w:rFonts w:ascii="仿宋_GB2312" w:eastAsia="仿宋_GB2312" w:hint="eastAsia"/>
          <w:sz w:val="32"/>
          <w:szCs w:val="32"/>
        </w:rPr>
        <w:t>2,004.68</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，预决算差异率346.96%，差异主要原因是:1、新增3人，工资福利支出较上年增加。2、2018年项目经费支出较上年增长。</w:t>
      </w:r>
      <w:bookmarkEnd w:id="33"/>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（二）一般公共预算收支决算情况说明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34" w:name="OLE_LINK64"/>
      <w:r>
        <w:rPr>
          <w:rFonts w:ascii="仿宋_GB2312" w:eastAsia="仿宋_GB2312" w:hint="eastAsia"/>
          <w:color w:val="000000" w:themeColor="text1"/>
          <w:sz w:val="32"/>
          <w:szCs w:val="32"/>
        </w:rPr>
        <w:t>2018年度</w:t>
      </w:r>
      <w:bookmarkStart w:id="35" w:name="OLE_LINK17"/>
      <w:r>
        <w:rPr>
          <w:rFonts w:ascii="仿宋_GB2312" w:eastAsia="仿宋_GB2312" w:hint="eastAsia"/>
          <w:color w:val="000000" w:themeColor="text1"/>
          <w:sz w:val="32"/>
          <w:szCs w:val="32"/>
        </w:rPr>
        <w:t>一般公共预算财政拨款收入</w:t>
      </w:r>
      <w:bookmarkEnd w:id="35"/>
      <w:r>
        <w:rPr>
          <w:rFonts w:ascii="仿宋_GB2312" w:eastAsia="仿宋_GB2312"/>
          <w:color w:val="000000" w:themeColor="text1"/>
          <w:sz w:val="32"/>
          <w:szCs w:val="32"/>
        </w:rPr>
        <w:t>2,004.68</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与上年相比，增加230.87万元，增长13.02%，增加的主要原因是：1、与上年相比新增3人，工资福利支出收入增加；工资基数上调，工资福利支出收入增加。2、由于2017年度棉花公证检验经费拨付较晚导致有些费用无法支付，经费结转至2018年支付。</w:t>
      </w:r>
      <w:bookmarkStart w:id="36" w:name="OLE_LINK18"/>
      <w:bookmarkStart w:id="37" w:name="OLE_LINK65"/>
      <w:bookmarkEnd w:id="34"/>
      <w:r>
        <w:rPr>
          <w:rFonts w:ascii="仿宋_GB2312" w:eastAsia="仿宋_GB2312" w:hint="eastAsia"/>
          <w:color w:val="000000" w:themeColor="text1"/>
          <w:sz w:val="32"/>
          <w:szCs w:val="32"/>
        </w:rPr>
        <w:t>一般公共预算财政拨款支出</w:t>
      </w:r>
      <w:r>
        <w:rPr>
          <w:rFonts w:ascii="仿宋_GB2312" w:eastAsia="仿宋_GB2312" w:hint="eastAsia"/>
          <w:sz w:val="32"/>
          <w:szCs w:val="32"/>
        </w:rPr>
        <w:t>2,004.68</w:t>
      </w:r>
      <w:r>
        <w:rPr>
          <w:rFonts w:ascii="仿宋_GB2312" w:eastAsia="仿宋_GB2312" w:hint="eastAsia"/>
          <w:color w:val="000000" w:themeColor="text1"/>
          <w:sz w:val="32"/>
          <w:szCs w:val="32"/>
        </w:rPr>
        <w:t>万元</w:t>
      </w:r>
      <w:bookmarkEnd w:id="36"/>
      <w:r>
        <w:rPr>
          <w:rFonts w:ascii="仿宋_GB2312" w:eastAsia="仿宋_GB2312" w:hint="eastAsia"/>
          <w:sz w:val="32"/>
          <w:szCs w:val="32"/>
        </w:rPr>
        <w:t>，与上年相比，增加230.87万元，增长13.02%，增加的主要原因是：1、与上年相比新增3人，工资福利支出增加；工资基数上调，工资福利支出增加。2、由于2017年度棉花公证检验经费拨付较晚导致有些费用无法支付，经费结转至2018年支付。</w:t>
      </w:r>
      <w:bookmarkEnd w:id="37"/>
      <w:r>
        <w:rPr>
          <w:rFonts w:ascii="仿宋_GB2312" w:eastAsia="仿宋_GB2312" w:hint="eastAsia"/>
          <w:color w:val="000000" w:themeColor="text1"/>
          <w:sz w:val="32"/>
          <w:szCs w:val="32"/>
        </w:rPr>
        <w:t>其中：</w:t>
      </w:r>
      <w:bookmarkStart w:id="38" w:name="OLE_LINK19"/>
      <w:r>
        <w:rPr>
          <w:rFonts w:ascii="仿宋_GB2312" w:eastAsia="仿宋_GB2312" w:hint="eastAsia"/>
          <w:color w:val="000000" w:themeColor="text1"/>
          <w:sz w:val="32"/>
          <w:szCs w:val="32"/>
        </w:rPr>
        <w:t>按功能分类科目（按类级科目公开）</w:t>
      </w:r>
      <w:bookmarkEnd w:id="38"/>
      <w:r>
        <w:rPr>
          <w:rFonts w:ascii="仿宋_GB2312" w:eastAsia="仿宋_GB2312" w:hint="eastAsia"/>
          <w:color w:val="000000" w:themeColor="text1"/>
          <w:sz w:val="32"/>
          <w:szCs w:val="32"/>
        </w:rPr>
        <w:t>，</w:t>
      </w:r>
      <w:r>
        <w:rPr>
          <w:rFonts w:ascii="仿宋_GB2312" w:eastAsia="仿宋_GB2312" w:hint="eastAsia"/>
          <w:sz w:val="32"/>
          <w:szCs w:val="32"/>
        </w:rPr>
        <w:t>住房保障支出29.19万元,一般公共服务支出1,930.29万元,社会保障和就业支出45.19万元。</w:t>
      </w:r>
      <w:bookmarkStart w:id="39" w:name="OLE_LINK20"/>
      <w:bookmarkStart w:id="40" w:name="OLE_LINK21"/>
      <w:r>
        <w:rPr>
          <w:rFonts w:ascii="仿宋_GB2312" w:eastAsia="仿宋_GB2312" w:hint="eastAsia"/>
          <w:color w:val="000000" w:themeColor="text1"/>
          <w:sz w:val="32"/>
          <w:szCs w:val="32"/>
        </w:rPr>
        <w:t>按经济分类科目</w:t>
      </w:r>
      <w:bookmarkEnd w:id="39"/>
      <w:r>
        <w:rPr>
          <w:rFonts w:ascii="仿宋_GB2312" w:eastAsia="仿宋_GB2312" w:hint="eastAsia"/>
          <w:color w:val="000000" w:themeColor="text1"/>
          <w:sz w:val="32"/>
          <w:szCs w:val="32"/>
        </w:rPr>
        <w:t>（按类级科目公开）</w:t>
      </w:r>
      <w:bookmarkEnd w:id="40"/>
      <w:r>
        <w:rPr>
          <w:rFonts w:ascii="仿宋_GB2312" w:eastAsia="仿宋_GB2312" w:hint="eastAsia"/>
          <w:color w:val="000000" w:themeColor="text1"/>
          <w:sz w:val="32"/>
          <w:szCs w:val="32"/>
        </w:rPr>
        <w:t>，</w:t>
      </w:r>
      <w:r>
        <w:rPr>
          <w:rFonts w:ascii="仿宋_GB2312" w:eastAsia="仿宋_GB2312" w:hint="eastAsia"/>
          <w:sz w:val="32"/>
          <w:szCs w:val="32"/>
        </w:rPr>
        <w:t>工资福利支出420.35万元,商品和服务支出1,088.5万元,对个人和家庭的补助12万元,资本性支出483.83万元。</w:t>
      </w:r>
    </w:p>
    <w:p w:rsidR="00184AA3" w:rsidRDefault="00DB45E7">
      <w:pPr>
        <w:spacing w:line="540" w:lineRule="exact"/>
        <w:ind w:firstLineChars="200" w:firstLine="640"/>
        <w:rPr>
          <w:rFonts w:ascii="仿宋_GB2312" w:eastAsia="仿宋_GB2312"/>
          <w:color w:val="000000" w:themeColor="text1"/>
          <w:sz w:val="32"/>
          <w:szCs w:val="32"/>
        </w:rPr>
      </w:pPr>
      <w:bookmarkStart w:id="41" w:name="OLE_LINK67"/>
      <w:bookmarkStart w:id="42" w:name="OLE_LINK66"/>
      <w:r>
        <w:rPr>
          <w:rFonts w:ascii="仿宋_GB2312" w:eastAsia="仿宋_GB2312" w:hint="eastAsia"/>
          <w:color w:val="000000" w:themeColor="text1"/>
          <w:sz w:val="32"/>
          <w:szCs w:val="32"/>
        </w:rPr>
        <w:lastRenderedPageBreak/>
        <w:t>与年初预算数相比情况：一般公共预算财政拨款收入年初预算数</w:t>
      </w:r>
      <w:r>
        <w:rPr>
          <w:rFonts w:ascii="仿宋_GB2312" w:eastAsia="仿宋_GB2312"/>
          <w:color w:val="000000" w:themeColor="text1"/>
          <w:sz w:val="32"/>
          <w:szCs w:val="32"/>
        </w:rPr>
        <w:t>448.51</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2,004.68</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，预决算差异率346.96%，差异主要原因是:1、新增3人，工资福利支出收入较上年增加。2、2018年项目经费支出收入较上年增长。</w:t>
      </w:r>
      <w:bookmarkStart w:id="43" w:name="OLE_LINK68"/>
      <w:bookmarkEnd w:id="41"/>
      <w:bookmarkEnd w:id="42"/>
      <w:r>
        <w:rPr>
          <w:rFonts w:ascii="仿宋_GB2312" w:eastAsia="仿宋_GB2312" w:hint="eastAsia"/>
          <w:color w:val="000000" w:themeColor="text1"/>
          <w:sz w:val="32"/>
          <w:szCs w:val="32"/>
        </w:rPr>
        <w:t>一般公共预算财政拨款支出年初预算数</w:t>
      </w:r>
      <w:r>
        <w:rPr>
          <w:rFonts w:ascii="仿宋_GB2312" w:eastAsia="仿宋_GB2312"/>
          <w:color w:val="000000" w:themeColor="text1"/>
          <w:sz w:val="32"/>
          <w:szCs w:val="32"/>
        </w:rPr>
        <w:t>448.51</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2,004.68</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，预决算差异率346.96%，差异主要原因是:1、新增3人，工资福利支出较上年增加。2、2018年项目经费支出较上年增长。</w:t>
      </w:r>
      <w:bookmarkEnd w:id="43"/>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（三）政府性基金预算收支决算情况说明</w:t>
      </w:r>
    </w:p>
    <w:p w:rsidR="00184AA3" w:rsidRPr="00E8738A" w:rsidRDefault="00DB45E7">
      <w:pPr>
        <w:spacing w:line="540" w:lineRule="exact"/>
        <w:ind w:firstLineChars="200" w:firstLine="640"/>
        <w:rPr>
          <w:rFonts w:ascii="仿宋_GB2312" w:eastAsia="仿宋_GB2312"/>
          <w:color w:val="000000" w:themeColor="text1"/>
          <w:sz w:val="32"/>
          <w:szCs w:val="32"/>
        </w:rPr>
      </w:pPr>
      <w:bookmarkStart w:id="44" w:name="OLE_LINK69"/>
      <w:r>
        <w:rPr>
          <w:rFonts w:ascii="仿宋_GB2312" w:eastAsia="仿宋_GB2312" w:hint="eastAsia"/>
          <w:color w:val="000000" w:themeColor="text1"/>
          <w:sz w:val="32"/>
          <w:szCs w:val="32"/>
        </w:rPr>
        <w:t>2018年度</w:t>
      </w:r>
      <w:bookmarkStart w:id="45" w:name="OLE_LINK22"/>
      <w:r>
        <w:rPr>
          <w:rFonts w:ascii="仿宋_GB2312" w:eastAsia="仿宋_GB2312" w:hint="eastAsia"/>
          <w:color w:val="000000" w:themeColor="text1"/>
          <w:sz w:val="32"/>
          <w:szCs w:val="32"/>
        </w:rPr>
        <w:t>政府性基金预算财政拨款收入</w:t>
      </w:r>
      <w:bookmarkEnd w:id="45"/>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，与上年相比，增加0万元，增长0%，主要原因是：无政府性基金开支。</w:t>
      </w:r>
      <w:bookmarkStart w:id="46" w:name="OLE_LINK23"/>
      <w:bookmarkStart w:id="47" w:name="OLE_LINK70"/>
      <w:bookmarkEnd w:id="44"/>
      <w:r>
        <w:rPr>
          <w:rFonts w:ascii="仿宋_GB2312" w:eastAsia="仿宋_GB2312" w:hint="eastAsia"/>
          <w:color w:val="000000" w:themeColor="text1"/>
          <w:sz w:val="32"/>
          <w:szCs w:val="32"/>
        </w:rPr>
        <w:t>政府性基金预算支出</w:t>
      </w:r>
      <w:bookmarkEnd w:id="46"/>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，与上年相比，增加0万元，增长0%，主要原因是：无政府性基金开支。</w:t>
      </w:r>
      <w:bookmarkEnd w:id="47"/>
      <w:r>
        <w:rPr>
          <w:rFonts w:ascii="仿宋_GB2312" w:eastAsia="仿宋_GB2312" w:hint="eastAsia"/>
          <w:color w:val="000000" w:themeColor="text1"/>
          <w:sz w:val="32"/>
          <w:szCs w:val="32"/>
        </w:rPr>
        <w:t>其中：</w:t>
      </w:r>
      <w:bookmarkStart w:id="48" w:name="OLE_LINK24"/>
      <w:r>
        <w:rPr>
          <w:rFonts w:ascii="仿宋_GB2312" w:eastAsia="仿宋_GB2312" w:hint="eastAsia"/>
          <w:color w:val="000000" w:themeColor="text1"/>
          <w:sz w:val="32"/>
          <w:szCs w:val="32"/>
        </w:rPr>
        <w:t>按功能分类科目（按类级科目公开）</w:t>
      </w:r>
      <w:bookmarkEnd w:id="48"/>
      <w:r>
        <w:rPr>
          <w:rFonts w:ascii="仿宋_GB2312" w:eastAsia="仿宋_GB2312" w:hint="eastAsia"/>
          <w:color w:val="000000" w:themeColor="text1"/>
          <w:sz w:val="32"/>
          <w:szCs w:val="32"/>
        </w:rPr>
        <w:t>，无。按经济分类科目（按类级科目公开），无。</w:t>
      </w:r>
    </w:p>
    <w:p w:rsidR="00184AA3" w:rsidRDefault="00DB45E7">
      <w:pPr>
        <w:spacing w:line="540" w:lineRule="exact"/>
        <w:ind w:firstLineChars="200" w:firstLine="640"/>
        <w:rPr>
          <w:rFonts w:ascii="仿宋_GB2312" w:eastAsia="仿宋_GB2312"/>
          <w:color w:val="000000" w:themeColor="text1"/>
          <w:sz w:val="32"/>
          <w:szCs w:val="32"/>
        </w:rPr>
      </w:pPr>
      <w:bookmarkStart w:id="49" w:name="OLE_LINK72"/>
      <w:bookmarkStart w:id="50" w:name="OLE_LINK71"/>
      <w:r>
        <w:rPr>
          <w:rFonts w:ascii="仿宋_GB2312" w:eastAsia="仿宋_GB2312" w:hint="eastAsia"/>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1A135B">
        <w:rPr>
          <w:rFonts w:ascii="仿宋_GB2312" w:eastAsia="仿宋_GB2312"/>
          <w:color w:val="000000" w:themeColor="text1"/>
          <w:sz w:val="32"/>
          <w:szCs w:val="32"/>
        </w:rPr>
        <w:t>无政府性基金开支。</w:t>
      </w:r>
      <w:bookmarkStart w:id="51" w:name="OLE_LINK73"/>
      <w:bookmarkEnd w:id="49"/>
      <w:bookmarkEnd w:id="50"/>
      <w:r>
        <w:rPr>
          <w:rFonts w:ascii="仿宋_GB2312" w:eastAsia="仿宋_GB2312" w:hint="eastAsia"/>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，预决算差异率0%，差异主要原因是:无政府性基金开支。</w:t>
      </w:r>
      <w:bookmarkEnd w:id="51"/>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三、部门结转结余情况</w:t>
      </w:r>
    </w:p>
    <w:p w:rsidR="00184AA3" w:rsidRDefault="00DB45E7">
      <w:pPr>
        <w:spacing w:line="540" w:lineRule="exact"/>
        <w:ind w:firstLineChars="200" w:firstLine="640"/>
        <w:rPr>
          <w:rFonts w:ascii="仿宋_GB2312" w:eastAsia="仿宋_GB2312"/>
          <w:color w:val="000000" w:themeColor="text1"/>
          <w:sz w:val="32"/>
          <w:szCs w:val="32"/>
        </w:rPr>
      </w:pPr>
      <w:bookmarkStart w:id="52" w:name="OLE_LINK26"/>
      <w:bookmarkStart w:id="53" w:name="OLE_LINK25"/>
      <w:r>
        <w:rPr>
          <w:rFonts w:ascii="仿宋_GB2312" w:eastAsia="仿宋_GB2312" w:hint="eastAsia"/>
          <w:color w:val="000000" w:themeColor="text1"/>
          <w:sz w:val="32"/>
          <w:szCs w:val="32"/>
        </w:rPr>
        <w:t>年末结转结余</w:t>
      </w:r>
      <w:bookmarkEnd w:id="52"/>
      <w:bookmarkEnd w:id="53"/>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color w:val="000000" w:themeColor="text1"/>
          <w:sz w:val="32"/>
          <w:szCs w:val="32"/>
        </w:rPr>
        <w:t>其中</w:t>
      </w:r>
      <w:bookmarkStart w:id="54" w:name="OLE_LINK27"/>
      <w:bookmarkStart w:id="55" w:name="OLE_LINK28"/>
      <w:r>
        <w:rPr>
          <w:rFonts w:ascii="仿宋_GB2312" w:eastAsia="仿宋_GB2312" w:hint="eastAsia"/>
          <w:color w:val="000000" w:themeColor="text1"/>
          <w:sz w:val="32"/>
          <w:szCs w:val="32"/>
        </w:rPr>
        <w:t>财政拨款结转结余</w:t>
      </w:r>
      <w:bookmarkEnd w:id="54"/>
      <w:bookmarkEnd w:id="55"/>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184AA3" w:rsidRDefault="00DB45E7">
      <w:pPr>
        <w:spacing w:line="540" w:lineRule="exact"/>
        <w:ind w:firstLineChars="200" w:firstLine="640"/>
        <w:rPr>
          <w:rFonts w:ascii="仿宋_GB2312" w:eastAsia="仿宋_GB2312"/>
          <w:color w:val="000000" w:themeColor="text1"/>
          <w:sz w:val="32"/>
          <w:szCs w:val="32"/>
        </w:rPr>
      </w:pPr>
      <w:bookmarkStart w:id="56" w:name="OLE_LINK74"/>
      <w:r>
        <w:rPr>
          <w:rFonts w:ascii="仿宋_GB2312" w:eastAsia="仿宋_GB2312" w:hint="eastAsia"/>
          <w:color w:val="000000" w:themeColor="text1"/>
          <w:sz w:val="32"/>
          <w:szCs w:val="32"/>
        </w:rPr>
        <w:lastRenderedPageBreak/>
        <w:t>2018年度</w:t>
      </w:r>
      <w:bookmarkStart w:id="57" w:name="OLE_LINK29"/>
      <w:r>
        <w:rPr>
          <w:rFonts w:ascii="仿宋_GB2312" w:eastAsia="仿宋_GB2312" w:hint="eastAsia"/>
          <w:color w:val="000000" w:themeColor="text1"/>
          <w:sz w:val="32"/>
          <w:szCs w:val="32"/>
        </w:rPr>
        <w:t>一般公共预算“三公”经费支出决算</w:t>
      </w:r>
      <w:bookmarkEnd w:id="57"/>
      <w:r>
        <w:rPr>
          <w:rFonts w:ascii="仿宋_GB2312" w:eastAsia="仿宋_GB2312" w:hint="eastAsia"/>
          <w:sz w:val="32"/>
          <w:szCs w:val="32"/>
        </w:rPr>
        <w:t>10.4</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，与上年相比，增加0.5万元，增长5.05%，增加的主要原因是：车辆老化维修费增加，公务用车运行维护费增加。</w:t>
      </w:r>
      <w:bookmarkStart w:id="58" w:name="OLE_LINK75"/>
      <w:bookmarkEnd w:id="56"/>
      <w:r>
        <w:rPr>
          <w:rFonts w:ascii="仿宋_GB2312" w:eastAsia="仿宋_GB2312" w:hint="eastAsia"/>
          <w:color w:val="000000" w:themeColor="text1"/>
          <w:sz w:val="32"/>
          <w:szCs w:val="32"/>
        </w:rPr>
        <w:t>其中，</w:t>
      </w:r>
      <w:bookmarkStart w:id="59" w:name="OLE_LINK30"/>
      <w:r>
        <w:rPr>
          <w:rFonts w:ascii="仿宋_GB2312" w:eastAsia="仿宋_GB2312" w:hint="eastAsia"/>
          <w:color w:val="000000" w:themeColor="text1"/>
          <w:sz w:val="32"/>
          <w:szCs w:val="32"/>
        </w:rPr>
        <w:t>因公出国（境）费支出</w:t>
      </w:r>
      <w:bookmarkEnd w:id="59"/>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0%，与上年相比，增加0万元，增长0%，主要原因是：无变化；</w:t>
      </w:r>
      <w:bookmarkStart w:id="60" w:name="OLE_LINK31"/>
      <w:bookmarkStart w:id="61" w:name="OLE_LINK76"/>
      <w:bookmarkEnd w:id="58"/>
      <w:r>
        <w:rPr>
          <w:rFonts w:ascii="仿宋_GB2312" w:eastAsia="仿宋_GB2312" w:hint="eastAsia"/>
          <w:color w:val="000000" w:themeColor="text1"/>
          <w:sz w:val="32"/>
          <w:szCs w:val="32"/>
        </w:rPr>
        <w:t>公务用车购置及运行维护费支出</w:t>
      </w:r>
      <w:bookmarkEnd w:id="60"/>
      <w:r>
        <w:rPr>
          <w:rFonts w:ascii="仿宋_GB2312" w:eastAsia="仿宋_GB2312" w:hint="eastAsia"/>
          <w:sz w:val="32"/>
          <w:szCs w:val="32"/>
        </w:rPr>
        <w:t>10.4</w:t>
      </w:r>
      <w:r>
        <w:rPr>
          <w:rFonts w:ascii="仿宋_GB2312" w:eastAsia="仿宋_GB2312" w:hint="eastAsia"/>
          <w:color w:val="000000" w:themeColor="text1"/>
          <w:sz w:val="32"/>
          <w:szCs w:val="32"/>
        </w:rPr>
        <w:t>万元，占</w:t>
      </w:r>
      <w:r>
        <w:rPr>
          <w:rFonts w:ascii="仿宋_GB2312" w:eastAsia="仿宋_GB2312" w:hint="eastAsia"/>
          <w:sz w:val="32"/>
          <w:szCs w:val="32"/>
        </w:rPr>
        <w:t>100%，与上年相比，增加0.5万元，增长5.05%，增加的主要原因是：</w:t>
      </w:r>
      <w:r w:rsidR="0054006F">
        <w:rPr>
          <w:rFonts w:ascii="仿宋_GB2312" w:eastAsia="仿宋_GB2312" w:hint="eastAsia"/>
          <w:sz w:val="32"/>
          <w:szCs w:val="32"/>
        </w:rPr>
        <w:t>车辆老化维修费增加，公务用车运行维护费增加；</w:t>
      </w:r>
      <w:bookmarkStart w:id="62" w:name="OLE_LINK32"/>
      <w:bookmarkStart w:id="63" w:name="OLE_LINK78"/>
      <w:bookmarkStart w:id="64" w:name="OLE_LINK77"/>
      <w:bookmarkEnd w:id="61"/>
      <w:r>
        <w:rPr>
          <w:rFonts w:ascii="仿宋_GB2312" w:eastAsia="仿宋_GB2312" w:hint="eastAsia"/>
          <w:color w:val="000000" w:themeColor="text1"/>
          <w:sz w:val="32"/>
          <w:szCs w:val="32"/>
        </w:rPr>
        <w:t>公务接待费支出</w:t>
      </w:r>
      <w:bookmarkEnd w:id="62"/>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0%，与上年相比，增加0万元，增长0%，主要原因是：无公务接待费。</w:t>
      </w:r>
      <w:bookmarkEnd w:id="63"/>
      <w:bookmarkEnd w:id="64"/>
      <w:r>
        <w:rPr>
          <w:rFonts w:ascii="仿宋_GB2312" w:eastAsia="仿宋_GB2312" w:hint="eastAsia"/>
          <w:color w:val="000000" w:themeColor="text1"/>
          <w:sz w:val="32"/>
          <w:szCs w:val="32"/>
        </w:rPr>
        <w:t>具体情况如下：</w:t>
      </w:r>
    </w:p>
    <w:p w:rsidR="00184AA3" w:rsidRDefault="00DB45E7">
      <w:pPr>
        <w:spacing w:line="540" w:lineRule="exact"/>
        <w:ind w:firstLineChars="200" w:firstLine="640"/>
        <w:rPr>
          <w:rFonts w:ascii="仿宋_GB2312" w:eastAsia="仿宋_GB2312"/>
          <w:color w:val="000000" w:themeColor="text1"/>
          <w:sz w:val="32"/>
          <w:szCs w:val="32"/>
        </w:rPr>
      </w:pPr>
      <w:bookmarkStart w:id="65" w:name="OLE_LINK80"/>
      <w:bookmarkStart w:id="66" w:name="OLE_LINK79"/>
      <w:r>
        <w:rPr>
          <w:rFonts w:ascii="仿宋_GB2312" w:eastAsia="仿宋_GB2312" w:hint="eastAsia"/>
          <w:color w:val="000000" w:themeColor="text1"/>
          <w:sz w:val="32"/>
          <w:szCs w:val="32"/>
        </w:rPr>
        <w:t>因公出国（境）费支出</w:t>
      </w:r>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新疆喀什地区纤维检验所</w:t>
      </w:r>
      <w:r>
        <w:rPr>
          <w:rFonts w:ascii="仿宋_GB2312" w:eastAsia="仿宋_GB2312" w:hint="eastAsia"/>
          <w:color w:val="000000" w:themeColor="text1"/>
          <w:sz w:val="32"/>
          <w:szCs w:val="32"/>
        </w:rPr>
        <w:t>单位</w:t>
      </w:r>
      <w:bookmarkStart w:id="67" w:name="OLE_LINK33"/>
      <w:r>
        <w:rPr>
          <w:rFonts w:ascii="仿宋_GB2312" w:eastAsia="仿宋_GB2312" w:hint="eastAsia"/>
          <w:color w:val="000000" w:themeColor="text1"/>
          <w:sz w:val="32"/>
          <w:szCs w:val="32"/>
        </w:rPr>
        <w:t>全年</w:t>
      </w:r>
      <w:bookmarkStart w:id="68" w:name="OLE_LINK35"/>
      <w:bookmarkStart w:id="69" w:name="OLE_LINK34"/>
      <w:bookmarkStart w:id="70" w:name="OLE_LINK36"/>
      <w:r>
        <w:rPr>
          <w:rFonts w:ascii="仿宋_GB2312" w:eastAsia="仿宋_GB2312" w:hint="eastAsia"/>
          <w:color w:val="000000" w:themeColor="text1"/>
          <w:sz w:val="32"/>
          <w:szCs w:val="32"/>
        </w:rPr>
        <w:t>使用一般公共预算财政拨款安排的出国（境）团组</w:t>
      </w:r>
      <w:bookmarkEnd w:id="67"/>
      <w:bookmarkEnd w:id="68"/>
      <w:bookmarkEnd w:id="69"/>
      <w:r>
        <w:rPr>
          <w:rFonts w:ascii="仿宋_GB2312" w:eastAsia="仿宋_GB2312" w:hint="eastAsia"/>
          <w:sz w:val="32"/>
          <w:szCs w:val="32"/>
        </w:rPr>
        <w:t>0</w:t>
      </w:r>
      <w:r>
        <w:rPr>
          <w:rFonts w:ascii="仿宋_GB2312" w:eastAsia="仿宋_GB2312" w:hint="eastAsia"/>
          <w:color w:val="000000" w:themeColor="text1"/>
          <w:sz w:val="32"/>
          <w:szCs w:val="32"/>
        </w:rPr>
        <w:t>个</w:t>
      </w:r>
      <w:bookmarkEnd w:id="70"/>
      <w:r>
        <w:rPr>
          <w:rFonts w:ascii="仿宋_GB2312" w:eastAsia="仿宋_GB2312" w:hint="eastAsia"/>
          <w:color w:val="000000" w:themeColor="text1"/>
          <w:sz w:val="32"/>
          <w:szCs w:val="32"/>
        </w:rPr>
        <w:t>，</w:t>
      </w:r>
      <w:bookmarkStart w:id="71" w:name="OLE_LINK37"/>
      <w:r>
        <w:rPr>
          <w:rFonts w:ascii="仿宋_GB2312" w:eastAsia="仿宋_GB2312" w:hint="eastAsia"/>
          <w:color w:val="000000" w:themeColor="text1"/>
          <w:sz w:val="32"/>
          <w:szCs w:val="32"/>
        </w:rPr>
        <w:t>累计</w:t>
      </w:r>
      <w:r>
        <w:rPr>
          <w:rFonts w:ascii="仿宋_GB2312" w:eastAsia="仿宋_GB2312" w:hint="eastAsia"/>
          <w:sz w:val="32"/>
          <w:szCs w:val="32"/>
        </w:rPr>
        <w:t>0</w:t>
      </w:r>
      <w:r>
        <w:rPr>
          <w:rFonts w:ascii="仿宋_GB2312" w:eastAsia="仿宋_GB2312" w:hint="eastAsia"/>
          <w:color w:val="000000" w:themeColor="text1"/>
          <w:sz w:val="32"/>
          <w:szCs w:val="32"/>
        </w:rPr>
        <w:t>人次</w:t>
      </w:r>
      <w:bookmarkEnd w:id="71"/>
      <w:r>
        <w:rPr>
          <w:rFonts w:ascii="仿宋_GB2312" w:eastAsia="仿宋_GB2312" w:hint="eastAsia"/>
          <w:color w:val="000000" w:themeColor="text1"/>
          <w:sz w:val="32"/>
          <w:szCs w:val="32"/>
        </w:rPr>
        <w:t>。</w:t>
      </w:r>
      <w:bookmarkStart w:id="72" w:name="OLE_LINK38"/>
      <w:r>
        <w:rPr>
          <w:rFonts w:ascii="仿宋_GB2312" w:eastAsia="仿宋_GB2312" w:hint="eastAsia"/>
          <w:color w:val="000000" w:themeColor="text1"/>
          <w:sz w:val="32"/>
          <w:szCs w:val="32"/>
        </w:rPr>
        <w:t>开支内容包括：</w:t>
      </w:r>
      <w:r>
        <w:rPr>
          <w:rFonts w:ascii="仿宋_GB2312" w:eastAsia="仿宋_GB2312"/>
          <w:color w:val="000000" w:themeColor="text1"/>
          <w:sz w:val="32"/>
          <w:szCs w:val="32"/>
        </w:rPr>
        <w:t>无此项开支。</w:t>
      </w:r>
      <w:bookmarkEnd w:id="65"/>
      <w:bookmarkEnd w:id="66"/>
      <w:bookmarkEnd w:id="72"/>
    </w:p>
    <w:p w:rsidR="00184AA3" w:rsidRDefault="00DB45E7">
      <w:pPr>
        <w:spacing w:line="540" w:lineRule="exact"/>
        <w:ind w:firstLineChars="200" w:firstLine="640"/>
        <w:rPr>
          <w:rFonts w:ascii="仿宋_GB2312" w:eastAsia="仿宋_GB2312"/>
          <w:color w:val="000000" w:themeColor="text1"/>
          <w:sz w:val="32"/>
          <w:szCs w:val="32"/>
        </w:rPr>
      </w:pPr>
      <w:bookmarkStart w:id="73" w:name="OLE_LINK81"/>
      <w:r>
        <w:rPr>
          <w:rFonts w:ascii="仿宋_GB2312" w:eastAsia="仿宋_GB2312" w:hint="eastAsia"/>
          <w:color w:val="000000" w:themeColor="text1"/>
          <w:sz w:val="32"/>
          <w:szCs w:val="32"/>
        </w:rPr>
        <w:t>公务用车购置及运行维护费</w:t>
      </w:r>
      <w:r>
        <w:rPr>
          <w:rFonts w:ascii="仿宋_GB2312" w:eastAsia="仿宋_GB2312" w:hint="eastAsia"/>
          <w:sz w:val="32"/>
          <w:szCs w:val="32"/>
        </w:rPr>
        <w:t>10.4</w:t>
      </w:r>
      <w:r>
        <w:rPr>
          <w:rFonts w:ascii="仿宋_GB2312" w:eastAsia="仿宋_GB2312" w:hint="eastAsia"/>
          <w:color w:val="000000" w:themeColor="text1"/>
          <w:sz w:val="32"/>
          <w:szCs w:val="32"/>
        </w:rPr>
        <w:t>万元,其中，</w:t>
      </w:r>
      <w:bookmarkStart w:id="74" w:name="OLE_LINK39"/>
      <w:r>
        <w:rPr>
          <w:rFonts w:ascii="仿宋_GB2312" w:eastAsia="仿宋_GB2312" w:hint="eastAsia"/>
          <w:color w:val="000000" w:themeColor="text1"/>
          <w:sz w:val="32"/>
          <w:szCs w:val="32"/>
        </w:rPr>
        <w:t>公务用车购置</w:t>
      </w:r>
      <w:r>
        <w:rPr>
          <w:rFonts w:ascii="仿宋_GB2312" w:eastAsia="仿宋_GB2312" w:hint="eastAsia"/>
          <w:sz w:val="32"/>
          <w:szCs w:val="32"/>
        </w:rPr>
        <w:t>0</w:t>
      </w:r>
      <w:r>
        <w:rPr>
          <w:rFonts w:ascii="仿宋_GB2312" w:eastAsia="仿宋_GB2312" w:hint="eastAsia"/>
          <w:color w:val="000000" w:themeColor="text1"/>
          <w:sz w:val="32"/>
          <w:szCs w:val="32"/>
        </w:rPr>
        <w:t>万元</w:t>
      </w:r>
      <w:bookmarkEnd w:id="74"/>
      <w:r>
        <w:rPr>
          <w:rFonts w:ascii="仿宋_GB2312" w:eastAsia="仿宋_GB2312" w:hint="eastAsia"/>
          <w:color w:val="000000" w:themeColor="text1"/>
          <w:sz w:val="32"/>
          <w:szCs w:val="32"/>
        </w:rPr>
        <w:t>，</w:t>
      </w:r>
      <w:bookmarkStart w:id="75" w:name="OLE_LINK41"/>
      <w:bookmarkStart w:id="76" w:name="OLE_LINK40"/>
      <w:r>
        <w:rPr>
          <w:rFonts w:ascii="仿宋_GB2312" w:eastAsia="仿宋_GB2312" w:hint="eastAsia"/>
          <w:color w:val="000000" w:themeColor="text1"/>
          <w:sz w:val="32"/>
          <w:szCs w:val="32"/>
        </w:rPr>
        <w:t>公务用车运行维护费</w:t>
      </w:r>
      <w:r>
        <w:rPr>
          <w:rFonts w:ascii="仿宋_GB2312" w:eastAsia="仿宋_GB2312" w:hint="eastAsia"/>
          <w:sz w:val="32"/>
          <w:szCs w:val="32"/>
        </w:rPr>
        <w:t>10.4</w:t>
      </w:r>
      <w:r>
        <w:rPr>
          <w:rFonts w:ascii="仿宋_GB2312" w:eastAsia="仿宋_GB2312" w:hint="eastAsia"/>
          <w:color w:val="000000" w:themeColor="text1"/>
          <w:sz w:val="32"/>
          <w:szCs w:val="32"/>
        </w:rPr>
        <w:t>万元</w:t>
      </w:r>
      <w:bookmarkEnd w:id="75"/>
      <w:bookmarkEnd w:id="76"/>
      <w:r>
        <w:rPr>
          <w:rFonts w:ascii="仿宋_GB2312" w:eastAsia="仿宋_GB2312" w:hint="eastAsia"/>
          <w:color w:val="000000" w:themeColor="text1"/>
          <w:sz w:val="32"/>
          <w:szCs w:val="32"/>
        </w:rPr>
        <w:t>。主要用于</w:t>
      </w:r>
      <w:r>
        <w:rPr>
          <w:rFonts w:ascii="仿宋_GB2312" w:eastAsia="仿宋_GB2312" w:hint="eastAsia"/>
          <w:sz w:val="32"/>
          <w:szCs w:val="32"/>
        </w:rPr>
        <w:t>用于公务用车运行维护费主要包括：车辆油料费、维修费、过路费</w:t>
      </w:r>
      <w:r>
        <w:rPr>
          <w:rFonts w:ascii="仿宋_GB2312" w:eastAsia="仿宋_GB2312" w:hint="eastAsia"/>
          <w:color w:val="000000" w:themeColor="text1"/>
          <w:sz w:val="32"/>
          <w:szCs w:val="32"/>
        </w:rPr>
        <w:t>等。</w:t>
      </w:r>
      <w:bookmarkStart w:id="77" w:name="OLE_LINK82"/>
      <w:bookmarkEnd w:id="73"/>
      <w:r>
        <w:rPr>
          <w:rFonts w:ascii="仿宋_GB2312" w:eastAsia="仿宋_GB2312" w:hint="eastAsia"/>
          <w:color w:val="000000" w:themeColor="text1"/>
          <w:sz w:val="32"/>
          <w:szCs w:val="32"/>
        </w:rPr>
        <w:t>单位一般公共财政拨款安排的公务用车购置量</w:t>
      </w:r>
      <w:r>
        <w:rPr>
          <w:rFonts w:ascii="仿宋_GB2312" w:eastAsia="仿宋_GB2312" w:hint="eastAsia"/>
          <w:sz w:val="32"/>
          <w:szCs w:val="32"/>
        </w:rPr>
        <w:t>0</w:t>
      </w:r>
      <w:r>
        <w:rPr>
          <w:rFonts w:ascii="仿宋_GB2312" w:eastAsia="仿宋_GB2312" w:hint="eastAsia"/>
          <w:color w:val="000000" w:themeColor="text1"/>
          <w:sz w:val="32"/>
          <w:szCs w:val="32"/>
        </w:rPr>
        <w:t>辆，保有量为</w:t>
      </w:r>
      <w:r>
        <w:rPr>
          <w:rFonts w:ascii="仿宋_GB2312" w:eastAsia="仿宋_GB2312" w:hint="eastAsia"/>
          <w:sz w:val="32"/>
          <w:szCs w:val="32"/>
        </w:rPr>
        <w:t>8</w:t>
      </w:r>
      <w:r>
        <w:rPr>
          <w:rFonts w:ascii="仿宋_GB2312" w:eastAsia="仿宋_GB2312" w:hint="eastAsia"/>
          <w:color w:val="000000" w:themeColor="text1"/>
          <w:sz w:val="32"/>
          <w:szCs w:val="32"/>
        </w:rPr>
        <w:t>辆。</w:t>
      </w:r>
      <w:bookmarkEnd w:id="77"/>
    </w:p>
    <w:p w:rsidR="00184AA3" w:rsidRDefault="00DB45E7">
      <w:pPr>
        <w:spacing w:line="540" w:lineRule="exact"/>
        <w:ind w:firstLineChars="200" w:firstLine="640"/>
        <w:rPr>
          <w:rFonts w:ascii="仿宋_GB2312" w:eastAsia="仿宋_GB2312"/>
          <w:color w:val="000000" w:themeColor="text1"/>
          <w:sz w:val="32"/>
          <w:szCs w:val="32"/>
        </w:rPr>
      </w:pPr>
      <w:bookmarkStart w:id="78" w:name="OLE_LINK83"/>
      <w:r>
        <w:rPr>
          <w:rFonts w:ascii="仿宋_GB2312" w:eastAsia="仿宋_GB2312" w:hint="eastAsia"/>
          <w:color w:val="000000" w:themeColor="text1"/>
          <w:sz w:val="32"/>
          <w:szCs w:val="32"/>
        </w:rPr>
        <w:t>公务接待费</w:t>
      </w:r>
      <w:r>
        <w:rPr>
          <w:rFonts w:ascii="仿宋_GB2312" w:eastAsia="仿宋_GB2312" w:hint="eastAsia"/>
          <w:sz w:val="32"/>
          <w:szCs w:val="32"/>
        </w:rPr>
        <w:t>0</w:t>
      </w:r>
      <w:r>
        <w:rPr>
          <w:rFonts w:ascii="仿宋_GB2312" w:eastAsia="仿宋_GB2312" w:hint="eastAsia"/>
          <w:color w:val="000000" w:themeColor="text1"/>
          <w:sz w:val="32"/>
          <w:szCs w:val="32"/>
        </w:rPr>
        <w:t>万元。具体是：国内公务接待支出</w:t>
      </w:r>
      <w:r>
        <w:rPr>
          <w:rFonts w:ascii="仿宋_GB2312" w:eastAsia="仿宋_GB2312" w:hint="eastAsia"/>
          <w:sz w:val="32"/>
          <w:szCs w:val="32"/>
        </w:rPr>
        <w:t>0</w:t>
      </w:r>
      <w:r>
        <w:rPr>
          <w:rFonts w:ascii="仿宋_GB2312" w:eastAsia="仿宋_GB2312" w:hint="eastAsia"/>
          <w:color w:val="000000" w:themeColor="text1"/>
          <w:sz w:val="32"/>
          <w:szCs w:val="32"/>
        </w:rPr>
        <w:t>万元，主要是</w:t>
      </w:r>
      <w:r>
        <w:rPr>
          <w:rFonts w:ascii="仿宋_GB2312" w:eastAsia="仿宋_GB2312" w:hint="eastAsia"/>
          <w:sz w:val="32"/>
          <w:szCs w:val="32"/>
        </w:rPr>
        <w:t>无公务接待费</w:t>
      </w:r>
      <w:r>
        <w:rPr>
          <w:rFonts w:ascii="仿宋_GB2312" w:eastAsia="仿宋_GB2312" w:hint="eastAsia"/>
          <w:color w:val="000000" w:themeColor="text1"/>
          <w:sz w:val="32"/>
          <w:szCs w:val="32"/>
        </w:rPr>
        <w:t>等。</w:t>
      </w:r>
      <w:bookmarkStart w:id="79" w:name="OLE_LINK84"/>
      <w:bookmarkEnd w:id="78"/>
      <w:r>
        <w:rPr>
          <w:rFonts w:ascii="仿宋_GB2312" w:eastAsia="仿宋_GB2312" w:hint="eastAsia"/>
          <w:sz w:val="32"/>
          <w:szCs w:val="32"/>
        </w:rPr>
        <w:t>新疆喀什地区纤维检验所</w:t>
      </w:r>
      <w:r>
        <w:rPr>
          <w:rFonts w:ascii="仿宋_GB2312" w:eastAsia="仿宋_GB2312" w:hint="eastAsia"/>
          <w:color w:val="000000" w:themeColor="text1"/>
          <w:sz w:val="32"/>
          <w:szCs w:val="32"/>
        </w:rPr>
        <w:t>单位国内公务接待</w:t>
      </w:r>
      <w:r>
        <w:rPr>
          <w:rFonts w:ascii="仿宋_GB2312" w:eastAsia="仿宋_GB2312" w:hint="eastAsia"/>
          <w:sz w:val="32"/>
          <w:szCs w:val="32"/>
        </w:rPr>
        <w:t>0</w:t>
      </w:r>
      <w:r>
        <w:rPr>
          <w:rFonts w:ascii="仿宋_GB2312" w:eastAsia="仿宋_GB2312" w:hint="eastAsia"/>
          <w:color w:val="000000" w:themeColor="text1"/>
          <w:sz w:val="32"/>
          <w:szCs w:val="32"/>
        </w:rPr>
        <w:t>批次，</w:t>
      </w:r>
      <w:r>
        <w:rPr>
          <w:rFonts w:ascii="仿宋_GB2312" w:eastAsia="仿宋_GB2312" w:hint="eastAsia"/>
          <w:sz w:val="32"/>
          <w:szCs w:val="32"/>
        </w:rPr>
        <w:t>0</w:t>
      </w:r>
      <w:r>
        <w:rPr>
          <w:rFonts w:ascii="仿宋_GB2312" w:eastAsia="仿宋_GB2312" w:hint="eastAsia"/>
          <w:color w:val="000000" w:themeColor="text1"/>
          <w:sz w:val="32"/>
          <w:szCs w:val="32"/>
        </w:rPr>
        <w:t>人次。</w:t>
      </w:r>
      <w:bookmarkEnd w:id="79"/>
    </w:p>
    <w:p w:rsidR="00184AA3" w:rsidRDefault="00DB45E7">
      <w:pPr>
        <w:spacing w:line="540" w:lineRule="exact"/>
        <w:ind w:firstLineChars="200" w:firstLine="640"/>
        <w:rPr>
          <w:rFonts w:ascii="仿宋_GB2312" w:eastAsia="仿宋_GB2312" w:hAnsi="宋体" w:cs="宋体"/>
          <w:color w:val="000000" w:themeColor="text1"/>
          <w:kern w:val="0"/>
          <w:sz w:val="32"/>
          <w:szCs w:val="32"/>
        </w:rPr>
      </w:pPr>
      <w:bookmarkStart w:id="80" w:name="OLE_LINK85"/>
      <w:r>
        <w:rPr>
          <w:rFonts w:ascii="仿宋_GB2312" w:eastAsia="仿宋_GB2312" w:hint="eastAsia"/>
          <w:color w:val="000000" w:themeColor="text1"/>
          <w:sz w:val="32"/>
          <w:szCs w:val="32"/>
        </w:rPr>
        <w:t>与年初预算数相比情况：一般公共预算“三公”经费支出年初预算数</w:t>
      </w:r>
      <w:r>
        <w:rPr>
          <w:rFonts w:ascii="仿宋_GB2312" w:eastAsia="仿宋_GB2312"/>
          <w:color w:val="000000" w:themeColor="text1"/>
          <w:sz w:val="32"/>
          <w:szCs w:val="32"/>
        </w:rPr>
        <w:t>10.4</w:t>
      </w:r>
      <w:r>
        <w:rPr>
          <w:rFonts w:ascii="仿宋_GB2312" w:eastAsia="仿宋_GB2312" w:hint="eastAsia"/>
          <w:color w:val="000000" w:themeColor="text1"/>
          <w:sz w:val="32"/>
          <w:szCs w:val="32"/>
        </w:rPr>
        <w:t>万元，决算数10.4万元</w:t>
      </w:r>
      <w:r>
        <w:rPr>
          <w:rFonts w:ascii="仿宋_GB2312" w:eastAsia="仿宋_GB2312"/>
          <w:color w:val="000000" w:themeColor="text1"/>
          <w:sz w:val="32"/>
          <w:szCs w:val="32"/>
        </w:rPr>
        <w:t>，预决算差异率0%，差异主要原因是:无差异。</w:t>
      </w:r>
      <w:bookmarkStart w:id="81" w:name="OLE_LINK87"/>
      <w:bookmarkStart w:id="82" w:name="OLE_LINK86"/>
      <w:bookmarkEnd w:id="80"/>
      <w:r>
        <w:rPr>
          <w:rFonts w:ascii="仿宋_GB2312" w:eastAsia="仿宋_GB2312" w:hAnsi="宋体" w:cs="宋体" w:hint="eastAsia"/>
          <w:color w:val="000000" w:themeColor="text1"/>
          <w:kern w:val="0"/>
          <w:sz w:val="32"/>
          <w:szCs w:val="32"/>
        </w:rPr>
        <w:t>其中：因公出国（境）费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，预决算差异率0%，差异主要原因是:无差异；</w:t>
      </w:r>
      <w:bookmarkStart w:id="83" w:name="OLE_LINK88"/>
      <w:bookmarkStart w:id="84" w:name="OLE_LINK89"/>
      <w:bookmarkEnd w:id="81"/>
      <w:bookmarkEnd w:id="82"/>
      <w:r>
        <w:rPr>
          <w:rFonts w:ascii="仿宋_GB2312" w:eastAsia="仿宋_GB2312" w:hAnsi="宋体" w:cs="宋体" w:hint="eastAsia"/>
          <w:color w:val="000000" w:themeColor="text1"/>
          <w:kern w:val="0"/>
          <w:sz w:val="32"/>
          <w:szCs w:val="32"/>
        </w:rPr>
        <w:t>公务用车购置</w:t>
      </w:r>
      <w:r>
        <w:rPr>
          <w:rFonts w:ascii="仿宋_GB2312" w:eastAsia="仿宋_GB2312" w:hint="eastAsia"/>
          <w:color w:val="000000" w:themeColor="text1"/>
          <w:sz w:val="32"/>
          <w:szCs w:val="32"/>
        </w:rPr>
        <w:t>预</w:t>
      </w:r>
      <w:r>
        <w:rPr>
          <w:rFonts w:ascii="仿宋_GB2312" w:eastAsia="仿宋_GB2312" w:hint="eastAsia"/>
          <w:color w:val="000000" w:themeColor="text1"/>
          <w:sz w:val="32"/>
          <w:szCs w:val="32"/>
        </w:rPr>
        <w:lastRenderedPageBreak/>
        <w:t>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33420B">
        <w:rPr>
          <w:rFonts w:ascii="仿宋_GB2312" w:eastAsia="仿宋_GB2312"/>
          <w:color w:val="000000" w:themeColor="text1"/>
          <w:sz w:val="32"/>
          <w:szCs w:val="32"/>
        </w:rPr>
        <w:t>无差异</w:t>
      </w:r>
      <w:r>
        <w:rPr>
          <w:rFonts w:ascii="仿宋_GB2312" w:eastAsia="仿宋_GB2312"/>
          <w:color w:val="000000" w:themeColor="text1"/>
          <w:sz w:val="32"/>
          <w:szCs w:val="32"/>
        </w:rPr>
        <w:t>；</w:t>
      </w:r>
      <w:bookmarkStart w:id="85" w:name="OLE_LINK90"/>
      <w:bookmarkEnd w:id="83"/>
      <w:bookmarkEnd w:id="84"/>
      <w:r>
        <w:rPr>
          <w:rFonts w:ascii="仿宋_GB2312" w:eastAsia="仿宋_GB2312" w:hAnsi="宋体" w:cs="宋体" w:hint="eastAsia"/>
          <w:color w:val="000000" w:themeColor="text1"/>
          <w:kern w:val="0"/>
          <w:sz w:val="32"/>
          <w:szCs w:val="32"/>
        </w:rPr>
        <w:t>公务用车运行费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10.4</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10.4</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33420B">
        <w:rPr>
          <w:rFonts w:ascii="仿宋_GB2312" w:eastAsia="仿宋_GB2312"/>
          <w:color w:val="000000" w:themeColor="text1"/>
          <w:sz w:val="32"/>
          <w:szCs w:val="32"/>
        </w:rPr>
        <w:t>无差异</w:t>
      </w:r>
      <w:r>
        <w:rPr>
          <w:rFonts w:ascii="仿宋_GB2312" w:eastAsia="仿宋_GB2312"/>
          <w:color w:val="000000" w:themeColor="text1"/>
          <w:sz w:val="32"/>
          <w:szCs w:val="32"/>
        </w:rPr>
        <w:t>；</w:t>
      </w:r>
      <w:bookmarkStart w:id="86" w:name="OLE_LINK91"/>
      <w:bookmarkEnd w:id="85"/>
      <w:r>
        <w:rPr>
          <w:rFonts w:ascii="仿宋_GB2312" w:eastAsia="仿宋_GB2312" w:hAnsi="宋体" w:cs="宋体" w:hint="eastAsia"/>
          <w:color w:val="000000" w:themeColor="text1"/>
          <w:kern w:val="0"/>
          <w:sz w:val="32"/>
          <w:szCs w:val="32"/>
        </w:rPr>
        <w:t>公务接待费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6"/>
      <w:r>
        <w:rPr>
          <w:rFonts w:ascii="仿宋_GB2312" w:eastAsia="仿宋_GB2312"/>
          <w:color w:val="000000" w:themeColor="text1"/>
          <w:sz w:val="32"/>
          <w:szCs w:val="32"/>
        </w:rPr>
        <w:t>无公务接待费。</w:t>
      </w:r>
      <w:bookmarkStart w:id="87" w:name="_GoBack"/>
      <w:bookmarkEnd w:id="87"/>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新疆喀什地区纤维检验所日常公用经费42.67万元，与上年相比，减少1.09万元，下降2.49%，减少的主要原因是：</w:t>
      </w:r>
      <w:r w:rsidR="00FE48DB">
        <w:rPr>
          <w:rFonts w:ascii="仿宋_GB2312" w:eastAsia="仿宋_GB2312" w:hint="eastAsia"/>
          <w:color w:val="000000" w:themeColor="text1"/>
          <w:sz w:val="32"/>
          <w:szCs w:val="32"/>
        </w:rPr>
        <w:t>专项工作经费较上年减少。</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六、政府采购情况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w:t>
      </w:r>
      <w:bookmarkStart w:id="88" w:name="OLE_LINK45"/>
      <w:r>
        <w:rPr>
          <w:rFonts w:ascii="仿宋_GB2312" w:eastAsia="仿宋_GB2312" w:hint="eastAsia"/>
          <w:color w:val="000000" w:themeColor="text1"/>
          <w:sz w:val="32"/>
          <w:szCs w:val="32"/>
        </w:rPr>
        <w:t>政府采购支出总额</w:t>
      </w:r>
      <w:bookmarkEnd w:id="88"/>
      <w:r>
        <w:rPr>
          <w:rFonts w:ascii="仿宋_GB2312" w:eastAsia="仿宋_GB2312" w:hint="eastAsia"/>
          <w:sz w:val="32"/>
          <w:szCs w:val="32"/>
        </w:rPr>
        <w:t>1,563.28</w:t>
      </w:r>
      <w:r>
        <w:rPr>
          <w:rFonts w:ascii="仿宋_GB2312" w:eastAsia="仿宋_GB2312" w:hint="eastAsia"/>
          <w:color w:val="000000" w:themeColor="text1"/>
          <w:sz w:val="32"/>
          <w:szCs w:val="32"/>
        </w:rPr>
        <w:t>万元，其中：</w:t>
      </w:r>
      <w:bookmarkStart w:id="89" w:name="OLE_LINK46"/>
      <w:r>
        <w:rPr>
          <w:rFonts w:ascii="仿宋_GB2312" w:eastAsia="仿宋_GB2312" w:hint="eastAsia"/>
          <w:color w:val="000000" w:themeColor="text1"/>
          <w:sz w:val="32"/>
          <w:szCs w:val="32"/>
        </w:rPr>
        <w:t>政府采购货物支出</w:t>
      </w:r>
      <w:bookmarkEnd w:id="89"/>
      <w:r>
        <w:rPr>
          <w:rFonts w:ascii="仿宋_GB2312" w:eastAsia="仿宋_GB2312" w:hint="eastAsia"/>
          <w:sz w:val="32"/>
          <w:szCs w:val="32"/>
        </w:rPr>
        <w:t>1,504.91</w:t>
      </w:r>
      <w:r>
        <w:rPr>
          <w:rFonts w:ascii="仿宋_GB2312" w:eastAsia="仿宋_GB2312" w:hint="eastAsia"/>
          <w:color w:val="000000" w:themeColor="text1"/>
          <w:sz w:val="32"/>
          <w:szCs w:val="32"/>
        </w:rPr>
        <w:t>万元、</w:t>
      </w:r>
      <w:bookmarkStart w:id="90" w:name="OLE_LINK47"/>
      <w:r>
        <w:rPr>
          <w:rFonts w:ascii="仿宋_GB2312" w:eastAsia="仿宋_GB2312" w:hint="eastAsia"/>
          <w:color w:val="000000" w:themeColor="text1"/>
          <w:sz w:val="32"/>
          <w:szCs w:val="32"/>
        </w:rPr>
        <w:t>政府采购工程支出</w:t>
      </w:r>
      <w:bookmarkEnd w:id="90"/>
      <w:r>
        <w:rPr>
          <w:rFonts w:ascii="仿宋_GB2312" w:eastAsia="仿宋_GB2312" w:hint="eastAsia"/>
          <w:sz w:val="32"/>
          <w:szCs w:val="32"/>
        </w:rPr>
        <w:t>0</w:t>
      </w:r>
      <w:r>
        <w:rPr>
          <w:rFonts w:ascii="仿宋_GB2312" w:eastAsia="仿宋_GB2312" w:hint="eastAsia"/>
          <w:color w:val="000000" w:themeColor="text1"/>
          <w:sz w:val="32"/>
          <w:szCs w:val="32"/>
        </w:rPr>
        <w:t>万元、</w:t>
      </w:r>
      <w:bookmarkStart w:id="91" w:name="OLE_LINK48"/>
      <w:r>
        <w:rPr>
          <w:rFonts w:ascii="仿宋_GB2312" w:eastAsia="仿宋_GB2312" w:hint="eastAsia"/>
          <w:color w:val="000000" w:themeColor="text1"/>
          <w:sz w:val="32"/>
          <w:szCs w:val="32"/>
        </w:rPr>
        <w:t>政府采购服务支出</w:t>
      </w:r>
      <w:bookmarkEnd w:id="91"/>
      <w:r>
        <w:rPr>
          <w:rFonts w:ascii="仿宋_GB2312" w:eastAsia="仿宋_GB2312" w:hint="eastAsia"/>
          <w:sz w:val="32"/>
          <w:szCs w:val="32"/>
        </w:rPr>
        <w:t>58.37</w:t>
      </w:r>
      <w:r>
        <w:rPr>
          <w:rFonts w:ascii="仿宋_GB2312" w:eastAsia="仿宋_GB2312" w:hint="eastAsia"/>
          <w:color w:val="000000" w:themeColor="text1"/>
          <w:sz w:val="32"/>
          <w:szCs w:val="32"/>
        </w:rPr>
        <w:t>万元。</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七、其他重要事项的情况</w:t>
      </w:r>
    </w:p>
    <w:p w:rsidR="00184AA3" w:rsidRDefault="00DB45E7">
      <w:pPr>
        <w:spacing w:line="540" w:lineRule="exact"/>
        <w:ind w:firstLineChars="200" w:firstLine="640"/>
        <w:rPr>
          <w:rFonts w:ascii="楷体_GB2312" w:eastAsia="楷体_GB2312"/>
          <w:b/>
          <w:bCs/>
          <w:color w:val="000000" w:themeColor="text1"/>
          <w:sz w:val="32"/>
          <w:szCs w:val="32"/>
        </w:rPr>
      </w:pPr>
      <w:r>
        <w:rPr>
          <w:rFonts w:ascii="楷体_GB2312" w:eastAsia="楷体_GB2312" w:hint="eastAsia"/>
          <w:b/>
          <w:bCs/>
          <w:color w:val="000000" w:themeColor="text1"/>
          <w:sz w:val="32"/>
          <w:szCs w:val="32"/>
        </w:rPr>
        <w:t>（一）国有资产占用情况说明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92" w:name="OLE_LINK97"/>
      <w:r>
        <w:rPr>
          <w:rFonts w:ascii="仿宋_GB2312" w:eastAsia="仿宋_GB2312" w:hint="eastAsia"/>
          <w:color w:val="000000" w:themeColor="text1"/>
          <w:sz w:val="32"/>
          <w:szCs w:val="32"/>
        </w:rPr>
        <w:t>截至2018年12月31日，单位共有车辆</w:t>
      </w:r>
      <w:r>
        <w:rPr>
          <w:rFonts w:ascii="仿宋_GB2312" w:eastAsia="仿宋_GB2312" w:hint="eastAsia"/>
          <w:sz w:val="32"/>
          <w:szCs w:val="32"/>
        </w:rPr>
        <w:t>8</w:t>
      </w:r>
      <w:r>
        <w:rPr>
          <w:rFonts w:ascii="仿宋_GB2312" w:eastAsia="仿宋_GB2312" w:hint="eastAsia"/>
          <w:color w:val="000000" w:themeColor="text1"/>
          <w:sz w:val="32"/>
          <w:szCs w:val="32"/>
        </w:rPr>
        <w:t>辆，价值</w:t>
      </w:r>
      <w:r>
        <w:rPr>
          <w:rFonts w:ascii="仿宋_GB2312" w:eastAsia="仿宋_GB2312" w:hint="eastAsia"/>
          <w:sz w:val="32"/>
          <w:szCs w:val="32"/>
        </w:rPr>
        <w:t>148.6</w:t>
      </w:r>
      <w:r>
        <w:rPr>
          <w:rFonts w:ascii="仿宋_GB2312" w:eastAsia="仿宋_GB2312" w:hint="eastAsia"/>
          <w:color w:val="000000" w:themeColor="text1"/>
          <w:sz w:val="32"/>
          <w:szCs w:val="32"/>
        </w:rPr>
        <w:t>万元，其中：部级领导干部用车</w:t>
      </w:r>
      <w:r>
        <w:rPr>
          <w:rFonts w:ascii="仿宋_GB2312" w:eastAsia="仿宋_GB2312" w:hint="eastAsia"/>
          <w:sz w:val="32"/>
          <w:szCs w:val="32"/>
        </w:rPr>
        <w:t>0</w:t>
      </w:r>
      <w:r>
        <w:rPr>
          <w:rFonts w:ascii="仿宋_GB2312" w:eastAsia="仿宋_GB2312" w:hint="eastAsia"/>
          <w:color w:val="000000" w:themeColor="text1"/>
          <w:sz w:val="32"/>
          <w:szCs w:val="32"/>
        </w:rPr>
        <w:t>辆、主要领导干部用车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辆、机要通信用车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辆、应急保障用车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辆、执法执勤用车</w:t>
      </w:r>
      <w:r>
        <w:rPr>
          <w:rFonts w:ascii="仿宋_GB2312" w:eastAsia="仿宋_GB2312" w:hint="eastAsia"/>
          <w:sz w:val="32"/>
          <w:szCs w:val="32"/>
        </w:rPr>
        <w:t>1</w:t>
      </w:r>
      <w:r>
        <w:rPr>
          <w:rFonts w:ascii="仿宋_GB2312" w:eastAsia="仿宋_GB2312" w:hint="eastAsia"/>
          <w:color w:val="000000" w:themeColor="text1"/>
          <w:sz w:val="32"/>
          <w:szCs w:val="32"/>
        </w:rPr>
        <w:t>辆、特种专业技术用车</w:t>
      </w:r>
      <w:r>
        <w:rPr>
          <w:rFonts w:ascii="仿宋_GB2312" w:eastAsia="仿宋_GB2312" w:hint="eastAsia"/>
          <w:sz w:val="32"/>
          <w:szCs w:val="32"/>
        </w:rPr>
        <w:t>0</w:t>
      </w:r>
      <w:r>
        <w:rPr>
          <w:rFonts w:ascii="仿宋_GB2312" w:eastAsia="仿宋_GB2312" w:hint="eastAsia"/>
          <w:color w:val="000000" w:themeColor="text1"/>
          <w:sz w:val="32"/>
          <w:szCs w:val="32"/>
        </w:rPr>
        <w:t>辆、离退休干部用车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w:t>
      </w:r>
      <w:r>
        <w:rPr>
          <w:rFonts w:ascii="仿宋_GB2312" w:eastAsia="仿宋_GB2312"/>
          <w:color w:val="000000" w:themeColor="text1"/>
          <w:sz w:val="32"/>
          <w:szCs w:val="32"/>
        </w:rPr>
        <w:t>7</w:t>
      </w:r>
      <w:r>
        <w:rPr>
          <w:rFonts w:ascii="仿宋_GB2312" w:eastAsia="仿宋_GB2312" w:hint="eastAsia"/>
          <w:color w:val="000000" w:themeColor="text1"/>
          <w:sz w:val="32"/>
          <w:szCs w:val="32"/>
        </w:rPr>
        <w:t>辆，其他用车主要是：</w:t>
      </w:r>
      <w:r>
        <w:rPr>
          <w:rFonts w:ascii="仿宋_GB2312" w:eastAsia="仿宋_GB2312"/>
          <w:color w:val="000000" w:themeColor="text1"/>
          <w:sz w:val="32"/>
          <w:szCs w:val="32"/>
        </w:rPr>
        <w:t>2辆多用途货车，2辆厢式货车，3辆一般公务用车；</w:t>
      </w:r>
      <w:r>
        <w:rPr>
          <w:rFonts w:ascii="仿宋_GB2312" w:eastAsia="仿宋_GB2312" w:hint="eastAsia"/>
          <w:color w:val="000000" w:themeColor="text1"/>
          <w:sz w:val="32"/>
          <w:szCs w:val="32"/>
        </w:rPr>
        <w:t>单位价值50万元以上通用设备</w:t>
      </w:r>
      <w:r>
        <w:rPr>
          <w:rFonts w:ascii="仿宋_GB2312" w:eastAsia="仿宋_GB2312" w:hint="eastAsia"/>
          <w:sz w:val="32"/>
          <w:szCs w:val="32"/>
        </w:rPr>
        <w:t>0</w:t>
      </w:r>
      <w:r>
        <w:rPr>
          <w:rFonts w:ascii="仿宋_GB2312" w:eastAsia="仿宋_GB2312" w:hint="eastAsia"/>
          <w:color w:val="000000" w:themeColor="text1"/>
          <w:sz w:val="32"/>
          <w:szCs w:val="32"/>
        </w:rPr>
        <w:t>台（套）、单位价值100万元以上专用设备</w:t>
      </w:r>
      <w:r>
        <w:rPr>
          <w:rFonts w:ascii="仿宋_GB2312" w:eastAsia="仿宋_GB2312" w:hint="eastAsia"/>
          <w:sz w:val="32"/>
          <w:szCs w:val="32"/>
        </w:rPr>
        <w:t>29</w:t>
      </w:r>
      <w:r>
        <w:rPr>
          <w:rFonts w:ascii="仿宋_GB2312" w:eastAsia="仿宋_GB2312" w:hint="eastAsia"/>
          <w:color w:val="000000" w:themeColor="text1"/>
          <w:sz w:val="32"/>
          <w:szCs w:val="32"/>
        </w:rPr>
        <w:t>台（套）。</w:t>
      </w:r>
      <w:bookmarkEnd w:id="92"/>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（二）预算绩效情况的说明</w:t>
      </w:r>
    </w:p>
    <w:p w:rsidR="0042015D" w:rsidRDefault="00DB45E7" w:rsidP="0042015D">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2018年度，本部门单位预算绩效自评情况：</w:t>
      </w:r>
      <w:r w:rsidR="0042015D" w:rsidRPr="004F0DBA">
        <w:rPr>
          <w:rFonts w:ascii="仿宋_GB2312" w:eastAsia="仿宋_GB2312"/>
          <w:sz w:val="32"/>
          <w:szCs w:val="32"/>
        </w:rPr>
        <w:t>我单位严格按照预算绩效管理要求制定了绩效目标，严格按照绩效目标使用资金，年末对绩效目标执行情况进行了自评，我所对该项目的整体支出的预算执行高度重视，这些措施，较好地保证了财务开支和资金使用的合法合规、安全有效。</w:t>
      </w:r>
    </w:p>
    <w:p w:rsidR="00E206A3" w:rsidRDefault="00E80C22">
      <w:pPr>
        <w:spacing w:line="540" w:lineRule="exact"/>
        <w:ind w:left="-1" w:right="-1" w:firstLine="646"/>
        <w:jc w:val="left"/>
      </w:pPr>
      <w:r>
        <w:rPr>
          <w:rFonts w:ascii="仿宋_GB2312" w:eastAsia="仿宋_GB2312" w:hAnsi="仿宋_GB2312" w:cs="仿宋_GB2312"/>
          <w:sz w:val="32"/>
        </w:rPr>
        <w:t>1、中纤局拨付现场抽检项目绩效自评综述：根据年初设定的绩效目标，该项目绩效自评得分为91。分。项目全年预算数为2.46万元，执行数为2.46万元，完成预算的100%。主要产出和效果：中纤局拨付现场抽检费2.46万元用于参加现场抽检人员费用。检验周期不断降低，业务能力不断提升，检验人员满意度高于98%，2018年按照设定目标圆满完成各项指标任务。发现的问题及原因：不存在问题。下一步改进措施：无建议。</w:t>
      </w:r>
    </w:p>
    <w:p w:rsidR="00E206A3" w:rsidRDefault="00E80C22">
      <w:pPr>
        <w:spacing w:line="540" w:lineRule="exact"/>
        <w:ind w:left="-1" w:right="-1" w:firstLine="646"/>
        <w:jc w:val="left"/>
      </w:pPr>
      <w:r>
        <w:rPr>
          <w:rFonts w:ascii="仿宋_GB2312" w:eastAsia="仿宋_GB2312" w:hAnsi="仿宋_GB2312" w:cs="仿宋_GB2312"/>
          <w:sz w:val="32"/>
        </w:rPr>
        <w:t>2、2016年第3季度至2017年第2季度棉花公证检验项目绩效自评综述：根据年初设定的绩效目标，该项目绩效自评得分为90。分。项目全年预算数为1,529.66万元，执行数为1,529.66万元，完成预算的100%。主要产出和效果：2016年第3季度至2017年第2季度棉花公证检验经费1529.66万元，全年检验棉花达14500批次，对未经公证检验的纺织原棉实施公证检验，满足下游纺织企业对棉花公证检验的需求，逐步形成对棉花加工环节、专业监管仓库库和销地纺织企业的全产业链条的公证检验全覆盖，充分履行国家检验制度法定职能。2018年按照设定目标圆满完成各项指标任务。发现的问题及原因：不存在问题。下一步改进措施：无建议。</w:t>
      </w:r>
    </w:p>
    <w:p w:rsidR="00184AA3" w:rsidRDefault="00DB45E7" w:rsidP="009256E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hint="eastAsia"/>
          <w:sz w:val="32"/>
          <w:szCs w:val="32"/>
        </w:rPr>
        <w:t>有关项目自评情况可附项目支出绩效自评表。</w:t>
      </w: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lastRenderedPageBreak/>
        <w:t>第三部分 专业名词解释</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w:t>
      </w:r>
      <w:r>
        <w:rPr>
          <w:rFonts w:ascii="仿宋_GB2312" w:eastAsia="仿宋_GB2312" w:hint="eastAsia"/>
          <w:sz w:val="32"/>
          <w:szCs w:val="32"/>
        </w:rPr>
        <w:lastRenderedPageBreak/>
        <w:t>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r>
        <w:rPr>
          <w:rFonts w:ascii="仿宋_GB2312" w:eastAsia="仿宋_GB2312" w:hint="eastAsia"/>
          <w:color w:val="000000" w:themeColor="text1"/>
          <w:sz w:val="32"/>
          <w:szCs w:val="32"/>
        </w:rPr>
        <w:t>本单位支出功能分类说明</w:t>
      </w:r>
      <w:r>
        <w:rPr>
          <w:rFonts w:ascii="仿宋_GB2312" w:eastAsia="仿宋_GB2312" w:hAnsi="Calibri" w:hint="eastAsia"/>
          <w:color w:val="000000" w:themeColor="text1"/>
          <w:sz w:val="32"/>
          <w:szCs w:val="32"/>
          <w:lang w:val="en-GB"/>
        </w:rPr>
        <w:t>。</w:t>
      </w:r>
      <w:r>
        <w:rPr>
          <w:rFonts w:ascii="仿宋_GB2312" w:eastAsia="仿宋_GB2312" w:hint="eastAsia"/>
          <w:sz w:val="32"/>
          <w:szCs w:val="32"/>
        </w:rPr>
        <w:t>201（类）17（款）06（项）指：质</w:t>
      </w:r>
      <w:r>
        <w:rPr>
          <w:rFonts w:ascii="仿宋_GB2312" w:eastAsia="仿宋_GB2312" w:hint="eastAsia"/>
          <w:sz w:val="32"/>
          <w:szCs w:val="32"/>
        </w:rPr>
        <w:lastRenderedPageBreak/>
        <w:t>量技术监督行政执法及业务管理。221（类）02（款）01（项）指：住房公积金。201（类）17（款）50（项）指：事业运行。208（类）05（款）05（项）指：机关事业单位基本养老保险缴费支出。</w:t>
      </w:r>
    </w:p>
    <w:p w:rsidR="00184AA3" w:rsidRDefault="00DB45E7">
      <w:pPr>
        <w:spacing w:line="54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184AA3" w:rsidRDefault="00184AA3" w:rsidP="00AE245F">
      <w:pPr>
        <w:spacing w:line="540" w:lineRule="exact"/>
        <w:ind w:firstLineChars="200" w:firstLine="648"/>
        <w:rPr>
          <w:rFonts w:ascii="仿宋_GB2312" w:eastAsia="仿宋_GB2312"/>
          <w:b/>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第四部分 部门决算公开的8张报表（见附表）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184AA3" w:rsidRDefault="00DB45E7">
      <w:pPr>
        <w:spacing w:line="540" w:lineRule="exact"/>
        <w:ind w:firstLineChars="200" w:firstLine="640"/>
        <w:rPr>
          <w:rFonts w:ascii="仿宋_GB2312" w:eastAsia="仿宋_GB2312"/>
          <w:sz w:val="32"/>
          <w:szCs w:val="32"/>
        </w:rPr>
        <w:sectPr w:rsidR="00184AA3">
          <w:footerReference w:type="even" r:id="rId7"/>
          <w:footerReference w:type="default" r:id="rId8"/>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rsidR="00184AA3" w:rsidRDefault="00184AA3">
      <w:pPr>
        <w:spacing w:line="540" w:lineRule="exact"/>
        <w:rPr>
          <w:rFonts w:ascii="仿宋_GB2312" w:eastAsia="仿宋_GB2312"/>
          <w:sz w:val="32"/>
          <w:szCs w:val="32"/>
        </w:rPr>
      </w:pPr>
    </w:p>
    <w:sectPr w:rsidR="00184AA3" w:rsidSect="00184AA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365E" w:rsidRDefault="0034365E" w:rsidP="00184AA3">
      <w:r>
        <w:separator/>
      </w:r>
    </w:p>
  </w:endnote>
  <w:endnote w:type="continuationSeparator" w:id="1">
    <w:p w:rsidR="0034365E" w:rsidRDefault="0034365E" w:rsidP="00184A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Arial Unicode MS"/>
    <w:panose1 w:val="02010609060101010101"/>
    <w:charset w:val="86"/>
    <w:family w:val="modern"/>
    <w:notTrueType/>
    <w:pitch w:val="fixed"/>
    <w:sig w:usb0="00000000" w:usb1="080E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仿宋_GB2312">
    <w:altName w:val="SimSun-ExtB"/>
    <w:charset w:val="86"/>
    <w:family w:val="modern"/>
    <w:pitch w:val="default"/>
    <w:sig w:usb0="00000000" w:usb1="00000000" w:usb2="00000010" w:usb3="00000000" w:csb0="00040000" w:csb1="00000000"/>
  </w:font>
  <w:font w:name="楷体_GB2312">
    <w:altName w:val="Arial Unicode MS"/>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C03C4F">
    <w:pPr>
      <w:pStyle w:val="a5"/>
      <w:framePr w:wrap="around" w:vAnchor="text" w:hAnchor="page" w:x="1756" w:y="37"/>
      <w:rPr>
        <w:rStyle w:val="a8"/>
        <w:rFonts w:ascii="宋体" w:eastAsia="宋体" w:hAnsi="宋体"/>
        <w:sz w:val="28"/>
        <w:szCs w:val="28"/>
      </w:rPr>
    </w:pPr>
    <w:r>
      <w:rPr>
        <w:rStyle w:val="a8"/>
        <w:rFonts w:ascii="宋体" w:eastAsia="宋体" w:hAnsi="宋体"/>
        <w:sz w:val="28"/>
        <w:szCs w:val="28"/>
      </w:rPr>
      <w:fldChar w:fldCharType="begin"/>
    </w:r>
    <w:r w:rsidR="00DB45E7">
      <w:rPr>
        <w:rStyle w:val="a8"/>
        <w:rFonts w:ascii="宋体" w:eastAsia="宋体" w:hAnsi="宋体"/>
        <w:sz w:val="28"/>
        <w:szCs w:val="28"/>
      </w:rPr>
      <w:instrText xml:space="preserve">PAGE  </w:instrText>
    </w:r>
    <w:r>
      <w:rPr>
        <w:rStyle w:val="a8"/>
        <w:rFonts w:ascii="宋体" w:eastAsia="宋体" w:hAnsi="宋体"/>
        <w:sz w:val="28"/>
        <w:szCs w:val="28"/>
      </w:rPr>
      <w:fldChar w:fldCharType="separate"/>
    </w:r>
    <w:r w:rsidR="00DB45E7">
      <w:rPr>
        <w:rStyle w:val="a8"/>
        <w:rFonts w:ascii="宋体" w:eastAsia="宋体" w:hAnsi="宋体"/>
        <w:sz w:val="28"/>
        <w:szCs w:val="28"/>
      </w:rPr>
      <w:t>- 12 -</w:t>
    </w:r>
    <w:r>
      <w:rPr>
        <w:rStyle w:val="a8"/>
        <w:rFonts w:ascii="宋体" w:eastAsia="宋体" w:hAnsi="宋体"/>
        <w:sz w:val="28"/>
        <w:szCs w:val="28"/>
      </w:rPr>
      <w:fldChar w:fldCharType="end"/>
    </w:r>
  </w:p>
  <w:p w:rsidR="00184AA3" w:rsidRDefault="00184AA3">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C03C4F">
    <w:pPr>
      <w:pStyle w:val="a5"/>
      <w:framePr w:wrap="around" w:vAnchor="text" w:hAnchor="page" w:x="9631" w:y="37"/>
      <w:jc w:val="right"/>
      <w:rPr>
        <w:rStyle w:val="a8"/>
        <w:rFonts w:ascii="宋体" w:eastAsia="宋体" w:hAnsi="宋体"/>
        <w:sz w:val="28"/>
      </w:rPr>
    </w:pPr>
    <w:r>
      <w:rPr>
        <w:rStyle w:val="a8"/>
        <w:rFonts w:ascii="宋体" w:eastAsia="宋体" w:hAnsi="宋体"/>
        <w:sz w:val="28"/>
      </w:rPr>
      <w:fldChar w:fldCharType="begin"/>
    </w:r>
    <w:r w:rsidR="00DB45E7">
      <w:rPr>
        <w:rStyle w:val="a8"/>
        <w:rFonts w:ascii="宋体" w:eastAsia="宋体" w:hAnsi="宋体"/>
        <w:sz w:val="28"/>
      </w:rPr>
      <w:instrText xml:space="preserve"> PAGE </w:instrText>
    </w:r>
    <w:r>
      <w:rPr>
        <w:rStyle w:val="a8"/>
        <w:rFonts w:ascii="宋体" w:eastAsia="宋体" w:hAnsi="宋体"/>
        <w:sz w:val="28"/>
      </w:rPr>
      <w:fldChar w:fldCharType="separate"/>
    </w:r>
    <w:r w:rsidR="00BF7F89">
      <w:rPr>
        <w:rStyle w:val="a8"/>
        <w:rFonts w:ascii="宋体" w:eastAsia="宋体" w:hAnsi="宋体"/>
        <w:noProof/>
        <w:sz w:val="28"/>
      </w:rPr>
      <w:t>- 4 -</w:t>
    </w:r>
    <w:r>
      <w:rPr>
        <w:rStyle w:val="a8"/>
        <w:rFonts w:ascii="宋体" w:eastAsia="宋体" w:hAnsi="宋体"/>
        <w:sz w:val="28"/>
      </w:rPr>
      <w:fldChar w:fldCharType="end"/>
    </w:r>
  </w:p>
  <w:p w:rsidR="00184AA3" w:rsidRDefault="00184AA3">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365E" w:rsidRDefault="0034365E" w:rsidP="00184AA3">
      <w:r>
        <w:separator/>
      </w:r>
    </w:p>
  </w:footnote>
  <w:footnote w:type="continuationSeparator" w:id="1">
    <w:p w:rsidR="0034365E" w:rsidRDefault="0034365E" w:rsidP="00184A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dit="comments" w:enforcement="0"/>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420B"/>
    <w:rsid w:val="0033566D"/>
    <w:rsid w:val="0034365E"/>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245F"/>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BF7F89"/>
    <w:rsid w:val="00C03C4F"/>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06A3"/>
    <w:rsid w:val="00E242B2"/>
    <w:rsid w:val="00E31696"/>
    <w:rsid w:val="00E33E4C"/>
    <w:rsid w:val="00E44960"/>
    <w:rsid w:val="00E52F6A"/>
    <w:rsid w:val="00E545C9"/>
    <w:rsid w:val="00E55774"/>
    <w:rsid w:val="00E56018"/>
    <w:rsid w:val="00E64B7B"/>
    <w:rsid w:val="00E66654"/>
    <w:rsid w:val="00E74817"/>
    <w:rsid w:val="00E75B6D"/>
    <w:rsid w:val="00E76C2B"/>
    <w:rsid w:val="00E80C22"/>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AA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184AA3"/>
    <w:pPr>
      <w:jc w:val="left"/>
    </w:pPr>
  </w:style>
  <w:style w:type="paragraph" w:styleId="a4">
    <w:name w:val="Balloon Text"/>
    <w:basedOn w:val="a"/>
    <w:link w:val="Char0"/>
    <w:uiPriority w:val="99"/>
    <w:semiHidden/>
    <w:unhideWhenUsed/>
    <w:qFormat/>
    <w:rsid w:val="00184AA3"/>
    <w:rPr>
      <w:sz w:val="18"/>
      <w:szCs w:val="18"/>
    </w:rPr>
  </w:style>
  <w:style w:type="paragraph" w:styleId="a5">
    <w:name w:val="footer"/>
    <w:basedOn w:val="a"/>
    <w:link w:val="Char1"/>
    <w:qFormat/>
    <w:rsid w:val="00184AA3"/>
    <w:pPr>
      <w:tabs>
        <w:tab w:val="center" w:pos="4153"/>
        <w:tab w:val="right" w:pos="8306"/>
      </w:tabs>
      <w:snapToGrid w:val="0"/>
      <w:jc w:val="left"/>
    </w:pPr>
    <w:rPr>
      <w:rFonts w:eastAsia="黑体"/>
      <w:snapToGrid w:val="0"/>
      <w:kern w:val="0"/>
      <w:sz w:val="18"/>
      <w:szCs w:val="18"/>
    </w:rPr>
  </w:style>
  <w:style w:type="paragraph" w:styleId="a6">
    <w:name w:val="header"/>
    <w:basedOn w:val="a"/>
    <w:link w:val="Char2"/>
    <w:uiPriority w:val="99"/>
    <w:unhideWhenUsed/>
    <w:qFormat/>
    <w:rsid w:val="00184AA3"/>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184AA3"/>
    <w:rPr>
      <w:b/>
      <w:bCs/>
    </w:rPr>
  </w:style>
  <w:style w:type="character" w:styleId="a8">
    <w:name w:val="page number"/>
    <w:basedOn w:val="a0"/>
    <w:qFormat/>
    <w:rsid w:val="00184AA3"/>
  </w:style>
  <w:style w:type="character" w:styleId="a9">
    <w:name w:val="annotation reference"/>
    <w:basedOn w:val="a0"/>
    <w:uiPriority w:val="99"/>
    <w:semiHidden/>
    <w:unhideWhenUsed/>
    <w:qFormat/>
    <w:rsid w:val="00184AA3"/>
    <w:rPr>
      <w:sz w:val="21"/>
      <w:szCs w:val="21"/>
    </w:rPr>
  </w:style>
  <w:style w:type="character" w:customStyle="1" w:styleId="Char1">
    <w:name w:val="页脚 Char"/>
    <w:basedOn w:val="a0"/>
    <w:link w:val="a5"/>
    <w:qFormat/>
    <w:rsid w:val="00184AA3"/>
    <w:rPr>
      <w:rFonts w:ascii="Times New Roman" w:eastAsia="黑体" w:hAnsi="Times New Roman" w:cs="Times New Roman"/>
      <w:snapToGrid w:val="0"/>
      <w:kern w:val="0"/>
      <w:sz w:val="18"/>
      <w:szCs w:val="18"/>
    </w:rPr>
  </w:style>
  <w:style w:type="character" w:customStyle="1" w:styleId="Char">
    <w:name w:val="批注文字 Char"/>
    <w:basedOn w:val="a0"/>
    <w:link w:val="a3"/>
    <w:uiPriority w:val="99"/>
    <w:semiHidden/>
    <w:qFormat/>
    <w:rsid w:val="00184AA3"/>
    <w:rPr>
      <w:rFonts w:ascii="Times New Roman" w:eastAsia="宋体" w:hAnsi="Times New Roman" w:cs="Times New Roman"/>
      <w:szCs w:val="24"/>
    </w:rPr>
  </w:style>
  <w:style w:type="character" w:customStyle="1" w:styleId="Char3">
    <w:name w:val="批注主题 Char"/>
    <w:basedOn w:val="Char"/>
    <w:link w:val="a7"/>
    <w:uiPriority w:val="99"/>
    <w:semiHidden/>
    <w:qFormat/>
    <w:rsid w:val="00184AA3"/>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184AA3"/>
    <w:rPr>
      <w:rFonts w:ascii="Times New Roman" w:eastAsia="宋体" w:hAnsi="Times New Roman" w:cs="Times New Roman"/>
      <w:sz w:val="18"/>
      <w:szCs w:val="18"/>
    </w:rPr>
  </w:style>
  <w:style w:type="character" w:customStyle="1" w:styleId="Char2">
    <w:name w:val="页眉 Char"/>
    <w:basedOn w:val="a0"/>
    <w:link w:val="a6"/>
    <w:uiPriority w:val="99"/>
    <w:qFormat/>
    <w:rsid w:val="00184AA3"/>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651844">
      <w:bodyDiv w:val="1"/>
      <w:marLeft w:val="0"/>
      <w:marRight w:val="0"/>
      <w:marTop w:val="0"/>
      <w:marBottom w:val="0"/>
      <w:divBdr>
        <w:top w:val="none" w:sz="0" w:space="0" w:color="auto"/>
        <w:left w:val="none" w:sz="0" w:space="0" w:color="auto"/>
        <w:bottom w:val="none" w:sz="0" w:space="0" w:color="auto"/>
        <w:right w:val="none" w:sz="0" w:space="0" w:color="auto"/>
      </w:divBdr>
    </w:div>
    <w:div w:id="1275748675">
      <w:bodyDiv w:val="1"/>
      <w:marLeft w:val="0"/>
      <w:marRight w:val="0"/>
      <w:marTop w:val="0"/>
      <w:marBottom w:val="0"/>
      <w:divBdr>
        <w:top w:val="none" w:sz="0" w:space="0" w:color="auto"/>
        <w:left w:val="none" w:sz="0" w:space="0" w:color="auto"/>
        <w:bottom w:val="none" w:sz="0" w:space="0" w:color="auto"/>
        <w:right w:val="none" w:sz="0" w:space="0" w:color="auto"/>
      </w:divBdr>
    </w:div>
    <w:div w:id="17847606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13</Pages>
  <Words>915</Words>
  <Characters>5218</Characters>
  <Application>Microsoft Office Word</Application>
  <DocSecurity>0</DocSecurity>
  <Lines>43</Lines>
  <Paragraphs>12</Paragraphs>
  <ScaleCrop>false</ScaleCrop>
  <Company/>
  <LinksUpToDate>false</LinksUpToDate>
  <CharactersWithSpaces>6121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821</cp:revision>
  <dcterms:created xsi:type="dcterms:W3CDTF">2019-05-30T09:42:00Z</dcterms:created>
  <dcterms:modified xsi:type="dcterms:W3CDTF">2021-06-04T10:32:00Z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