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2018年度新疆喀什地区社会主义学院</w:t>
      </w:r>
      <w:r w:rsidR="00F703C3">
        <w:rPr>
          <w:rFonts w:ascii="方正小标宋_GBK" w:eastAsia="方正小标宋_GBK" w:hAnsi="宋体" w:hint="eastAsia"/>
          <w:sz w:val="44"/>
          <w:szCs w:val="44"/>
        </w:rPr>
        <w:t>部门</w:t>
      </w:r>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0" w:name="OLE_LINK94"/>
      <w:bookmarkStart w:id="1" w:name="OLE_LINK95"/>
      <w:r>
        <w:rPr>
          <w:rFonts w:ascii="仿宋_GB2312" w:eastAsia="仿宋_GB2312" w:hint="eastAsia"/>
          <w:sz w:val="32"/>
          <w:szCs w:val="32"/>
        </w:rPr>
        <w:t>（一）国有资产占用情况说明</w:t>
      </w:r>
      <w:bookmarkEnd w:id="0"/>
      <w:bookmarkEnd w:id="1"/>
    </w:p>
    <w:p w:rsidR="00184AA3" w:rsidRDefault="00DB45E7">
      <w:pPr>
        <w:spacing w:line="540" w:lineRule="exact"/>
        <w:ind w:firstLineChars="200" w:firstLine="640"/>
        <w:rPr>
          <w:rFonts w:ascii="仿宋_GB2312" w:eastAsia="仿宋_GB2312"/>
          <w:sz w:val="32"/>
          <w:szCs w:val="32"/>
        </w:rPr>
      </w:pPr>
      <w:bookmarkStart w:id="2" w:name="OLE_LINK96"/>
      <w:r>
        <w:rPr>
          <w:rFonts w:ascii="仿宋_GB2312" w:eastAsia="仿宋_GB2312" w:hint="eastAsia"/>
          <w:sz w:val="32"/>
          <w:szCs w:val="32"/>
        </w:rPr>
        <w:t>（二）预算绩效情况的说明</w:t>
      </w:r>
      <w:bookmarkEnd w:id="2"/>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1）按照喀什地委的部署和喀什地委统战部的安排，协助做好党的统一战线工作，保证党的路线、方针、政策、任务以及党的统一战线方针、政策的贯彻执行，并向地委、地委统战部汇报工作和反映情况。（2）进行时事政治、政策、国内外政治、经济形势、爱国主义教育；学习党的民族宗教政策，进行法律法规及宗教事务条例的教育；进行反对民族分裂、维护祖国统一的教育；引导宗教与社会主义社会相适应。（3）举办无党派人士、非公有制经济代表人士、私营企业主学习班。学习党的改革开放政策，进行政治、经济</w:t>
      </w:r>
      <w:r>
        <w:rPr>
          <w:rFonts w:ascii="仿宋_GB2312" w:eastAsia="仿宋_GB2312" w:hint="eastAsia"/>
          <w:sz w:val="32"/>
          <w:szCs w:val="32"/>
        </w:rPr>
        <w:lastRenderedPageBreak/>
        <w:t xml:space="preserve">形势教育；学习有关经济法律法规知识，进行遵纪守法敬业教育。（4）举办业务学习。（5）贯彻落实地委及地委统战部下达的培训计划，负责各类学员的入学、后勤保障、学籍管理、学员学习情况评鉴；考察了解学员的政治思想情况。（6）根据教学的实际，做好民族宗教调研工作，为地委、地委统战部提供参考意见。（7）完成喀什地委、地委统战部交办的其他工作任务。 </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3" w:name="OLE_LINK51"/>
      <w:r>
        <w:rPr>
          <w:rFonts w:ascii="仿宋_GB2312" w:eastAsia="仿宋_GB2312" w:hint="eastAsia"/>
          <w:sz w:val="32"/>
          <w:szCs w:val="32"/>
        </w:rPr>
        <w:t>从决算单位构成看，</w:t>
      </w:r>
      <w:r>
        <w:rPr>
          <w:rFonts w:ascii="仿宋_GB2312" w:eastAsia="仿宋_GB2312"/>
          <w:sz w:val="32"/>
          <w:szCs w:val="32"/>
        </w:rPr>
        <w:t>新疆喀什地区社会主义学院</w:t>
      </w:r>
      <w:r>
        <w:rPr>
          <w:rFonts w:ascii="仿宋_GB2312" w:eastAsia="仿宋_GB2312" w:hint="eastAsia"/>
          <w:sz w:val="32"/>
          <w:szCs w:val="32"/>
        </w:rPr>
        <w:t>部门决算包括：</w:t>
      </w:r>
      <w:r>
        <w:rPr>
          <w:rFonts w:ascii="仿宋_GB2312" w:eastAsia="仿宋_GB2312"/>
          <w:sz w:val="32"/>
          <w:szCs w:val="32"/>
        </w:rPr>
        <w:t>新疆喀什地区社会主义学院</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新疆喀什地区社会主义学院</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3"/>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rsidR="00B73A1F">
        <w:tc>
          <w:tcPr>
            <w:tcW w:w="3056" w:type="dxa"/>
          </w:tcPr>
          <w:p w:rsidR="00B73A1F" w:rsidRDefault="00916E00">
            <w:pPr>
              <w:spacing w:line="500" w:lineRule="exact"/>
              <w:ind w:firstLineChars="200" w:firstLine="640"/>
              <w:jc w:val="left"/>
            </w:pPr>
            <w:r>
              <w:rPr>
                <w:rFonts w:ascii="仿宋_GB2312" w:eastAsia="仿宋_GB2312"/>
                <w:position w:val="-1"/>
                <w:sz w:val="32"/>
              </w:rPr>
              <w:t>1</w:t>
            </w:r>
          </w:p>
        </w:tc>
        <w:tc>
          <w:tcPr>
            <w:tcW w:w="3870" w:type="dxa"/>
          </w:tcPr>
          <w:p w:rsidR="00B73A1F" w:rsidRDefault="00916E00">
            <w:pPr>
              <w:spacing w:line="500" w:lineRule="exact"/>
              <w:ind w:firstLineChars="200" w:firstLine="640"/>
              <w:jc w:val="left"/>
            </w:pPr>
            <w:r>
              <w:rPr>
                <w:rFonts w:ascii="仿宋_GB2312" w:eastAsia="仿宋_GB2312"/>
                <w:position w:val="-1"/>
                <w:sz w:val="32"/>
              </w:rPr>
              <w:t>新疆喀什地区社会主义学院</w:t>
            </w:r>
          </w:p>
        </w:tc>
        <w:tc>
          <w:tcPr>
            <w:tcW w:w="2538" w:type="dxa"/>
            <w:vAlign w:val="center"/>
          </w:tcPr>
          <w:p w:rsidR="00B73A1F" w:rsidRDefault="00B73A1F" w:rsidP="00544782">
            <w:pPr>
              <w:spacing w:line="500" w:lineRule="exact"/>
              <w:ind w:firstLineChars="200" w:firstLine="420"/>
              <w:jc w:val="left"/>
            </w:pP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4" w:name="OLE_LINK100"/>
      <w:bookmarkStart w:id="5" w:name="OLE_LINK99"/>
      <w:bookmarkStart w:id="6"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383.69</w:t>
      </w:r>
      <w:r>
        <w:rPr>
          <w:rFonts w:ascii="仿宋_GB2312" w:eastAsia="仿宋_GB2312" w:hint="eastAsia"/>
          <w:color w:val="000000" w:themeColor="text1"/>
          <w:sz w:val="32"/>
          <w:szCs w:val="32"/>
        </w:rPr>
        <w:t>万元</w:t>
      </w:r>
      <w:bookmarkEnd w:id="4"/>
      <w:bookmarkEnd w:id="5"/>
      <w:r>
        <w:rPr>
          <w:rFonts w:ascii="仿宋_GB2312" w:eastAsia="仿宋_GB2312" w:hint="eastAsia"/>
          <w:sz w:val="32"/>
          <w:szCs w:val="32"/>
        </w:rPr>
        <w:t>，与上年相比，增加33.07万元，增长9.43%，增加的主要原因是：</w:t>
      </w:r>
      <w:r>
        <w:rPr>
          <w:rFonts w:ascii="仿宋_GB2312" w:eastAsia="仿宋_GB2312" w:hint="eastAsia"/>
          <w:color w:val="000000" w:themeColor="text1"/>
          <w:sz w:val="32"/>
          <w:szCs w:val="32"/>
        </w:rPr>
        <w:t>按照上级部门的安排我院学习次数增多；</w:t>
      </w:r>
      <w:bookmarkStart w:id="7" w:name="OLE_LINK53"/>
      <w:bookmarkEnd w:id="6"/>
      <w:r>
        <w:rPr>
          <w:rFonts w:ascii="仿宋_GB2312" w:eastAsia="仿宋_GB2312" w:hint="eastAsia"/>
          <w:color w:val="000000" w:themeColor="text1"/>
          <w:sz w:val="32"/>
          <w:szCs w:val="32"/>
        </w:rPr>
        <w:t>支出</w:t>
      </w:r>
      <w:r>
        <w:rPr>
          <w:rFonts w:ascii="仿宋_GB2312" w:eastAsia="仿宋_GB2312" w:hint="eastAsia"/>
          <w:sz w:val="32"/>
          <w:szCs w:val="32"/>
        </w:rPr>
        <w:t>383.69</w:t>
      </w:r>
      <w:r>
        <w:rPr>
          <w:rFonts w:ascii="仿宋_GB2312" w:eastAsia="仿宋_GB2312" w:hint="eastAsia"/>
          <w:color w:val="000000" w:themeColor="text1"/>
          <w:sz w:val="32"/>
          <w:szCs w:val="32"/>
        </w:rPr>
        <w:t>万元</w:t>
      </w:r>
      <w:r>
        <w:rPr>
          <w:rFonts w:ascii="仿宋_GB2312" w:eastAsia="仿宋_GB2312" w:hint="eastAsia"/>
          <w:sz w:val="32"/>
          <w:szCs w:val="32"/>
        </w:rPr>
        <w:t>，与上年相比，减少23.25万元，下降</w:t>
      </w:r>
      <w:r>
        <w:rPr>
          <w:rFonts w:ascii="仿宋_GB2312" w:eastAsia="仿宋_GB2312" w:hint="eastAsia"/>
          <w:sz w:val="32"/>
          <w:szCs w:val="32"/>
        </w:rPr>
        <w:lastRenderedPageBreak/>
        <w:t>5.71%，减少的主要原因是：</w:t>
      </w:r>
      <w:r>
        <w:rPr>
          <w:rFonts w:ascii="仿宋_GB2312" w:eastAsia="仿宋_GB2312" w:hint="eastAsia"/>
          <w:color w:val="000000" w:themeColor="text1"/>
          <w:sz w:val="32"/>
          <w:szCs w:val="32"/>
        </w:rPr>
        <w:t>人员减少，节约了开支；</w:t>
      </w:r>
      <w:bookmarkStart w:id="8" w:name="OLE_LINK54"/>
      <w:bookmarkEnd w:id="7"/>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color w:val="000000" w:themeColor="text1"/>
          <w:sz w:val="32"/>
          <w:szCs w:val="32"/>
        </w:rPr>
        <w:t>无变化。</w:t>
      </w:r>
      <w:bookmarkEnd w:id="8"/>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383.69</w:t>
      </w:r>
      <w:r>
        <w:rPr>
          <w:rFonts w:ascii="仿宋_GB2312" w:eastAsia="仿宋_GB2312" w:hint="eastAsia"/>
          <w:color w:val="000000" w:themeColor="text1"/>
          <w:sz w:val="32"/>
          <w:szCs w:val="32"/>
        </w:rPr>
        <w:t>万元，其中：</w:t>
      </w:r>
      <w:bookmarkStart w:id="9" w:name="OLE_LINK1"/>
      <w:r>
        <w:rPr>
          <w:rFonts w:ascii="仿宋_GB2312" w:eastAsia="仿宋_GB2312" w:hint="eastAsia"/>
          <w:color w:val="000000" w:themeColor="text1"/>
          <w:sz w:val="32"/>
          <w:szCs w:val="32"/>
        </w:rPr>
        <w:t>财政拨款收入</w:t>
      </w:r>
      <w:bookmarkEnd w:id="9"/>
      <w:r>
        <w:rPr>
          <w:rFonts w:ascii="仿宋_GB2312" w:eastAsia="仿宋_GB2312" w:hint="eastAsia"/>
          <w:sz w:val="32"/>
          <w:szCs w:val="32"/>
        </w:rPr>
        <w:t>369.76</w:t>
      </w:r>
      <w:r>
        <w:rPr>
          <w:rFonts w:ascii="仿宋_GB2312" w:eastAsia="仿宋_GB2312" w:hint="eastAsia"/>
          <w:color w:val="000000" w:themeColor="text1"/>
          <w:sz w:val="32"/>
          <w:szCs w:val="32"/>
        </w:rPr>
        <w:t>万元，占</w:t>
      </w:r>
      <w:r>
        <w:rPr>
          <w:rFonts w:ascii="仿宋_GB2312" w:eastAsia="仿宋_GB2312" w:hint="eastAsia"/>
          <w:sz w:val="32"/>
          <w:szCs w:val="32"/>
        </w:rPr>
        <w:t>96.37%</w:t>
      </w:r>
      <w:r>
        <w:rPr>
          <w:rFonts w:ascii="仿宋_GB2312" w:eastAsia="仿宋_GB2312" w:hint="eastAsia"/>
          <w:color w:val="000000" w:themeColor="text1"/>
          <w:sz w:val="32"/>
          <w:szCs w:val="32"/>
        </w:rPr>
        <w:t>；</w:t>
      </w:r>
      <w:bookmarkStart w:id="10" w:name="OLE_LINK2"/>
      <w:r>
        <w:rPr>
          <w:rFonts w:ascii="仿宋_GB2312" w:eastAsia="仿宋_GB2312" w:hint="eastAsia"/>
          <w:color w:val="000000" w:themeColor="text1"/>
          <w:sz w:val="32"/>
          <w:szCs w:val="32"/>
        </w:rPr>
        <w:t>上级补助收入</w:t>
      </w:r>
      <w:bookmarkEnd w:id="10"/>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1" w:name="OLE_LINK3"/>
      <w:r>
        <w:rPr>
          <w:rFonts w:ascii="仿宋_GB2312" w:eastAsia="仿宋_GB2312" w:hint="eastAsia"/>
          <w:color w:val="000000" w:themeColor="text1"/>
          <w:sz w:val="32"/>
          <w:szCs w:val="32"/>
        </w:rPr>
        <w:t>事业收入</w:t>
      </w:r>
      <w:bookmarkEnd w:id="11"/>
      <w:r>
        <w:rPr>
          <w:rFonts w:ascii="仿宋_GB2312" w:eastAsia="仿宋_GB2312" w:hint="eastAsia"/>
          <w:sz w:val="32"/>
          <w:szCs w:val="32"/>
        </w:rPr>
        <w:t>13.93</w:t>
      </w:r>
      <w:r>
        <w:rPr>
          <w:rFonts w:ascii="仿宋_GB2312" w:eastAsia="仿宋_GB2312" w:hint="eastAsia"/>
          <w:color w:val="000000" w:themeColor="text1"/>
          <w:sz w:val="32"/>
          <w:szCs w:val="32"/>
        </w:rPr>
        <w:t>万元，占</w:t>
      </w:r>
      <w:r>
        <w:rPr>
          <w:rFonts w:ascii="仿宋_GB2312" w:eastAsia="仿宋_GB2312" w:hint="eastAsia"/>
          <w:sz w:val="32"/>
          <w:szCs w:val="32"/>
        </w:rPr>
        <w:t>3.63%</w:t>
      </w:r>
      <w:r>
        <w:rPr>
          <w:rFonts w:ascii="仿宋_GB2312" w:eastAsia="仿宋_GB2312" w:hint="eastAsia"/>
          <w:color w:val="000000" w:themeColor="text1"/>
          <w:sz w:val="32"/>
          <w:szCs w:val="32"/>
        </w:rPr>
        <w:t>；</w:t>
      </w:r>
      <w:bookmarkStart w:id="12" w:name="OLE_LINK4"/>
      <w:r>
        <w:rPr>
          <w:rFonts w:ascii="仿宋_GB2312" w:eastAsia="仿宋_GB2312" w:hint="eastAsia"/>
          <w:color w:val="000000" w:themeColor="text1"/>
          <w:sz w:val="32"/>
          <w:szCs w:val="32"/>
        </w:rPr>
        <w:t>经营收入</w:t>
      </w:r>
      <w:bookmarkEnd w:id="1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3" w:name="OLE_LINK5"/>
      <w:r>
        <w:rPr>
          <w:rFonts w:ascii="仿宋_GB2312" w:eastAsia="仿宋_GB2312" w:hint="eastAsia"/>
          <w:color w:val="000000" w:themeColor="text1"/>
          <w:sz w:val="32"/>
          <w:szCs w:val="32"/>
        </w:rPr>
        <w:t>附属单位缴款</w:t>
      </w:r>
      <w:bookmarkEnd w:id="13"/>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14" w:name="OLE_LINK6"/>
      <w:r>
        <w:rPr>
          <w:rFonts w:ascii="仿宋_GB2312" w:eastAsia="仿宋_GB2312" w:hint="eastAsia"/>
          <w:color w:val="000000" w:themeColor="text1"/>
          <w:sz w:val="32"/>
          <w:szCs w:val="32"/>
        </w:rPr>
        <w:t>其他收入</w:t>
      </w:r>
      <w:bookmarkEnd w:id="14"/>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5"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况：本年收入年初预算数408.96万元</w:t>
      </w:r>
      <w:r>
        <w:rPr>
          <w:rFonts w:ascii="仿宋_GB2312" w:eastAsia="仿宋_GB2312" w:hint="eastAsia"/>
          <w:sz w:val="32"/>
          <w:szCs w:val="32"/>
        </w:rPr>
        <w:t>，决算数383.69万元</w:t>
      </w:r>
      <w:r>
        <w:rPr>
          <w:rFonts w:ascii="仿宋_GB2312" w:eastAsia="仿宋_GB2312"/>
          <w:sz w:val="32"/>
          <w:szCs w:val="32"/>
        </w:rPr>
        <w:t>，预决算差异率-6.18%，差异主要原因是:人员减少，节约了开支。</w:t>
      </w:r>
      <w:bookmarkEnd w:id="15"/>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6" w:name="OLE_LINK7"/>
      <w:r>
        <w:rPr>
          <w:rFonts w:ascii="仿宋_GB2312" w:eastAsia="仿宋_GB2312" w:hint="eastAsia"/>
          <w:color w:val="000000" w:themeColor="text1"/>
          <w:sz w:val="32"/>
          <w:szCs w:val="32"/>
        </w:rPr>
        <w:t>本年支出合计</w:t>
      </w:r>
      <w:bookmarkEnd w:id="16"/>
      <w:r>
        <w:rPr>
          <w:rFonts w:ascii="仿宋_GB2312" w:eastAsia="仿宋_GB2312" w:hint="eastAsia"/>
          <w:sz w:val="32"/>
          <w:szCs w:val="32"/>
        </w:rPr>
        <w:t>383.69</w:t>
      </w:r>
      <w:r>
        <w:rPr>
          <w:rFonts w:ascii="仿宋_GB2312" w:eastAsia="仿宋_GB2312" w:hint="eastAsia"/>
          <w:color w:val="000000" w:themeColor="text1"/>
          <w:sz w:val="32"/>
          <w:szCs w:val="32"/>
        </w:rPr>
        <w:t>万元，其中：</w:t>
      </w:r>
      <w:bookmarkStart w:id="17" w:name="OLE_LINK8"/>
      <w:r>
        <w:rPr>
          <w:rFonts w:ascii="仿宋_GB2312" w:eastAsia="仿宋_GB2312" w:hint="eastAsia"/>
          <w:color w:val="000000" w:themeColor="text1"/>
          <w:sz w:val="32"/>
          <w:szCs w:val="32"/>
        </w:rPr>
        <w:t>基本支出</w:t>
      </w:r>
      <w:bookmarkEnd w:id="17"/>
      <w:r>
        <w:rPr>
          <w:rFonts w:ascii="仿宋_GB2312" w:eastAsia="仿宋_GB2312" w:hint="eastAsia"/>
          <w:sz w:val="32"/>
          <w:szCs w:val="32"/>
        </w:rPr>
        <w:t>358.99</w:t>
      </w:r>
      <w:r>
        <w:rPr>
          <w:rFonts w:ascii="仿宋_GB2312" w:eastAsia="仿宋_GB2312" w:hint="eastAsia"/>
          <w:color w:val="000000" w:themeColor="text1"/>
          <w:sz w:val="32"/>
          <w:szCs w:val="32"/>
        </w:rPr>
        <w:t>万元，占</w:t>
      </w:r>
      <w:r>
        <w:rPr>
          <w:rFonts w:ascii="仿宋_GB2312" w:eastAsia="仿宋_GB2312" w:hint="eastAsia"/>
          <w:sz w:val="32"/>
          <w:szCs w:val="32"/>
        </w:rPr>
        <w:t>93.56%</w:t>
      </w:r>
      <w:r>
        <w:rPr>
          <w:rFonts w:ascii="仿宋_GB2312" w:eastAsia="仿宋_GB2312" w:hint="eastAsia"/>
          <w:color w:val="000000" w:themeColor="text1"/>
          <w:sz w:val="32"/>
          <w:szCs w:val="32"/>
        </w:rPr>
        <w:t>；</w:t>
      </w:r>
      <w:bookmarkStart w:id="18" w:name="OLE_LINK9"/>
      <w:r>
        <w:rPr>
          <w:rFonts w:ascii="仿宋_GB2312" w:eastAsia="仿宋_GB2312" w:hint="eastAsia"/>
          <w:color w:val="000000" w:themeColor="text1"/>
          <w:sz w:val="32"/>
          <w:szCs w:val="32"/>
        </w:rPr>
        <w:t>项目支出</w:t>
      </w:r>
      <w:bookmarkEnd w:id="18"/>
      <w:r>
        <w:rPr>
          <w:rFonts w:ascii="仿宋_GB2312" w:eastAsia="仿宋_GB2312" w:hint="eastAsia"/>
          <w:sz w:val="32"/>
          <w:szCs w:val="32"/>
        </w:rPr>
        <w:t>24.71</w:t>
      </w:r>
      <w:r>
        <w:rPr>
          <w:rFonts w:ascii="仿宋_GB2312" w:eastAsia="仿宋_GB2312" w:hint="eastAsia"/>
          <w:color w:val="000000" w:themeColor="text1"/>
          <w:sz w:val="32"/>
          <w:szCs w:val="32"/>
        </w:rPr>
        <w:t>万元，占</w:t>
      </w:r>
      <w:r>
        <w:rPr>
          <w:rFonts w:ascii="仿宋_GB2312" w:eastAsia="仿宋_GB2312" w:hint="eastAsia"/>
          <w:sz w:val="32"/>
          <w:szCs w:val="32"/>
        </w:rPr>
        <w:t>6.44%</w:t>
      </w:r>
      <w:r>
        <w:rPr>
          <w:rFonts w:ascii="仿宋_GB2312" w:eastAsia="仿宋_GB2312" w:hint="eastAsia"/>
          <w:color w:val="000000" w:themeColor="text1"/>
          <w:sz w:val="32"/>
          <w:szCs w:val="32"/>
        </w:rPr>
        <w:t>；</w:t>
      </w:r>
      <w:bookmarkStart w:id="19" w:name="OLE_LINK10"/>
      <w:r>
        <w:rPr>
          <w:rFonts w:ascii="仿宋_GB2312" w:eastAsia="仿宋_GB2312" w:hint="eastAsia"/>
          <w:color w:val="000000" w:themeColor="text1"/>
          <w:sz w:val="32"/>
          <w:szCs w:val="32"/>
        </w:rPr>
        <w:t>上缴上级支出</w:t>
      </w:r>
      <w:bookmarkEnd w:id="1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hint="eastAsia"/>
          <w:color w:val="000000" w:themeColor="text1"/>
          <w:sz w:val="32"/>
          <w:szCs w:val="32"/>
        </w:rPr>
        <w:t>；</w:t>
      </w:r>
      <w:bookmarkStart w:id="20" w:name="OLE_LINK11"/>
      <w:r>
        <w:rPr>
          <w:rFonts w:ascii="仿宋_GB2312" w:eastAsia="仿宋_GB2312" w:hint="eastAsia"/>
          <w:color w:val="000000" w:themeColor="text1"/>
          <w:spacing w:val="-6"/>
          <w:sz w:val="32"/>
          <w:szCs w:val="32"/>
        </w:rPr>
        <w:t>经营支出</w:t>
      </w:r>
      <w:bookmarkEnd w:id="20"/>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hint="eastAsia"/>
          <w:color w:val="000000" w:themeColor="text1"/>
          <w:spacing w:val="-6"/>
          <w:sz w:val="32"/>
          <w:szCs w:val="32"/>
        </w:rPr>
        <w:t>；</w:t>
      </w:r>
      <w:bookmarkStart w:id="21" w:name="OLE_LINK12"/>
      <w:r>
        <w:rPr>
          <w:rFonts w:ascii="仿宋_GB2312" w:eastAsia="仿宋_GB2312" w:hint="eastAsia"/>
          <w:color w:val="000000" w:themeColor="text1"/>
          <w:spacing w:val="-6"/>
          <w:sz w:val="32"/>
          <w:szCs w:val="32"/>
        </w:rPr>
        <w:t>对附属单位补助支出</w:t>
      </w:r>
      <w:bookmarkEnd w:id="21"/>
      <w:r>
        <w:rPr>
          <w:rFonts w:ascii="仿宋_GB2312" w:eastAsia="仿宋_GB2312" w:hint="eastAsia"/>
          <w:sz w:val="32"/>
          <w:szCs w:val="32"/>
        </w:rPr>
        <w:t>0</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p>
    <w:p w:rsidR="00184AA3" w:rsidRDefault="00DB45E7">
      <w:pPr>
        <w:spacing w:line="540" w:lineRule="exact"/>
        <w:ind w:firstLineChars="200" w:firstLine="640"/>
        <w:rPr>
          <w:rFonts w:ascii="仿宋_GB2312" w:eastAsia="仿宋_GB2312"/>
          <w:sz w:val="32"/>
          <w:szCs w:val="32"/>
        </w:rPr>
      </w:pPr>
      <w:bookmarkStart w:id="22" w:name="OLE_LINK56"/>
      <w:r>
        <w:rPr>
          <w:rFonts w:ascii="仿宋_GB2312" w:eastAsia="仿宋_GB2312" w:hint="eastAsia"/>
          <w:color w:val="000000" w:themeColor="text1"/>
          <w:sz w:val="32"/>
          <w:szCs w:val="32"/>
        </w:rPr>
        <w:t>与年初预算数相比情况：本年支出年初预算数408.96万元，</w:t>
      </w:r>
      <w:r>
        <w:rPr>
          <w:rFonts w:ascii="仿宋_GB2312" w:eastAsia="仿宋_GB2312" w:hint="eastAsia"/>
          <w:sz w:val="32"/>
          <w:szCs w:val="32"/>
        </w:rPr>
        <w:t>决算数383.69万元</w:t>
      </w:r>
      <w:r>
        <w:rPr>
          <w:rFonts w:ascii="仿宋_GB2312" w:eastAsia="仿宋_GB2312"/>
          <w:sz w:val="32"/>
          <w:szCs w:val="32"/>
        </w:rPr>
        <w:t>，预决算差异率-6.18%，差异主要原因是:人员减少，节约了开支。</w:t>
      </w:r>
    </w:p>
    <w:bookmarkEnd w:id="22"/>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3" w:name="OLE_LINK58"/>
      <w:bookmarkStart w:id="24" w:name="OLE_LINK57"/>
      <w:r>
        <w:rPr>
          <w:rFonts w:ascii="仿宋_GB2312" w:eastAsia="仿宋_GB2312" w:hint="eastAsia"/>
          <w:color w:val="000000" w:themeColor="text1"/>
          <w:sz w:val="32"/>
          <w:szCs w:val="32"/>
        </w:rPr>
        <w:t>2018年度</w:t>
      </w:r>
      <w:bookmarkStart w:id="25" w:name="OLE_LINK13"/>
      <w:r>
        <w:rPr>
          <w:rFonts w:ascii="仿宋_GB2312" w:eastAsia="仿宋_GB2312" w:hint="eastAsia"/>
          <w:color w:val="000000" w:themeColor="text1"/>
          <w:sz w:val="32"/>
          <w:szCs w:val="32"/>
        </w:rPr>
        <w:t>财政拨款收入</w:t>
      </w:r>
      <w:bookmarkEnd w:id="25"/>
      <w:r>
        <w:rPr>
          <w:rFonts w:ascii="仿宋_GB2312" w:eastAsia="仿宋_GB2312" w:hint="eastAsia"/>
          <w:sz w:val="32"/>
          <w:szCs w:val="32"/>
        </w:rPr>
        <w:t>369.76</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，与上年相比，增加43.14万元，增长13.21%，增加的主要原因是：按照上级部门的安排我院学习次数增多。</w:t>
      </w:r>
      <w:bookmarkStart w:id="26" w:name="OLE_LINK14"/>
      <w:bookmarkStart w:id="27" w:name="OLE_LINK59"/>
      <w:bookmarkStart w:id="28" w:name="OLE_LINK60"/>
      <w:bookmarkEnd w:id="23"/>
      <w:bookmarkEnd w:id="24"/>
      <w:r>
        <w:rPr>
          <w:rFonts w:ascii="仿宋_GB2312" w:eastAsia="仿宋_GB2312" w:hint="eastAsia"/>
          <w:color w:val="000000" w:themeColor="text1"/>
          <w:sz w:val="32"/>
          <w:szCs w:val="32"/>
        </w:rPr>
        <w:t>财政拨款支出</w:t>
      </w:r>
      <w:bookmarkEnd w:id="26"/>
      <w:r>
        <w:rPr>
          <w:rFonts w:ascii="仿宋_GB2312" w:eastAsia="仿宋_GB2312" w:hint="eastAsia"/>
          <w:sz w:val="32"/>
          <w:szCs w:val="32"/>
        </w:rPr>
        <w:t>369.76</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，与上年相比，增加43.14万元，增长13.21%，增加的主要原因是：</w:t>
      </w:r>
      <w:r w:rsidR="00544782" w:rsidRPr="00544782">
        <w:rPr>
          <w:rFonts w:ascii="仿宋_GB2312" w:eastAsia="仿宋_GB2312" w:hint="eastAsia"/>
          <w:sz w:val="32"/>
          <w:szCs w:val="32"/>
        </w:rPr>
        <w:t>对2018年度中央政法转</w:t>
      </w:r>
      <w:r w:rsidR="00544782" w:rsidRPr="00544782">
        <w:rPr>
          <w:rFonts w:ascii="仿宋_GB2312" w:eastAsia="仿宋_GB2312" w:hint="eastAsia"/>
          <w:sz w:val="32"/>
          <w:szCs w:val="32"/>
        </w:rPr>
        <w:lastRenderedPageBreak/>
        <w:t>移支付办案及装备经费不做年初预算，以追加预算方式下达资金，所以决算数小于年初预算</w:t>
      </w:r>
      <w:r>
        <w:rPr>
          <w:rFonts w:ascii="仿宋_GB2312" w:eastAsia="仿宋_GB2312"/>
          <w:sz w:val="32"/>
          <w:szCs w:val="32"/>
        </w:rPr>
        <w:t>。</w:t>
      </w:r>
      <w:bookmarkStart w:id="29" w:name="OLE_LINK61"/>
      <w:bookmarkEnd w:id="27"/>
      <w:bookmarkEnd w:id="28"/>
      <w:r>
        <w:rPr>
          <w:rFonts w:ascii="仿宋_GB2312" w:eastAsia="仿宋_GB2312" w:hint="eastAsia"/>
          <w:color w:val="000000" w:themeColor="text1"/>
          <w:sz w:val="32"/>
          <w:szCs w:val="32"/>
        </w:rPr>
        <w:t>其中：</w:t>
      </w:r>
      <w:bookmarkStart w:id="30" w:name="OLE_LINK15"/>
      <w:r>
        <w:rPr>
          <w:rFonts w:ascii="仿宋_GB2312" w:eastAsia="仿宋_GB2312" w:hint="eastAsia"/>
          <w:color w:val="000000" w:themeColor="text1"/>
          <w:sz w:val="32"/>
          <w:szCs w:val="32"/>
        </w:rPr>
        <w:t>基本支出</w:t>
      </w:r>
      <w:bookmarkEnd w:id="30"/>
      <w:r>
        <w:rPr>
          <w:rFonts w:ascii="仿宋_GB2312" w:eastAsia="仿宋_GB2312" w:hint="eastAsia"/>
          <w:sz w:val="32"/>
          <w:szCs w:val="32"/>
        </w:rPr>
        <w:t>358.99</w:t>
      </w:r>
      <w:r>
        <w:rPr>
          <w:rFonts w:ascii="仿宋_GB2312" w:eastAsia="仿宋_GB2312" w:hint="eastAsia"/>
          <w:color w:val="000000" w:themeColor="text1"/>
          <w:sz w:val="32"/>
          <w:szCs w:val="32"/>
        </w:rPr>
        <w:t>万元，项目支出</w:t>
      </w:r>
      <w:r>
        <w:rPr>
          <w:rFonts w:ascii="仿宋_GB2312" w:eastAsia="仿宋_GB2312" w:hint="eastAsia"/>
          <w:sz w:val="32"/>
          <w:szCs w:val="32"/>
        </w:rPr>
        <w:t>10.78</w:t>
      </w:r>
      <w:r>
        <w:rPr>
          <w:rFonts w:ascii="仿宋_GB2312" w:eastAsia="仿宋_GB2312" w:hint="eastAsia"/>
          <w:color w:val="000000" w:themeColor="text1"/>
          <w:sz w:val="32"/>
          <w:szCs w:val="32"/>
        </w:rPr>
        <w:t>万元。</w:t>
      </w:r>
      <w:bookmarkStart w:id="31" w:name="OLE_LINK16"/>
      <w:r>
        <w:rPr>
          <w:rFonts w:ascii="仿宋_GB2312" w:eastAsia="仿宋_GB2312" w:hint="eastAsia"/>
          <w:color w:val="000000" w:themeColor="text1"/>
          <w:sz w:val="32"/>
          <w:szCs w:val="32"/>
        </w:rPr>
        <w:t>财政拨款结转结余</w:t>
      </w:r>
      <w:bookmarkEnd w:id="31"/>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，与上年相比，增加0万元，增长0%，主要原因是：无变化。</w:t>
      </w:r>
      <w:bookmarkEnd w:id="29"/>
    </w:p>
    <w:p w:rsidR="00184AA3" w:rsidRDefault="00DB45E7">
      <w:pPr>
        <w:spacing w:line="540" w:lineRule="exact"/>
        <w:ind w:firstLineChars="200" w:firstLine="640"/>
        <w:rPr>
          <w:rFonts w:ascii="仿宋_GB2312" w:eastAsia="仿宋_GB2312"/>
          <w:color w:val="000000" w:themeColor="text1"/>
          <w:sz w:val="32"/>
          <w:szCs w:val="32"/>
        </w:rPr>
      </w:pPr>
      <w:bookmarkStart w:id="32"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357.46</w:t>
      </w:r>
      <w:r>
        <w:rPr>
          <w:rFonts w:ascii="仿宋_GB2312" w:eastAsia="仿宋_GB2312" w:hint="eastAsia"/>
          <w:color w:val="000000" w:themeColor="text1"/>
          <w:sz w:val="32"/>
          <w:szCs w:val="32"/>
        </w:rPr>
        <w:t>万元，决算数</w:t>
      </w:r>
      <w:r>
        <w:rPr>
          <w:rFonts w:ascii="仿宋_GB2312" w:eastAsia="仿宋_GB2312" w:hint="eastAsia"/>
          <w:sz w:val="32"/>
          <w:szCs w:val="32"/>
        </w:rPr>
        <w:t>369.76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，预决算差异率3.44%，差异主要原因是:按照上级部门的安排我院学习次数增多。</w:t>
      </w:r>
      <w:bookmarkStart w:id="33" w:name="OLE_LINK63"/>
      <w:bookmarkEnd w:id="32"/>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408.96</w:t>
      </w:r>
      <w:r>
        <w:rPr>
          <w:rFonts w:ascii="仿宋_GB2312" w:eastAsia="仿宋_GB2312" w:hint="eastAsia"/>
          <w:color w:val="000000" w:themeColor="text1"/>
          <w:sz w:val="32"/>
          <w:szCs w:val="32"/>
        </w:rPr>
        <w:t>万元，决算数</w:t>
      </w:r>
      <w:r>
        <w:rPr>
          <w:rFonts w:ascii="仿宋_GB2312" w:eastAsia="仿宋_GB2312" w:hint="eastAsia"/>
          <w:sz w:val="32"/>
          <w:szCs w:val="32"/>
        </w:rPr>
        <w:t>369.76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，预决算差异率-9.59%，差异主要原因是:人员减少，节约了开支。</w:t>
      </w:r>
      <w:bookmarkEnd w:id="33"/>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4" w:name="OLE_LINK64"/>
      <w:r>
        <w:rPr>
          <w:rFonts w:ascii="仿宋_GB2312" w:eastAsia="仿宋_GB2312" w:hint="eastAsia"/>
          <w:color w:val="000000" w:themeColor="text1"/>
          <w:sz w:val="32"/>
          <w:szCs w:val="32"/>
        </w:rPr>
        <w:t>2018年度</w:t>
      </w:r>
      <w:bookmarkStart w:id="35" w:name="OLE_LINK17"/>
      <w:r>
        <w:rPr>
          <w:rFonts w:ascii="仿宋_GB2312" w:eastAsia="仿宋_GB2312" w:hint="eastAsia"/>
          <w:color w:val="000000" w:themeColor="text1"/>
          <w:sz w:val="32"/>
          <w:szCs w:val="32"/>
        </w:rPr>
        <w:t>一般公共预算财政拨款收入</w:t>
      </w:r>
      <w:bookmarkEnd w:id="35"/>
      <w:r>
        <w:rPr>
          <w:rFonts w:ascii="仿宋_GB2312" w:eastAsia="仿宋_GB2312"/>
          <w:color w:val="000000" w:themeColor="text1"/>
          <w:sz w:val="32"/>
          <w:szCs w:val="32"/>
        </w:rPr>
        <w:t>369.76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，与上年相比，增加43.14万元，增长13.21%，增加的主要原因是：按照上级部门的安排我院学习次数增多。</w:t>
      </w:r>
      <w:bookmarkStart w:id="36" w:name="OLE_LINK18"/>
      <w:bookmarkStart w:id="37" w:name="OLE_LINK65"/>
      <w:bookmarkEnd w:id="34"/>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369.76</w:t>
      </w:r>
      <w:r>
        <w:rPr>
          <w:rFonts w:ascii="仿宋_GB2312" w:eastAsia="仿宋_GB2312" w:hint="eastAsia"/>
          <w:color w:val="000000" w:themeColor="text1"/>
          <w:sz w:val="32"/>
          <w:szCs w:val="32"/>
        </w:rPr>
        <w:t>万元</w:t>
      </w:r>
      <w:bookmarkEnd w:id="36"/>
      <w:r>
        <w:rPr>
          <w:rFonts w:ascii="仿宋_GB2312" w:eastAsia="仿宋_GB2312" w:hint="eastAsia"/>
          <w:sz w:val="32"/>
          <w:szCs w:val="32"/>
        </w:rPr>
        <w:t>，与上年相比，增加43.14万元，增长13.21%，增加的主要原因是：按照上级部门的安排我院学习次数增多。</w:t>
      </w:r>
      <w:bookmarkEnd w:id="37"/>
      <w:r>
        <w:rPr>
          <w:rFonts w:ascii="仿宋_GB2312" w:eastAsia="仿宋_GB2312" w:hint="eastAsia"/>
          <w:color w:val="000000" w:themeColor="text1"/>
          <w:sz w:val="32"/>
          <w:szCs w:val="32"/>
        </w:rPr>
        <w:t>其中：</w:t>
      </w:r>
      <w:bookmarkStart w:id="38" w:name="OLE_LINK19"/>
      <w:r>
        <w:rPr>
          <w:rFonts w:ascii="仿宋_GB2312" w:eastAsia="仿宋_GB2312" w:hint="eastAsia"/>
          <w:color w:val="000000" w:themeColor="text1"/>
          <w:sz w:val="32"/>
          <w:szCs w:val="32"/>
        </w:rPr>
        <w:t>按功能分类科目（按类级科目公开）</w:t>
      </w:r>
      <w:bookmarkEnd w:id="38"/>
      <w:r>
        <w:rPr>
          <w:rFonts w:ascii="仿宋_GB2312" w:eastAsia="仿宋_GB2312" w:hint="eastAsia"/>
          <w:color w:val="000000" w:themeColor="text1"/>
          <w:sz w:val="32"/>
          <w:szCs w:val="32"/>
        </w:rPr>
        <w:t>，</w:t>
      </w:r>
      <w:r>
        <w:rPr>
          <w:rFonts w:ascii="仿宋_GB2312" w:eastAsia="仿宋_GB2312" w:hint="eastAsia"/>
          <w:sz w:val="32"/>
          <w:szCs w:val="32"/>
        </w:rPr>
        <w:t>教育支出330.38万元,其他支出10.08万元,社会保障和就业支出29.3万元。</w:t>
      </w:r>
      <w:bookmarkStart w:id="39" w:name="OLE_LINK20"/>
      <w:bookmarkStart w:id="40" w:name="OLE_LINK21"/>
      <w:r>
        <w:rPr>
          <w:rFonts w:ascii="仿宋_GB2312" w:eastAsia="仿宋_GB2312" w:hint="eastAsia"/>
          <w:color w:val="000000" w:themeColor="text1"/>
          <w:sz w:val="32"/>
          <w:szCs w:val="32"/>
        </w:rPr>
        <w:t>按经济分类科目</w:t>
      </w:r>
      <w:bookmarkEnd w:id="39"/>
      <w:r>
        <w:rPr>
          <w:rFonts w:ascii="仿宋_GB2312" w:eastAsia="仿宋_GB2312" w:hint="eastAsia"/>
          <w:color w:val="000000" w:themeColor="text1"/>
          <w:sz w:val="32"/>
          <w:szCs w:val="32"/>
        </w:rPr>
        <w:t>（按类级科目公开）</w:t>
      </w:r>
      <w:bookmarkEnd w:id="40"/>
      <w:r>
        <w:rPr>
          <w:rFonts w:ascii="仿宋_GB2312" w:eastAsia="仿宋_GB2312" w:hint="eastAsia"/>
          <w:color w:val="000000" w:themeColor="text1"/>
          <w:sz w:val="32"/>
          <w:szCs w:val="32"/>
        </w:rPr>
        <w:t>，</w:t>
      </w:r>
      <w:r>
        <w:rPr>
          <w:rFonts w:ascii="仿宋_GB2312" w:eastAsia="仿宋_GB2312" w:hint="eastAsia"/>
          <w:sz w:val="32"/>
          <w:szCs w:val="32"/>
        </w:rPr>
        <w:t>工资福利支出312.13万元,商品和服务支出25.86万元,对个人和家庭的补助31.77万元。</w:t>
      </w:r>
    </w:p>
    <w:p w:rsidR="00184AA3" w:rsidRDefault="00DB45E7">
      <w:pPr>
        <w:spacing w:line="540" w:lineRule="exact"/>
        <w:ind w:firstLineChars="200" w:firstLine="640"/>
        <w:rPr>
          <w:rFonts w:ascii="仿宋_GB2312" w:eastAsia="仿宋_GB2312"/>
          <w:color w:val="000000" w:themeColor="text1"/>
          <w:sz w:val="32"/>
          <w:szCs w:val="32"/>
        </w:rPr>
      </w:pPr>
      <w:bookmarkStart w:id="41" w:name="OLE_LINK67"/>
      <w:bookmarkStart w:id="42"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357.46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369.76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，预决算差异率3.44%，差异主要原因是:按照上级部门的安排我院学习次数增多。</w:t>
      </w:r>
      <w:bookmarkStart w:id="43" w:name="OLE_LINK68"/>
      <w:bookmarkEnd w:id="41"/>
      <w:bookmarkEnd w:id="42"/>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408.96</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369.76</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w:t>
      </w:r>
      <w:r>
        <w:rPr>
          <w:rFonts w:ascii="仿宋_GB2312" w:eastAsia="仿宋_GB2312"/>
          <w:color w:val="000000" w:themeColor="text1"/>
          <w:sz w:val="32"/>
          <w:szCs w:val="32"/>
        </w:rPr>
        <w:lastRenderedPageBreak/>
        <w:t>算差异率-9.59%，差异主要原因是:按照上级部门的安排我院学习次数增多。</w:t>
      </w:r>
      <w:bookmarkEnd w:id="43"/>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4" w:name="OLE_LINK69"/>
      <w:r>
        <w:rPr>
          <w:rFonts w:ascii="仿宋_GB2312" w:eastAsia="仿宋_GB2312" w:hint="eastAsia"/>
          <w:color w:val="000000" w:themeColor="text1"/>
          <w:sz w:val="32"/>
          <w:szCs w:val="32"/>
        </w:rPr>
        <w:t>2018年度</w:t>
      </w:r>
      <w:bookmarkStart w:id="45" w:name="OLE_LINK22"/>
      <w:r>
        <w:rPr>
          <w:rFonts w:ascii="仿宋_GB2312" w:eastAsia="仿宋_GB2312" w:hint="eastAsia"/>
          <w:color w:val="000000" w:themeColor="text1"/>
          <w:sz w:val="32"/>
          <w:szCs w:val="32"/>
        </w:rPr>
        <w:t>政府性基金预算财政拨款收入</w:t>
      </w:r>
      <w:bookmarkEnd w:id="4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，与上年相比，增加0万元，增长0%，主要原因是：无政府性基金收入。</w:t>
      </w:r>
      <w:bookmarkStart w:id="46" w:name="OLE_LINK23"/>
      <w:bookmarkStart w:id="47" w:name="OLE_LINK70"/>
      <w:bookmarkEnd w:id="44"/>
      <w:r>
        <w:rPr>
          <w:rFonts w:ascii="仿宋_GB2312" w:eastAsia="仿宋_GB2312" w:hint="eastAsia"/>
          <w:color w:val="000000" w:themeColor="text1"/>
          <w:sz w:val="32"/>
          <w:szCs w:val="32"/>
        </w:rPr>
        <w:t>政府性基金预算支出</w:t>
      </w:r>
      <w:bookmarkEnd w:id="46"/>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，与上年相比，增加0万元，增长0%，主要原因是：无政府性基金支出。</w:t>
      </w:r>
      <w:bookmarkEnd w:id="47"/>
      <w:r>
        <w:rPr>
          <w:rFonts w:ascii="仿宋_GB2312" w:eastAsia="仿宋_GB2312" w:hint="eastAsia"/>
          <w:color w:val="000000" w:themeColor="text1"/>
          <w:sz w:val="32"/>
          <w:szCs w:val="32"/>
        </w:rPr>
        <w:t>其中：</w:t>
      </w:r>
      <w:bookmarkStart w:id="48" w:name="OLE_LINK24"/>
      <w:r>
        <w:rPr>
          <w:rFonts w:ascii="仿宋_GB2312" w:eastAsia="仿宋_GB2312" w:hint="eastAsia"/>
          <w:color w:val="000000" w:themeColor="text1"/>
          <w:sz w:val="32"/>
          <w:szCs w:val="32"/>
        </w:rPr>
        <w:t>按功能分类科目（按类级科目公开）</w:t>
      </w:r>
      <w:bookmarkEnd w:id="48"/>
      <w:r>
        <w:rPr>
          <w:rFonts w:ascii="仿宋_GB2312" w:eastAsia="仿宋_GB2312" w:hint="eastAsia"/>
          <w:color w:val="000000" w:themeColor="text1"/>
          <w:sz w:val="32"/>
          <w:szCs w:val="32"/>
        </w:rPr>
        <w:t>，无。按经济分类科目（按类级科目公开），无。</w:t>
      </w:r>
    </w:p>
    <w:p w:rsidR="00184AA3" w:rsidRDefault="00DB45E7">
      <w:pPr>
        <w:spacing w:line="540" w:lineRule="exact"/>
        <w:ind w:firstLineChars="200" w:firstLine="640"/>
        <w:rPr>
          <w:rFonts w:ascii="仿宋_GB2312" w:eastAsia="仿宋_GB2312"/>
          <w:color w:val="000000" w:themeColor="text1"/>
          <w:sz w:val="32"/>
          <w:szCs w:val="32"/>
        </w:rPr>
      </w:pPr>
      <w:bookmarkStart w:id="49" w:name="OLE_LINK72"/>
      <w:bookmarkStart w:id="50"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无政府性基金收入。</w:t>
      </w:r>
      <w:bookmarkStart w:id="51" w:name="OLE_LINK73"/>
      <w:bookmarkEnd w:id="49"/>
      <w:bookmarkEnd w:id="50"/>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2" w:name="OLE_LINK26"/>
      <w:bookmarkStart w:id="53" w:name="OLE_LINK25"/>
      <w:r>
        <w:rPr>
          <w:rFonts w:ascii="仿宋_GB2312" w:eastAsia="仿宋_GB2312" w:hint="eastAsia"/>
          <w:color w:val="000000" w:themeColor="text1"/>
          <w:sz w:val="32"/>
          <w:szCs w:val="32"/>
        </w:rPr>
        <w:t>年末结转结余</w:t>
      </w:r>
      <w:bookmarkEnd w:id="52"/>
      <w:bookmarkEnd w:id="53"/>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4" w:name="OLE_LINK27"/>
      <w:bookmarkStart w:id="55" w:name="OLE_LINK28"/>
      <w:r>
        <w:rPr>
          <w:rFonts w:ascii="仿宋_GB2312" w:eastAsia="仿宋_GB2312" w:hint="eastAsia"/>
          <w:color w:val="000000" w:themeColor="text1"/>
          <w:sz w:val="32"/>
          <w:szCs w:val="32"/>
        </w:rPr>
        <w:t>财政拨款结转结余</w:t>
      </w:r>
      <w:bookmarkEnd w:id="54"/>
      <w:bookmarkEnd w:id="55"/>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6" w:name="OLE_LINK74"/>
      <w:r>
        <w:rPr>
          <w:rFonts w:ascii="仿宋_GB2312" w:eastAsia="仿宋_GB2312" w:hint="eastAsia"/>
          <w:color w:val="000000" w:themeColor="text1"/>
          <w:sz w:val="32"/>
          <w:szCs w:val="32"/>
        </w:rPr>
        <w:t>2018年度</w:t>
      </w:r>
      <w:bookmarkStart w:id="57" w:name="OLE_LINK29"/>
      <w:r>
        <w:rPr>
          <w:rFonts w:ascii="仿宋_GB2312" w:eastAsia="仿宋_GB2312" w:hint="eastAsia"/>
          <w:color w:val="000000" w:themeColor="text1"/>
          <w:sz w:val="32"/>
          <w:szCs w:val="32"/>
        </w:rPr>
        <w:t>一般公共预算“三公”经费支出决算</w:t>
      </w:r>
      <w:bookmarkEnd w:id="57"/>
      <w:r>
        <w:rPr>
          <w:rFonts w:ascii="仿宋_GB2312" w:eastAsia="仿宋_GB2312" w:hint="eastAsia"/>
          <w:sz w:val="32"/>
          <w:szCs w:val="32"/>
        </w:rPr>
        <w:t>1.3</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，与上年相比，增加0.06万元，增长4.84%，增加的主要原因是：</w:t>
      </w:r>
      <w:r w:rsidR="00544782">
        <w:rPr>
          <w:rFonts w:ascii="仿宋_GB2312" w:eastAsia="仿宋_GB2312" w:hint="eastAsia"/>
          <w:sz w:val="32"/>
          <w:szCs w:val="32"/>
        </w:rPr>
        <w:t>车辆老化，耗油费用增多</w:t>
      </w:r>
      <w:r>
        <w:rPr>
          <w:rFonts w:ascii="仿宋_GB2312" w:eastAsia="仿宋_GB2312" w:hint="eastAsia"/>
          <w:sz w:val="32"/>
          <w:szCs w:val="32"/>
        </w:rPr>
        <w:t>。</w:t>
      </w:r>
      <w:bookmarkStart w:id="58" w:name="OLE_LINK75"/>
      <w:bookmarkEnd w:id="56"/>
      <w:r>
        <w:rPr>
          <w:rFonts w:ascii="仿宋_GB2312" w:eastAsia="仿宋_GB2312" w:hint="eastAsia"/>
          <w:color w:val="000000" w:themeColor="text1"/>
          <w:sz w:val="32"/>
          <w:szCs w:val="32"/>
        </w:rPr>
        <w:t>其中，</w:t>
      </w:r>
      <w:bookmarkStart w:id="59" w:name="OLE_LINK30"/>
      <w:r>
        <w:rPr>
          <w:rFonts w:ascii="仿宋_GB2312" w:eastAsia="仿宋_GB2312" w:hint="eastAsia"/>
          <w:color w:val="000000" w:themeColor="text1"/>
          <w:sz w:val="32"/>
          <w:szCs w:val="32"/>
        </w:rPr>
        <w:t>因公出国（境）费支出</w:t>
      </w:r>
      <w:bookmarkEnd w:id="59"/>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0%，与上年相比，增加0万元，增长0%，主要原因是：我院无出国（境）支出；</w:t>
      </w:r>
      <w:bookmarkStart w:id="60" w:name="OLE_LINK31"/>
      <w:bookmarkStart w:id="61" w:name="OLE_LINK76"/>
      <w:bookmarkEnd w:id="58"/>
      <w:r>
        <w:rPr>
          <w:rFonts w:ascii="仿宋_GB2312" w:eastAsia="仿宋_GB2312" w:hint="eastAsia"/>
          <w:color w:val="000000" w:themeColor="text1"/>
          <w:sz w:val="32"/>
          <w:szCs w:val="32"/>
        </w:rPr>
        <w:t>公务用车购置及运行维护费支出</w:t>
      </w:r>
      <w:bookmarkEnd w:id="60"/>
      <w:r>
        <w:rPr>
          <w:rFonts w:ascii="仿宋_GB2312" w:eastAsia="仿宋_GB2312" w:hint="eastAsia"/>
          <w:sz w:val="32"/>
          <w:szCs w:val="32"/>
        </w:rPr>
        <w:t>1.3</w:t>
      </w:r>
      <w:r>
        <w:rPr>
          <w:rFonts w:ascii="仿宋_GB2312" w:eastAsia="仿宋_GB2312" w:hint="eastAsia"/>
          <w:color w:val="000000" w:themeColor="text1"/>
          <w:sz w:val="32"/>
          <w:szCs w:val="32"/>
        </w:rPr>
        <w:t>万元，占</w:t>
      </w:r>
      <w:r>
        <w:rPr>
          <w:rFonts w:ascii="仿宋_GB2312" w:eastAsia="仿宋_GB2312" w:hint="eastAsia"/>
          <w:sz w:val="32"/>
          <w:szCs w:val="32"/>
        </w:rPr>
        <w:t>100%，与上年</w:t>
      </w:r>
      <w:r>
        <w:rPr>
          <w:rFonts w:ascii="仿宋_GB2312" w:eastAsia="仿宋_GB2312" w:hint="eastAsia"/>
          <w:sz w:val="32"/>
          <w:szCs w:val="32"/>
        </w:rPr>
        <w:lastRenderedPageBreak/>
        <w:t>相比，增加0.06万元，增长4.84%，增加的主要原因是：</w:t>
      </w:r>
      <w:r w:rsidR="0054006F">
        <w:rPr>
          <w:rFonts w:ascii="仿宋_GB2312" w:eastAsia="仿宋_GB2312" w:hint="eastAsia"/>
          <w:sz w:val="32"/>
          <w:szCs w:val="32"/>
        </w:rPr>
        <w:t>单位的车工作人员在用，车有点久，很费油；</w:t>
      </w:r>
      <w:bookmarkStart w:id="62" w:name="OLE_LINK32"/>
      <w:bookmarkStart w:id="63" w:name="OLE_LINK78"/>
      <w:bookmarkStart w:id="64" w:name="OLE_LINK77"/>
      <w:bookmarkEnd w:id="61"/>
      <w:r>
        <w:rPr>
          <w:rFonts w:ascii="仿宋_GB2312" w:eastAsia="仿宋_GB2312" w:hint="eastAsia"/>
          <w:color w:val="000000" w:themeColor="text1"/>
          <w:sz w:val="32"/>
          <w:szCs w:val="32"/>
        </w:rPr>
        <w:t>公务接待费支出</w:t>
      </w:r>
      <w:bookmarkEnd w:id="62"/>
      <w:r>
        <w:rPr>
          <w:rFonts w:ascii="仿宋_GB2312" w:eastAsia="仿宋_GB2312" w:hint="eastAsia"/>
          <w:sz w:val="32"/>
          <w:szCs w:val="32"/>
        </w:rPr>
        <w:t>0</w:t>
      </w:r>
      <w:r>
        <w:rPr>
          <w:rFonts w:ascii="仿宋_GB2312" w:eastAsia="仿宋_GB2312" w:hint="eastAsia"/>
          <w:color w:val="000000" w:themeColor="text1"/>
          <w:sz w:val="32"/>
          <w:szCs w:val="32"/>
        </w:rPr>
        <w:t>万元，占</w:t>
      </w:r>
      <w:r>
        <w:rPr>
          <w:rFonts w:ascii="仿宋_GB2312" w:eastAsia="仿宋_GB2312" w:hint="eastAsia"/>
          <w:sz w:val="32"/>
          <w:szCs w:val="32"/>
        </w:rPr>
        <w:t>0%，与上年相比，增加0万元，增长0%，主要原因是：我院无公务接待费支出。</w:t>
      </w:r>
      <w:bookmarkEnd w:id="63"/>
      <w:bookmarkEnd w:id="64"/>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5" w:name="OLE_LINK80"/>
      <w:bookmarkStart w:id="66"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hint="eastAsia"/>
          <w:color w:val="000000" w:themeColor="text1"/>
          <w:sz w:val="32"/>
          <w:szCs w:val="32"/>
        </w:rPr>
        <w:t>万元。</w:t>
      </w:r>
      <w:r>
        <w:rPr>
          <w:rFonts w:ascii="仿宋_GB2312" w:eastAsia="仿宋_GB2312" w:hint="eastAsia"/>
          <w:sz w:val="32"/>
          <w:szCs w:val="32"/>
        </w:rPr>
        <w:t>新疆喀什地区社会主义学院</w:t>
      </w:r>
      <w:r>
        <w:rPr>
          <w:rFonts w:ascii="仿宋_GB2312" w:eastAsia="仿宋_GB2312" w:hint="eastAsia"/>
          <w:color w:val="000000" w:themeColor="text1"/>
          <w:sz w:val="32"/>
          <w:szCs w:val="32"/>
        </w:rPr>
        <w:t>单位</w:t>
      </w:r>
      <w:bookmarkStart w:id="67" w:name="OLE_LINK33"/>
      <w:r>
        <w:rPr>
          <w:rFonts w:ascii="仿宋_GB2312" w:eastAsia="仿宋_GB2312" w:hint="eastAsia"/>
          <w:color w:val="000000" w:themeColor="text1"/>
          <w:sz w:val="32"/>
          <w:szCs w:val="32"/>
        </w:rPr>
        <w:t>全年</w:t>
      </w:r>
      <w:bookmarkStart w:id="68" w:name="OLE_LINK35"/>
      <w:bookmarkStart w:id="69" w:name="OLE_LINK34"/>
      <w:bookmarkStart w:id="70" w:name="OLE_LINK36"/>
      <w:r>
        <w:rPr>
          <w:rFonts w:ascii="仿宋_GB2312" w:eastAsia="仿宋_GB2312" w:hint="eastAsia"/>
          <w:color w:val="000000" w:themeColor="text1"/>
          <w:sz w:val="32"/>
          <w:szCs w:val="32"/>
        </w:rPr>
        <w:t>使用一般公共预算财政拨款安排的出国（境）团组</w:t>
      </w:r>
      <w:bookmarkEnd w:id="67"/>
      <w:bookmarkEnd w:id="68"/>
      <w:bookmarkEnd w:id="69"/>
      <w:r>
        <w:rPr>
          <w:rFonts w:ascii="仿宋_GB2312" w:eastAsia="仿宋_GB2312" w:hint="eastAsia"/>
          <w:sz w:val="32"/>
          <w:szCs w:val="32"/>
        </w:rPr>
        <w:t>0</w:t>
      </w:r>
      <w:r>
        <w:rPr>
          <w:rFonts w:ascii="仿宋_GB2312" w:eastAsia="仿宋_GB2312" w:hint="eastAsia"/>
          <w:color w:val="000000" w:themeColor="text1"/>
          <w:sz w:val="32"/>
          <w:szCs w:val="32"/>
        </w:rPr>
        <w:t>个</w:t>
      </w:r>
      <w:bookmarkEnd w:id="70"/>
      <w:r>
        <w:rPr>
          <w:rFonts w:ascii="仿宋_GB2312" w:eastAsia="仿宋_GB2312" w:hint="eastAsia"/>
          <w:color w:val="000000" w:themeColor="text1"/>
          <w:sz w:val="32"/>
          <w:szCs w:val="32"/>
        </w:rPr>
        <w:t>，</w:t>
      </w:r>
      <w:bookmarkStart w:id="71"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1"/>
      <w:r>
        <w:rPr>
          <w:rFonts w:ascii="仿宋_GB2312" w:eastAsia="仿宋_GB2312" w:hint="eastAsia"/>
          <w:color w:val="000000" w:themeColor="text1"/>
          <w:sz w:val="32"/>
          <w:szCs w:val="32"/>
        </w:rPr>
        <w:t>。</w:t>
      </w:r>
      <w:bookmarkStart w:id="72"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我院无出国（境）支出。</w:t>
      </w:r>
      <w:bookmarkEnd w:id="65"/>
      <w:bookmarkEnd w:id="66"/>
      <w:bookmarkEnd w:id="72"/>
    </w:p>
    <w:p w:rsidR="00184AA3" w:rsidRDefault="00DB45E7">
      <w:pPr>
        <w:spacing w:line="540" w:lineRule="exact"/>
        <w:ind w:firstLineChars="200" w:firstLine="640"/>
        <w:rPr>
          <w:rFonts w:ascii="仿宋_GB2312" w:eastAsia="仿宋_GB2312"/>
          <w:color w:val="000000" w:themeColor="text1"/>
          <w:sz w:val="32"/>
          <w:szCs w:val="32"/>
        </w:rPr>
      </w:pPr>
      <w:bookmarkStart w:id="73"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1.3</w:t>
      </w:r>
      <w:r>
        <w:rPr>
          <w:rFonts w:ascii="仿宋_GB2312" w:eastAsia="仿宋_GB2312" w:hint="eastAsia"/>
          <w:color w:val="000000" w:themeColor="text1"/>
          <w:sz w:val="32"/>
          <w:szCs w:val="32"/>
        </w:rPr>
        <w:t>万元,其中，</w:t>
      </w:r>
      <w:bookmarkStart w:id="74"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hint="eastAsia"/>
          <w:color w:val="000000" w:themeColor="text1"/>
          <w:sz w:val="32"/>
          <w:szCs w:val="32"/>
        </w:rPr>
        <w:t>万元</w:t>
      </w:r>
      <w:bookmarkEnd w:id="74"/>
      <w:r>
        <w:rPr>
          <w:rFonts w:ascii="仿宋_GB2312" w:eastAsia="仿宋_GB2312" w:hint="eastAsia"/>
          <w:color w:val="000000" w:themeColor="text1"/>
          <w:sz w:val="32"/>
          <w:szCs w:val="32"/>
        </w:rPr>
        <w:t>，</w:t>
      </w:r>
      <w:bookmarkStart w:id="75" w:name="OLE_LINK41"/>
      <w:bookmarkStart w:id="76"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1.3</w:t>
      </w:r>
      <w:r>
        <w:rPr>
          <w:rFonts w:ascii="仿宋_GB2312" w:eastAsia="仿宋_GB2312" w:hint="eastAsia"/>
          <w:color w:val="000000" w:themeColor="text1"/>
          <w:sz w:val="32"/>
          <w:szCs w:val="32"/>
        </w:rPr>
        <w:t>万元</w:t>
      </w:r>
      <w:bookmarkEnd w:id="75"/>
      <w:bookmarkEnd w:id="76"/>
      <w:r>
        <w:rPr>
          <w:rFonts w:ascii="仿宋_GB2312" w:eastAsia="仿宋_GB2312" w:hint="eastAsia"/>
          <w:color w:val="000000" w:themeColor="text1"/>
          <w:sz w:val="32"/>
          <w:szCs w:val="32"/>
        </w:rPr>
        <w:t>。主要用于</w:t>
      </w:r>
      <w:r>
        <w:rPr>
          <w:rFonts w:ascii="仿宋_GB2312" w:eastAsia="仿宋_GB2312" w:hint="eastAsia"/>
          <w:sz w:val="32"/>
          <w:szCs w:val="32"/>
        </w:rPr>
        <w:t>车辆维修费，过路费</w:t>
      </w:r>
      <w:r>
        <w:rPr>
          <w:rFonts w:ascii="仿宋_GB2312" w:eastAsia="仿宋_GB2312" w:hint="eastAsia"/>
          <w:color w:val="000000" w:themeColor="text1"/>
          <w:sz w:val="32"/>
          <w:szCs w:val="32"/>
        </w:rPr>
        <w:t>。</w:t>
      </w:r>
      <w:bookmarkStart w:id="77" w:name="OLE_LINK82"/>
      <w:bookmarkEnd w:id="73"/>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hint="eastAsia"/>
          <w:color w:val="000000" w:themeColor="text1"/>
          <w:sz w:val="32"/>
          <w:szCs w:val="32"/>
        </w:rPr>
        <w:t>辆，保有量为</w:t>
      </w:r>
      <w:r>
        <w:rPr>
          <w:rFonts w:ascii="仿宋_GB2312" w:eastAsia="仿宋_GB2312" w:hint="eastAsia"/>
          <w:sz w:val="32"/>
          <w:szCs w:val="32"/>
        </w:rPr>
        <w:t>1</w:t>
      </w:r>
      <w:r>
        <w:rPr>
          <w:rFonts w:ascii="仿宋_GB2312" w:eastAsia="仿宋_GB2312" w:hint="eastAsia"/>
          <w:color w:val="000000" w:themeColor="text1"/>
          <w:sz w:val="32"/>
          <w:szCs w:val="32"/>
        </w:rPr>
        <w:t>辆。</w:t>
      </w:r>
      <w:bookmarkEnd w:id="77"/>
    </w:p>
    <w:p w:rsidR="00184AA3" w:rsidRDefault="00DB45E7">
      <w:pPr>
        <w:spacing w:line="540" w:lineRule="exact"/>
        <w:ind w:firstLineChars="200" w:firstLine="640"/>
        <w:rPr>
          <w:rFonts w:ascii="仿宋_GB2312" w:eastAsia="仿宋_GB2312"/>
          <w:color w:val="000000" w:themeColor="text1"/>
          <w:sz w:val="32"/>
          <w:szCs w:val="32"/>
        </w:rPr>
      </w:pPr>
      <w:bookmarkStart w:id="78"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hint="eastAsia"/>
          <w:color w:val="000000" w:themeColor="text1"/>
          <w:sz w:val="32"/>
          <w:szCs w:val="32"/>
        </w:rPr>
        <w:t>万元，主要是</w:t>
      </w:r>
      <w:r>
        <w:rPr>
          <w:rFonts w:ascii="仿宋_GB2312" w:eastAsia="仿宋_GB2312" w:hint="eastAsia"/>
          <w:sz w:val="32"/>
          <w:szCs w:val="32"/>
        </w:rPr>
        <w:t>我院无出国（境）支出</w:t>
      </w:r>
      <w:r>
        <w:rPr>
          <w:rFonts w:ascii="仿宋_GB2312" w:eastAsia="仿宋_GB2312" w:hint="eastAsia"/>
          <w:color w:val="000000" w:themeColor="text1"/>
          <w:sz w:val="32"/>
          <w:szCs w:val="32"/>
        </w:rPr>
        <w:t>等。</w:t>
      </w:r>
      <w:bookmarkStart w:id="79" w:name="OLE_LINK84"/>
      <w:bookmarkEnd w:id="78"/>
      <w:r>
        <w:rPr>
          <w:rFonts w:ascii="仿宋_GB2312" w:eastAsia="仿宋_GB2312" w:hint="eastAsia"/>
          <w:sz w:val="32"/>
          <w:szCs w:val="32"/>
        </w:rPr>
        <w:t>新疆喀什地区社会主义学院</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hint="eastAsia"/>
          <w:color w:val="000000" w:themeColor="text1"/>
          <w:sz w:val="32"/>
          <w:szCs w:val="32"/>
        </w:rPr>
        <w:t>人次。</w:t>
      </w:r>
      <w:bookmarkEnd w:id="79"/>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0"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万元，决算数1.3万元</w:t>
      </w:r>
      <w:r>
        <w:rPr>
          <w:rFonts w:ascii="仿宋_GB2312" w:eastAsia="仿宋_GB2312"/>
          <w:color w:val="000000" w:themeColor="text1"/>
          <w:sz w:val="32"/>
          <w:szCs w:val="32"/>
        </w:rPr>
        <w:t>，预决算差异率0%，差异主要原因是:</w:t>
      </w:r>
      <w:r w:rsidR="00544782" w:rsidRPr="00544782">
        <w:rPr>
          <w:rFonts w:ascii="仿宋_GB2312" w:eastAsia="仿宋_GB2312" w:hint="eastAsia"/>
          <w:sz w:val="32"/>
          <w:szCs w:val="32"/>
        </w:rPr>
        <w:t xml:space="preserve"> </w:t>
      </w:r>
      <w:r w:rsidR="00544782">
        <w:rPr>
          <w:rFonts w:ascii="仿宋_GB2312" w:eastAsia="仿宋_GB2312" w:hint="eastAsia"/>
          <w:sz w:val="32"/>
          <w:szCs w:val="32"/>
        </w:rPr>
        <w:t>车辆老化，耗油费用增多</w:t>
      </w:r>
      <w:r>
        <w:rPr>
          <w:rFonts w:ascii="仿宋_GB2312" w:eastAsia="仿宋_GB2312"/>
          <w:color w:val="000000" w:themeColor="text1"/>
          <w:sz w:val="32"/>
          <w:szCs w:val="32"/>
        </w:rPr>
        <w:t>。</w:t>
      </w:r>
      <w:bookmarkStart w:id="81" w:name="OLE_LINK87"/>
      <w:bookmarkStart w:id="82" w:name="OLE_LINK86"/>
      <w:bookmarkEnd w:id="80"/>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r w:rsidR="00307433">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3" w:name="OLE_LINK88"/>
      <w:bookmarkStart w:id="84" w:name="OLE_LINK89"/>
      <w:bookmarkEnd w:id="81"/>
      <w:bookmarkEnd w:id="82"/>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307433">
        <w:rPr>
          <w:rFonts w:ascii="仿宋_GB2312" w:eastAsia="仿宋_GB2312"/>
          <w:color w:val="000000" w:themeColor="text1"/>
          <w:sz w:val="32"/>
          <w:szCs w:val="32"/>
        </w:rPr>
        <w:t>无差异</w:t>
      </w:r>
      <w:r>
        <w:rPr>
          <w:rFonts w:ascii="仿宋_GB2312" w:eastAsia="仿宋_GB2312"/>
          <w:color w:val="000000" w:themeColor="text1"/>
          <w:sz w:val="32"/>
          <w:szCs w:val="32"/>
        </w:rPr>
        <w:t>；</w:t>
      </w:r>
      <w:bookmarkStart w:id="85" w:name="OLE_LINK90"/>
      <w:bookmarkEnd w:id="83"/>
      <w:bookmarkEnd w:id="84"/>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1.3</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，预决算差异率0%，差异主要原因是:本年度对公务车辆运行维护严格管理，严格按标准支出；</w:t>
      </w:r>
      <w:bookmarkStart w:id="86" w:name="OLE_LINK91"/>
      <w:bookmarkEnd w:id="85"/>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没有发生公务接待费事项。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lastRenderedPageBreak/>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新疆喀什地区社会主义学院日常公用经费16.86万元，与上年相比，减少1.66万元，下降8.96%，减少的主要原因是：</w:t>
      </w:r>
      <w:r w:rsidR="00FE48DB">
        <w:rPr>
          <w:rFonts w:ascii="仿宋_GB2312" w:eastAsia="仿宋_GB2312" w:hint="eastAsia"/>
          <w:color w:val="000000" w:themeColor="text1"/>
          <w:sz w:val="32"/>
          <w:szCs w:val="32"/>
        </w:rPr>
        <w:t>为了学院举办的培训正常运行，出差次数少，节约开支。</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7" w:name="OLE_LINK45"/>
      <w:r>
        <w:rPr>
          <w:rFonts w:ascii="仿宋_GB2312" w:eastAsia="仿宋_GB2312" w:hint="eastAsia"/>
          <w:color w:val="000000" w:themeColor="text1"/>
          <w:sz w:val="32"/>
          <w:szCs w:val="32"/>
        </w:rPr>
        <w:t>政府采购支出总额</w:t>
      </w:r>
      <w:bookmarkEnd w:id="87"/>
      <w:r>
        <w:rPr>
          <w:rFonts w:ascii="仿宋_GB2312" w:eastAsia="仿宋_GB2312" w:hint="eastAsia"/>
          <w:sz w:val="32"/>
          <w:szCs w:val="32"/>
        </w:rPr>
        <w:t>49.99</w:t>
      </w:r>
      <w:r>
        <w:rPr>
          <w:rFonts w:ascii="仿宋_GB2312" w:eastAsia="仿宋_GB2312" w:hint="eastAsia"/>
          <w:color w:val="000000" w:themeColor="text1"/>
          <w:sz w:val="32"/>
          <w:szCs w:val="32"/>
        </w:rPr>
        <w:t>万元，其中：</w:t>
      </w:r>
      <w:bookmarkStart w:id="88" w:name="OLE_LINK46"/>
      <w:r>
        <w:rPr>
          <w:rFonts w:ascii="仿宋_GB2312" w:eastAsia="仿宋_GB2312" w:hint="eastAsia"/>
          <w:color w:val="000000" w:themeColor="text1"/>
          <w:sz w:val="32"/>
          <w:szCs w:val="32"/>
        </w:rPr>
        <w:t>政府采购货物支出</w:t>
      </w:r>
      <w:bookmarkEnd w:id="88"/>
      <w:r>
        <w:rPr>
          <w:rFonts w:ascii="仿宋_GB2312" w:eastAsia="仿宋_GB2312" w:hint="eastAsia"/>
          <w:sz w:val="32"/>
          <w:szCs w:val="32"/>
        </w:rPr>
        <w:t>49.99</w:t>
      </w:r>
      <w:r>
        <w:rPr>
          <w:rFonts w:ascii="仿宋_GB2312" w:eastAsia="仿宋_GB2312" w:hint="eastAsia"/>
          <w:color w:val="000000" w:themeColor="text1"/>
          <w:sz w:val="32"/>
          <w:szCs w:val="32"/>
        </w:rPr>
        <w:t>万元、</w:t>
      </w:r>
      <w:bookmarkStart w:id="89" w:name="OLE_LINK47"/>
      <w:r>
        <w:rPr>
          <w:rFonts w:ascii="仿宋_GB2312" w:eastAsia="仿宋_GB2312" w:hint="eastAsia"/>
          <w:color w:val="000000" w:themeColor="text1"/>
          <w:sz w:val="32"/>
          <w:szCs w:val="32"/>
        </w:rPr>
        <w:t>政府采购工程支出</w:t>
      </w:r>
      <w:bookmarkEnd w:id="89"/>
      <w:r>
        <w:rPr>
          <w:rFonts w:ascii="仿宋_GB2312" w:eastAsia="仿宋_GB2312" w:hint="eastAsia"/>
          <w:sz w:val="32"/>
          <w:szCs w:val="32"/>
        </w:rPr>
        <w:t>0</w:t>
      </w:r>
      <w:r>
        <w:rPr>
          <w:rFonts w:ascii="仿宋_GB2312" w:eastAsia="仿宋_GB2312" w:hint="eastAsia"/>
          <w:color w:val="000000" w:themeColor="text1"/>
          <w:sz w:val="32"/>
          <w:szCs w:val="32"/>
        </w:rPr>
        <w:t>万元、</w:t>
      </w:r>
      <w:bookmarkStart w:id="90" w:name="OLE_LINK48"/>
      <w:r>
        <w:rPr>
          <w:rFonts w:ascii="仿宋_GB2312" w:eastAsia="仿宋_GB2312" w:hint="eastAsia"/>
          <w:color w:val="000000" w:themeColor="text1"/>
          <w:sz w:val="32"/>
          <w:szCs w:val="32"/>
        </w:rPr>
        <w:t>政府采购服务支出</w:t>
      </w:r>
      <w:bookmarkEnd w:id="90"/>
      <w:r>
        <w:rPr>
          <w:rFonts w:ascii="仿宋_GB2312" w:eastAsia="仿宋_GB2312" w:hint="eastAsia"/>
          <w:sz w:val="32"/>
          <w:szCs w:val="32"/>
        </w:rPr>
        <w:t>0</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rsidP="00544782">
      <w:pPr>
        <w:spacing w:line="540" w:lineRule="exact"/>
        <w:ind w:firstLineChars="200" w:firstLine="643"/>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1"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1</w:t>
      </w:r>
      <w:r>
        <w:rPr>
          <w:rFonts w:ascii="仿宋_GB2312" w:eastAsia="仿宋_GB2312" w:hint="eastAsia"/>
          <w:color w:val="000000" w:themeColor="text1"/>
          <w:sz w:val="32"/>
          <w:szCs w:val="32"/>
        </w:rPr>
        <w:t>辆，价值</w:t>
      </w:r>
      <w:r>
        <w:rPr>
          <w:rFonts w:ascii="仿宋_GB2312" w:eastAsia="仿宋_GB2312" w:hint="eastAsia"/>
          <w:sz w:val="32"/>
          <w:szCs w:val="32"/>
        </w:rPr>
        <w:t>9.6</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一般公务用车；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0</w:t>
      </w:r>
      <w:r>
        <w:rPr>
          <w:rFonts w:ascii="仿宋_GB2312" w:eastAsia="仿宋_GB2312" w:hint="eastAsia"/>
          <w:color w:val="000000" w:themeColor="text1"/>
          <w:sz w:val="32"/>
          <w:szCs w:val="32"/>
        </w:rPr>
        <w:t>台（套）。</w:t>
      </w:r>
      <w:bookmarkEnd w:id="91"/>
    </w:p>
    <w:p w:rsidR="00184AA3" w:rsidRDefault="00DB45E7" w:rsidP="00544782">
      <w:pPr>
        <w:spacing w:line="540" w:lineRule="exact"/>
        <w:ind w:firstLineChars="200" w:firstLine="643"/>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本单位工作要求，对2018年度本部门单位全部预算项目开展了预算绩效管理和绩效自评工作，获得财政部门认可，全部预算项目基本实现了绩效目标。</w:t>
      </w:r>
    </w:p>
    <w:p w:rsidR="00B73A1F" w:rsidRDefault="00916E00">
      <w:pPr>
        <w:spacing w:line="540" w:lineRule="exact"/>
        <w:ind w:left="-1" w:right="-1" w:firstLine="646"/>
        <w:jc w:val="left"/>
      </w:pPr>
      <w:r>
        <w:rPr>
          <w:rFonts w:ascii="仿宋_GB2312" w:eastAsia="仿宋_GB2312" w:hAnsi="仿宋_GB2312" w:cs="仿宋_GB2312"/>
          <w:sz w:val="32"/>
        </w:rPr>
        <w:t>1、民族宗教调研活动经费项目绩效自评综述：根据年初设定的绩效目标，该项目绩效自评得分为</w:t>
      </w:r>
      <w:r w:rsidR="00F6225C">
        <w:rPr>
          <w:rFonts w:ascii="仿宋_GB2312" w:eastAsia="仿宋_GB2312" w:hAnsi="仿宋_GB2312" w:cs="仿宋_GB2312" w:hint="eastAsia"/>
          <w:sz w:val="32"/>
        </w:rPr>
        <w:t>87.7</w:t>
      </w:r>
      <w:bookmarkStart w:id="92" w:name="_GoBack"/>
      <w:bookmarkEnd w:id="92"/>
      <w:r>
        <w:rPr>
          <w:rFonts w:ascii="仿宋_GB2312" w:eastAsia="仿宋_GB2312" w:hAnsi="仿宋_GB2312" w:cs="仿宋_GB2312"/>
          <w:sz w:val="32"/>
        </w:rPr>
        <w:t>分。项目全年预算数为2.33万元，执行数为2.33万元，完成预算的100%。主要产出和效果：</w:t>
      </w:r>
      <w:r>
        <w:rPr>
          <w:rFonts w:ascii="仿宋_GB2312" w:eastAsia="仿宋_GB2312" w:hAnsi="仿宋_GB2312" w:cs="仿宋_GB2312"/>
          <w:sz w:val="32"/>
        </w:rPr>
        <w:lastRenderedPageBreak/>
        <w:t>去12县市宣传正确的国家好的政策，对他们的思想意识帮助很大。发现的问题及原因：资金按时到位。下一步改进措施： 按时合规将资金拨付到项目上，保障项目正常运行。</w:t>
      </w:r>
    </w:p>
    <w:p w:rsidR="00B73A1F" w:rsidRDefault="00916E00">
      <w:pPr>
        <w:spacing w:line="540" w:lineRule="exact"/>
        <w:ind w:left="-1" w:right="-1" w:firstLine="646"/>
        <w:jc w:val="left"/>
      </w:pPr>
      <w:r>
        <w:rPr>
          <w:rFonts w:ascii="仿宋_GB2312" w:eastAsia="仿宋_GB2312" w:hAnsi="仿宋_GB2312" w:cs="仿宋_GB2312"/>
          <w:sz w:val="32"/>
        </w:rPr>
        <w:t>2、工作经费项目绩效自评综述：根据年初设定的绩效目标，该项目绩效自评得分为90</w:t>
      </w:r>
      <w:r w:rsidR="00F6225C">
        <w:rPr>
          <w:rFonts w:ascii="仿宋_GB2312" w:eastAsia="仿宋_GB2312" w:hAnsi="仿宋_GB2312" w:cs="仿宋_GB2312" w:hint="eastAsia"/>
          <w:sz w:val="32"/>
        </w:rPr>
        <w:t>.7</w:t>
      </w:r>
      <w:r>
        <w:rPr>
          <w:rFonts w:ascii="仿宋_GB2312" w:eastAsia="仿宋_GB2312" w:hAnsi="仿宋_GB2312" w:cs="仿宋_GB2312"/>
          <w:sz w:val="32"/>
        </w:rPr>
        <w:t>分。项目全年预算数为9万元，执行数为9万元，完成预算的100%。主要产出和效果：主要给深度困难村及时解决了困难。发现的问题及原因：资金按时到位。下一步改进措施： 按时合规将资金拨付到项目上，保障项目正常运行。</w:t>
      </w:r>
    </w:p>
    <w:p w:rsidR="00B73A1F" w:rsidRDefault="00916E00">
      <w:pPr>
        <w:spacing w:line="540" w:lineRule="exact"/>
        <w:ind w:left="-1" w:right="-1" w:firstLine="646"/>
        <w:jc w:val="left"/>
      </w:pPr>
      <w:r>
        <w:rPr>
          <w:rFonts w:ascii="仿宋_GB2312" w:eastAsia="仿宋_GB2312" w:hAnsi="仿宋_GB2312" w:cs="仿宋_GB2312"/>
          <w:sz w:val="32"/>
        </w:rPr>
        <w:t>3、安保人员工资项目绩效自评综述：根据年初设定的绩效目标，该项目绩效自评得分为8</w:t>
      </w:r>
      <w:r w:rsidR="00F6225C">
        <w:rPr>
          <w:rFonts w:ascii="仿宋_GB2312" w:eastAsia="仿宋_GB2312" w:hAnsi="仿宋_GB2312" w:cs="仿宋_GB2312" w:hint="eastAsia"/>
          <w:sz w:val="32"/>
        </w:rPr>
        <w:t>6.9</w:t>
      </w:r>
      <w:r>
        <w:rPr>
          <w:rFonts w:ascii="仿宋_GB2312" w:eastAsia="仿宋_GB2312" w:hAnsi="仿宋_GB2312" w:cs="仿宋_GB2312"/>
          <w:sz w:val="32"/>
        </w:rPr>
        <w:t>分。项目全年预算数为14.64万元，执行数为13.38万元，完成预算的91.39%。主要产出和效果：主要解决了安保人员的工资，确保了单位工作正常进行。发现的问题及原因：资金拨付进度慢。下一步改进措施： 按时合规将资金拨付到项目上，保障项目正常运行。</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205（类）99（款）99（项）指：其他教育支出。229（类）99（款）01（项）指：其他支出。208（类）05（款）05（项）指：机关事业单位基本养老保险缴费支出。</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rsidP="00544782">
      <w:pPr>
        <w:spacing w:line="540" w:lineRule="exact"/>
        <w:ind w:firstLineChars="200" w:firstLine="643"/>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8"/>
          <w:footerReference w:type="default" r:id="rId9"/>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154" w:rsidRDefault="00E06154" w:rsidP="00184AA3">
      <w:r>
        <w:separator/>
      </w:r>
    </w:p>
  </w:endnote>
  <w:endnote w:type="continuationSeparator" w:id="0">
    <w:p w:rsidR="00E06154" w:rsidRDefault="00E06154" w:rsidP="00184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50616E">
      <w:rPr>
        <w:rStyle w:val="a8"/>
        <w:rFonts w:ascii="宋体" w:eastAsia="宋体" w:hAnsi="宋体"/>
        <w:noProof/>
        <w:sz w:val="28"/>
      </w:rPr>
      <w:t>- 9 -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154" w:rsidRDefault="00E06154" w:rsidP="00184AA3">
      <w:r>
        <w:separator/>
      </w:r>
    </w:p>
  </w:footnote>
  <w:footnote w:type="continuationSeparator" w:id="0">
    <w:p w:rsidR="00E06154" w:rsidRDefault="00E06154" w:rsidP="00184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cumentProtection w:edit="comments" w:enforcement="1" w:cryptProviderType="rsaFull" w:cryptAlgorithmClass="hash" w:cryptAlgorithmType="typeAny" w:cryptAlgorithmSid="4" w:cryptSpinCount="100000" w:hash="sY3CbBgmm+BV1J4RgylqVo3oq6Q=" w:salt="aDLakMMRvKotcdzfz6oHUA=="/>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07433"/>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616E"/>
    <w:rsid w:val="00507F68"/>
    <w:rsid w:val="00523B8A"/>
    <w:rsid w:val="00532585"/>
    <w:rsid w:val="00533FA0"/>
    <w:rsid w:val="0054006F"/>
    <w:rsid w:val="00540C10"/>
    <w:rsid w:val="00544782"/>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32"/>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16E00"/>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26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3A1F"/>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6154"/>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225C"/>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Pages>
  <Words>885</Words>
  <Characters>5051</Characters>
  <Application>Microsoft Office Word</Application>
  <DocSecurity>8</DocSecurity>
  <Lines>42</Lines>
  <Paragraphs>11</Paragraphs>
  <ScaleCrop>false</ScaleCrop>
  <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喀地财库-任雯</cp:lastModifiedBy>
  <cp:revision>821</cp:revision>
  <dcterms:created xsi:type="dcterms:W3CDTF">2019-05-30T09:42:00Z</dcterms:created>
  <dcterms:modified xsi:type="dcterms:W3CDTF">2021-07-11T07:18:00Z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