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2018年度新疆维吾尔自治区喀什地区口岸管理委员会</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1、地方口岸管理委员会、口岸办公室是口岸所在地的省（区）、市人民政府直接领导的口岸管理机构，负责管理和协调处理本地区的海、陆、空口岸工作。</w:t>
      </w:r>
      <w:r>
        <w:rPr>
          <w:rFonts w:ascii="仿宋_GB2312" w:eastAsia="仿宋_GB2312" w:hint="eastAsia"/>
          <w:sz w:val="32"/>
          <w:szCs w:val="32"/>
        </w:rPr>
        <w:br/>
        <w:t xml:space="preserve">    2、负责贯彻执行党中央、国务院有关口岸工作的方针、政策和规定，并根据本地区口岸的具体情况制定实施细则。</w:t>
      </w:r>
      <w:r>
        <w:rPr>
          <w:rFonts w:ascii="仿宋_GB2312" w:eastAsia="仿宋_GB2312" w:hint="eastAsia"/>
          <w:sz w:val="32"/>
          <w:szCs w:val="32"/>
        </w:rPr>
        <w:br/>
        <w:t xml:space="preserve">    3、主持平衡所管辖口岸的外贸运输计划，并加强预报、预测工作。</w:t>
      </w:r>
      <w:r>
        <w:rPr>
          <w:rFonts w:ascii="仿宋_GB2312" w:eastAsia="仿宋_GB2312" w:hint="eastAsia"/>
          <w:sz w:val="32"/>
          <w:szCs w:val="32"/>
        </w:rPr>
        <w:br/>
      </w:r>
      <w:r>
        <w:rPr>
          <w:rFonts w:ascii="仿宋_GB2312" w:eastAsia="仿宋_GB2312" w:hint="eastAsia"/>
          <w:sz w:val="32"/>
          <w:szCs w:val="32"/>
        </w:rPr>
        <w:lastRenderedPageBreak/>
        <w:t xml:space="preserve">    4、组织口岸的集疏运工作。组织有关方面签订经济协议。组织路、港、贸的协作配合，加强车、船、货的衔接，加速车船周转和货物集散，保证口岸畅通。</w:t>
      </w:r>
      <w:r>
        <w:rPr>
          <w:rFonts w:ascii="仿宋_GB2312" w:eastAsia="仿宋_GB2312" w:hint="eastAsia"/>
          <w:sz w:val="32"/>
          <w:szCs w:val="32"/>
        </w:rPr>
        <w:br/>
        <w:t xml:space="preserve">    5、督促检查口岸检查检验单位，按各自的职责和规定，对出入境人员、交通工具、货物和行李物品进行监督管理以及检查、检验、检疫等工作。</w:t>
      </w:r>
      <w:r>
        <w:rPr>
          <w:rFonts w:ascii="仿宋_GB2312" w:eastAsia="仿宋_GB2312" w:hint="eastAsia"/>
          <w:sz w:val="32"/>
          <w:szCs w:val="32"/>
        </w:rPr>
        <w:br/>
        <w:t xml:space="preserve">    6、负责协调处理口岸各单位（包括外贸运输、船货代理、装卸理货、仓储转运、检查检验、公证鉴定、对外索赔、供应服务、接待宣传等有关单位）之间的矛盾，具有仲裁职能。口岸各有关单位对于地方口岸管理机构按照原则作出的决定，必须执行。</w:t>
      </w:r>
      <w:r>
        <w:rPr>
          <w:rFonts w:ascii="仿宋_GB2312" w:eastAsia="仿宋_GB2312" w:hint="eastAsia"/>
          <w:sz w:val="32"/>
          <w:szCs w:val="32"/>
        </w:rPr>
        <w:br/>
        <w:t xml:space="preserve">    7、负责组织口岸各单位对职工进行涉外政策、纪律和加强治安的宣传教育，并会同有关部门对口岸重大涉外问题和严重违反纪律的情况进行检查，提出处理意见。</w:t>
      </w:r>
      <w:r>
        <w:rPr>
          <w:rFonts w:ascii="仿宋_GB2312" w:eastAsia="仿宋_GB2312" w:hint="eastAsia"/>
          <w:sz w:val="32"/>
          <w:szCs w:val="32"/>
        </w:rPr>
        <w:br/>
        <w:t xml:space="preserve">    8、检查督促本地区的口岸规划、建设和技术改造配套工作的组织实施，并促使其同步进行。⑨按国家关于口岸开放的各项政策和规定，负责一、二类口岸开放或关闭的审查、报批工作，并负责组织落实有关具体事宜。⑩开展调查研究，总结交流经验，向上级有关部门反映口岸工作出现的重大矛盾和问题，并提出解决意见。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新疆维吾尔自治区喀什地区口岸管理委员会</w:t>
      </w:r>
      <w:r>
        <w:rPr>
          <w:rFonts w:ascii="仿宋_GB2312" w:eastAsia="仿宋_GB2312" w:hint="eastAsia"/>
          <w:sz w:val="32"/>
          <w:szCs w:val="32"/>
        </w:rPr>
        <w:t>部门决算包括：</w:t>
      </w:r>
      <w:r>
        <w:rPr>
          <w:rFonts w:ascii="仿宋_GB2312" w:eastAsia="仿宋_GB2312"/>
          <w:sz w:val="32"/>
          <w:szCs w:val="32"/>
        </w:rPr>
        <w:t>新疆维吾尔自治区喀什地区口岸管理委员会</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新疆维吾尔自治区喀什地区口岸管理委员会</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3D17C5">
        <w:tc>
          <w:tcPr>
            <w:tcW w:w="3056" w:type="dxa"/>
          </w:tcPr>
          <w:p w:rsidR="003D17C5" w:rsidRDefault="00F92323">
            <w:pPr>
              <w:spacing w:line="500" w:lineRule="exact"/>
              <w:ind w:firstLineChars="200" w:firstLine="640"/>
              <w:jc w:val="left"/>
            </w:pPr>
            <w:r>
              <w:rPr>
                <w:rFonts w:ascii="仿宋_GB2312" w:eastAsia="仿宋_GB2312"/>
                <w:position w:val="-1"/>
                <w:sz w:val="32"/>
              </w:rPr>
              <w:t>1</w:t>
            </w:r>
          </w:p>
        </w:tc>
        <w:tc>
          <w:tcPr>
            <w:tcW w:w="3870" w:type="dxa"/>
          </w:tcPr>
          <w:p w:rsidR="003D17C5" w:rsidRDefault="00F92323">
            <w:pPr>
              <w:spacing w:line="500" w:lineRule="exact"/>
              <w:ind w:firstLineChars="200" w:firstLine="640"/>
              <w:jc w:val="left"/>
            </w:pPr>
            <w:r>
              <w:rPr>
                <w:rFonts w:ascii="仿宋_GB2312" w:eastAsia="仿宋_GB2312"/>
                <w:position w:val="-1"/>
                <w:sz w:val="32"/>
              </w:rPr>
              <w:t>新疆维吾尔自治区喀什地区口岸管理委员会</w:t>
            </w:r>
          </w:p>
        </w:tc>
        <w:tc>
          <w:tcPr>
            <w:tcW w:w="2538" w:type="dxa"/>
            <w:vAlign w:val="center"/>
          </w:tcPr>
          <w:p w:rsidR="003D17C5" w:rsidRDefault="003D17C5" w:rsidP="001863FF">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1863F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2,634.29</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，与上年相比，减少470.78万元，下降15.16%，减少的主要原因是：</w:t>
      </w:r>
      <w:r>
        <w:rPr>
          <w:rFonts w:ascii="仿宋_GB2312" w:eastAsia="仿宋_GB2312" w:hint="eastAsia"/>
          <w:color w:val="000000" w:themeColor="text1"/>
          <w:sz w:val="32"/>
          <w:szCs w:val="32"/>
        </w:rPr>
        <w:t>主要原因是口岸基础设施逐渐完善，口岸建设结余结转资金减少，收入当中的结余结转资金部分下降，因此2018年度收入比上年减少；</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2,848.04</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，与上年相比，减少406.33万元，下降12.49%，减少的主要原因是：</w:t>
      </w:r>
      <w:r>
        <w:rPr>
          <w:rFonts w:ascii="仿宋_GB2312" w:eastAsia="仿宋_GB2312" w:hint="eastAsia"/>
          <w:color w:val="000000" w:themeColor="text1"/>
          <w:sz w:val="32"/>
          <w:szCs w:val="32"/>
        </w:rPr>
        <w:t>口岸基础设施逐渐完善，口岸建设项目减少，总体支出减少，因此2018年总体支出比上年下降；</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1,330.61</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，与上年相比，减少213.74万元，下降13.84%，减少的主要原因是：</w:t>
      </w:r>
      <w:r>
        <w:rPr>
          <w:rFonts w:ascii="仿宋_GB2312" w:eastAsia="仿宋_GB2312"/>
          <w:color w:val="000000" w:themeColor="text1"/>
          <w:sz w:val="32"/>
          <w:szCs w:val="32"/>
        </w:rPr>
        <w:t>部分口岸建设项目完工，后期质保金也支付给施工企业，因此结余结转资金减少。</w:t>
      </w:r>
      <w:bookmarkEnd w:id="8"/>
    </w:p>
    <w:p w:rsidR="00184AA3" w:rsidRDefault="00DB45E7" w:rsidP="001863F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2,634.29</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2,632.29</w:t>
      </w:r>
      <w:r>
        <w:rPr>
          <w:rFonts w:ascii="仿宋_GB2312" w:eastAsia="仿宋_GB2312" w:hint="eastAsia"/>
          <w:color w:val="000000" w:themeColor="text1"/>
          <w:sz w:val="32"/>
          <w:szCs w:val="32"/>
        </w:rPr>
        <w:t>万元，占</w:t>
      </w:r>
      <w:r>
        <w:rPr>
          <w:rFonts w:ascii="仿宋_GB2312" w:eastAsia="仿宋_GB2312" w:hint="eastAsia"/>
          <w:sz w:val="32"/>
          <w:szCs w:val="32"/>
        </w:rPr>
        <w:t>99.92%</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w:t>
      </w:r>
      <w:r>
        <w:rPr>
          <w:rFonts w:ascii="仿宋_GB2312" w:eastAsia="仿宋_GB2312" w:hint="eastAsia"/>
          <w:color w:val="000000" w:themeColor="text1"/>
          <w:sz w:val="32"/>
          <w:szCs w:val="32"/>
        </w:rPr>
        <w:lastRenderedPageBreak/>
        <w:t>他收入</w:t>
      </w:r>
      <w:bookmarkEnd w:id="14"/>
      <w:r>
        <w:rPr>
          <w:rFonts w:ascii="仿宋_GB2312" w:eastAsia="仿宋_GB2312" w:hint="eastAsia"/>
          <w:sz w:val="32"/>
          <w:szCs w:val="32"/>
        </w:rPr>
        <w:t>2</w:t>
      </w:r>
      <w:r>
        <w:rPr>
          <w:rFonts w:ascii="仿宋_GB2312" w:eastAsia="仿宋_GB2312" w:hint="eastAsia"/>
          <w:color w:val="000000" w:themeColor="text1"/>
          <w:sz w:val="32"/>
          <w:szCs w:val="32"/>
        </w:rPr>
        <w:t>万元，占</w:t>
      </w:r>
      <w:r>
        <w:rPr>
          <w:rFonts w:ascii="仿宋_GB2312" w:eastAsia="仿宋_GB2312" w:hint="eastAsia"/>
          <w:sz w:val="32"/>
          <w:szCs w:val="32"/>
        </w:rPr>
        <w:t>0.08%</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况：本年收入年初预算数882.47万元</w:t>
      </w:r>
      <w:r>
        <w:rPr>
          <w:rFonts w:ascii="仿宋_GB2312" w:eastAsia="仿宋_GB2312" w:hint="eastAsia"/>
          <w:sz w:val="32"/>
          <w:szCs w:val="32"/>
        </w:rPr>
        <w:t>，决算数2,634.29万元</w:t>
      </w:r>
      <w:r>
        <w:rPr>
          <w:rFonts w:ascii="仿宋_GB2312" w:eastAsia="仿宋_GB2312"/>
          <w:sz w:val="32"/>
          <w:szCs w:val="32"/>
        </w:rPr>
        <w:t>，预决算差异率198.51%，差异主要原因是:本年收入年初预算数不包含中央转移支付（口岸建设资金和口岸运转资金）及2017年转移支付资金结余结转资金，因此本年收入年初预算数与决算数存在差异。</w:t>
      </w:r>
      <w:bookmarkEnd w:id="15"/>
    </w:p>
    <w:p w:rsidR="00184AA3" w:rsidRDefault="00DB45E7" w:rsidP="001863F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2,848.04</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899.91</w:t>
      </w:r>
      <w:r>
        <w:rPr>
          <w:rFonts w:ascii="仿宋_GB2312" w:eastAsia="仿宋_GB2312" w:hint="eastAsia"/>
          <w:color w:val="000000" w:themeColor="text1"/>
          <w:sz w:val="32"/>
          <w:szCs w:val="32"/>
        </w:rPr>
        <w:t>万元，占</w:t>
      </w:r>
      <w:r>
        <w:rPr>
          <w:rFonts w:ascii="仿宋_GB2312" w:eastAsia="仿宋_GB2312" w:hint="eastAsia"/>
          <w:sz w:val="32"/>
          <w:szCs w:val="32"/>
        </w:rPr>
        <w:t>31.6%</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1,948.13</w:t>
      </w:r>
      <w:r>
        <w:rPr>
          <w:rFonts w:ascii="仿宋_GB2312" w:eastAsia="仿宋_GB2312" w:hint="eastAsia"/>
          <w:color w:val="000000" w:themeColor="text1"/>
          <w:sz w:val="32"/>
          <w:szCs w:val="32"/>
        </w:rPr>
        <w:t>万元，占</w:t>
      </w:r>
      <w:r>
        <w:rPr>
          <w:rFonts w:ascii="仿宋_GB2312" w:eastAsia="仿宋_GB2312" w:hint="eastAsia"/>
          <w:sz w:val="32"/>
          <w:szCs w:val="32"/>
        </w:rPr>
        <w:t>68.4%</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与年初预算数相比情况：本年支出年初预算数2,426.82万元，</w:t>
      </w:r>
      <w:r>
        <w:rPr>
          <w:rFonts w:ascii="仿宋_GB2312" w:eastAsia="仿宋_GB2312" w:hint="eastAsia"/>
          <w:sz w:val="32"/>
          <w:szCs w:val="32"/>
        </w:rPr>
        <w:t>决算数2,848.04万元</w:t>
      </w:r>
      <w:r>
        <w:rPr>
          <w:rFonts w:ascii="仿宋_GB2312" w:eastAsia="仿宋_GB2312"/>
          <w:sz w:val="32"/>
          <w:szCs w:val="32"/>
        </w:rPr>
        <w:t>，预决算差异率17.36%，差异主要原因是:本年支出年初预算数不包含2017年中央转移支付结转资金，而实际上2018年的支出包含了2017年度中央转移支付结转资金，因此本年支出年初预算数与决算数存在差异。</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1863F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2,632.29</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417.58万元，下降13.69%，减少的主要原因是：口岸基础设施逐渐完善，大部分口岸建设项目完工并已过质保期，施工企业领取质保金后，口岸建设结转资金减少，整体财政拨款收入中的结余结转资金减少，因此财政拨款收入与上年相比减少。</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2,846.04</w:t>
      </w:r>
      <w:r>
        <w:rPr>
          <w:rFonts w:ascii="仿宋_GB2312" w:eastAsia="仿宋_GB2312" w:hint="eastAsia"/>
          <w:color w:val="000000" w:themeColor="text1"/>
          <w:sz w:val="32"/>
          <w:szCs w:val="32"/>
        </w:rPr>
        <w:lastRenderedPageBreak/>
        <w:t>万元</w:t>
      </w:r>
      <w:r>
        <w:rPr>
          <w:rFonts w:ascii="仿宋_GB2312" w:eastAsia="仿宋_GB2312" w:hint="eastAsia"/>
          <w:sz w:val="32"/>
          <w:szCs w:val="32"/>
        </w:rPr>
        <w:t>，与上年相比，减少353.13万元，下降11.04%，减少的主要原因是：</w:t>
      </w:r>
      <w:r>
        <w:rPr>
          <w:rFonts w:ascii="仿宋_GB2312" w:eastAsia="仿宋_GB2312"/>
          <w:sz w:val="32"/>
          <w:szCs w:val="32"/>
        </w:rPr>
        <w:t>口岸基础设施逐渐完善，口岸建设项目减少，项目支出下降，因此财政拨款支出与上年相比减少。</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899.91</w:t>
      </w:r>
      <w:r>
        <w:rPr>
          <w:rFonts w:ascii="仿宋_GB2312" w:eastAsia="仿宋_GB2312" w:hint="eastAsia"/>
          <w:color w:val="000000" w:themeColor="text1"/>
          <w:sz w:val="32"/>
          <w:szCs w:val="32"/>
        </w:rPr>
        <w:t>万元，项目支出</w:t>
      </w:r>
      <w:r>
        <w:rPr>
          <w:rFonts w:ascii="仿宋_GB2312" w:eastAsia="仿宋_GB2312" w:hint="eastAsia"/>
          <w:sz w:val="32"/>
          <w:szCs w:val="32"/>
        </w:rPr>
        <w:t>1,946.13</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1,330.61</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，与上年相比，减少213.74万元，下降13.84%，减少的主要原因是：口岸基础设施逐渐完善，口岸建设减少，因此项目支出下降；同时部分口岸建设项目完工，后期质保金也支付给施工企业，因此结余结转资金下降。</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882.47</w:t>
      </w:r>
      <w:r>
        <w:rPr>
          <w:rFonts w:ascii="仿宋_GB2312" w:eastAsia="仿宋_GB2312" w:hint="eastAsia"/>
          <w:color w:val="000000" w:themeColor="text1"/>
          <w:sz w:val="32"/>
          <w:szCs w:val="32"/>
        </w:rPr>
        <w:t>万元，决算数</w:t>
      </w:r>
      <w:r>
        <w:rPr>
          <w:rFonts w:ascii="仿宋_GB2312" w:eastAsia="仿宋_GB2312" w:hint="eastAsia"/>
          <w:sz w:val="32"/>
          <w:szCs w:val="32"/>
        </w:rPr>
        <w:t>2,632.29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198.29%，差异主要原因是:我单位使用的项目资金为中央转移支付专项资金，年初预算数不包含中央转移支付（口岸建设资金和口岸运转资金）及2017年转移支付资金结余结转资金，因此财政拨款收入决算数与财政拨款收入预算数存在差异。</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2,426.82</w:t>
      </w:r>
      <w:r>
        <w:rPr>
          <w:rFonts w:ascii="仿宋_GB2312" w:eastAsia="仿宋_GB2312" w:hint="eastAsia"/>
          <w:color w:val="000000" w:themeColor="text1"/>
          <w:sz w:val="32"/>
          <w:szCs w:val="32"/>
        </w:rPr>
        <w:t>万元，决算数</w:t>
      </w:r>
      <w:r>
        <w:rPr>
          <w:rFonts w:ascii="仿宋_GB2312" w:eastAsia="仿宋_GB2312" w:hint="eastAsia"/>
          <w:sz w:val="32"/>
          <w:szCs w:val="32"/>
        </w:rPr>
        <w:t>2,846.04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17.27%，差异主要原因是:财政拨款支出年初预算数不包含2017年中央转移支付结转资金，而实际上2018年的支出包含了2017年度中央转移支付结转资金，因此财政拨款支出决算数大于财政拨款支出年初预算数。</w:t>
      </w:r>
      <w:bookmarkEnd w:id="33"/>
    </w:p>
    <w:p w:rsidR="00184AA3" w:rsidRDefault="00DB45E7" w:rsidP="001863F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2,632.29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，与上年相比，减少417.58万元，下降13.69%，减少的主要原因是：部分口岸建设项目完工并已过质保期，施工企业领取质保金后，口岸建设结转资金减少，收入当中的结余结转资金部分下降，因此一般公</w:t>
      </w:r>
      <w:r>
        <w:rPr>
          <w:rFonts w:ascii="仿宋_GB2312" w:eastAsia="仿宋_GB2312"/>
          <w:color w:val="000000" w:themeColor="text1"/>
          <w:sz w:val="32"/>
          <w:szCs w:val="32"/>
        </w:rPr>
        <w:lastRenderedPageBreak/>
        <w:t>共预算财政拨款收入下降。</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2,846.04</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，与上年相比，减少353.13万元，下降11.04%，减少的主要原因是：口岸基础设施逐渐完善，口岸建设项目减少，项目支出下降，因此一般公共预算财政拨款支出与上年相比下降。</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住房保障支出53.48万元,一般公共服务支出2,684.15万元,教育支出6.24万元,其他支出21.23万元,社会保障和就业支出80.94万元。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工资福利支出843.4万元,商品和服务支出789.77万元,对个人和家庭的补助31.29万元,资本性支出1,171.33万元,对企业补助10.25万元。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882.47</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2,632.29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198.29%，差异主要原因是:一般公共预算财政拨款收入年初预算数不包含2017年中央转移支付结转资金，而实际上2018年的支出包含了2017年度中央转移支付结转资金，因此一般公共预算财政拨款收入决算数大于年初预算数。</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2,426.82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2,846.04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17.27%，差异主要原因是:一般公共预算财政拨款支出年初预算数不包含2017年中央转移支付结转资金，而实际上2018年的支出包含了2017年度中央转移支付结转资金，因此一般公共预算财政拨款支出年初预算数与决算数存在差异。</w:t>
      </w:r>
      <w:bookmarkEnd w:id="43"/>
    </w:p>
    <w:p w:rsidR="00184AA3" w:rsidRDefault="00DB45E7" w:rsidP="001863F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w:t>
      </w:r>
      <w:r>
        <w:rPr>
          <w:rFonts w:ascii="仿宋_GB2312" w:eastAsia="仿宋_GB2312" w:hint="eastAsia"/>
          <w:sz w:val="32"/>
          <w:szCs w:val="32"/>
        </w:rPr>
        <w:lastRenderedPageBreak/>
        <w:t>增加0万元，增长0%，主要原因是：无政府性基金预算财政拨款收入。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，与上年相比，增加0万元，增长0%，主要原因是：无政府性基金预算支出。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无政府性基金预算财政拨款收入。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1,330.61</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。与上年相比，减少213.74万元，下降13.84%</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1,330.61</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。与上年相比，减少213.74万元，下降13.84%。</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9</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1.56万元，下降14.77%，减少的主要原因是：2018年，按照地区总体要求，各预算单位不再列支接待费，接待事项统一交由机关事务管理局安排，我单位三公经费中的接待费上年度开支为1.56万元，本年度开支为0，本年度比上年度支出减少。</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9</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100%，与上年相比，增加0万元，增长0%，主要原因是：</w:t>
      </w:r>
      <w:r w:rsidR="001863FF">
        <w:rPr>
          <w:rFonts w:ascii="仿宋_GB2312" w:eastAsia="仿宋_GB2312" w:hint="eastAsia"/>
          <w:sz w:val="32"/>
          <w:szCs w:val="32"/>
        </w:rPr>
        <w:t>无</w:t>
      </w:r>
      <w:r w:rsidR="001863FF">
        <w:rPr>
          <w:rFonts w:ascii="仿宋_GB2312" w:eastAsia="仿宋_GB2312" w:hint="eastAsia"/>
          <w:sz w:val="32"/>
          <w:szCs w:val="32"/>
        </w:rPr>
        <w:lastRenderedPageBreak/>
        <w:t>差异</w:t>
      </w:r>
      <w:r w:rsidR="0054006F">
        <w:rPr>
          <w:rFonts w:ascii="仿宋_GB2312" w:eastAsia="仿宋_GB2312" w:hint="eastAsia"/>
          <w:sz w:val="32"/>
          <w:szCs w:val="32"/>
        </w:rPr>
        <w:t>；</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减少1.56万元，下降100%，减少的主要原因是：2018年，按照地区总体要求，各预算单位不再列支接待费，接待事项统一交由机关事务管理局安排，我单位接待费上年度开支为1.56万元，本年度开支为0，本年度比上年度支出减少。</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新疆维吾尔自治区喀什地区口岸管理委员会</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无此项支出。</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9</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9</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车辆保养、维护费用等</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11</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新疆维吾尔自治区喀什地区口岸管理委员会</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9</w:t>
      </w:r>
      <w:r>
        <w:rPr>
          <w:rFonts w:ascii="仿宋_GB2312" w:eastAsia="仿宋_GB2312" w:hint="eastAsia"/>
          <w:color w:val="000000" w:themeColor="text1"/>
          <w:sz w:val="32"/>
          <w:szCs w:val="32"/>
        </w:rPr>
        <w:t>万元，决算数9万元</w:t>
      </w:r>
      <w:r>
        <w:rPr>
          <w:rFonts w:ascii="仿宋_GB2312" w:eastAsia="仿宋_GB2312"/>
          <w:color w:val="000000" w:themeColor="text1"/>
          <w:sz w:val="32"/>
          <w:szCs w:val="32"/>
        </w:rPr>
        <w:t>，预决算差异率0%，差异主要原因是:无差异。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w:t>
      </w:r>
      <w:bookmarkStart w:id="83" w:name="_GoBack"/>
      <w:bookmarkEnd w:id="83"/>
      <w:r>
        <w:rPr>
          <w:rFonts w:ascii="仿宋_GB2312" w:eastAsia="仿宋_GB2312"/>
          <w:color w:val="000000" w:themeColor="text1"/>
          <w:sz w:val="32"/>
          <w:szCs w:val="32"/>
        </w:rPr>
        <w:t>%，差异主要原因是:无差异；</w:t>
      </w:r>
      <w:bookmarkStart w:id="84" w:name="OLE_LINK88"/>
      <w:bookmarkStart w:id="85"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863FF">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9</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863FF">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无公务接待费。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2018年度新疆维吾尔自治区喀什地区口岸管理委员会机关运行经费支出29.12万元，与上年相比，减少8.22万元，下降22.01%，减少的主要原因是：</w:t>
      </w:r>
      <w:r w:rsidR="00FE48DB">
        <w:rPr>
          <w:rFonts w:ascii="仿宋_GB2312" w:eastAsia="仿宋_GB2312" w:hint="eastAsia"/>
          <w:color w:val="000000" w:themeColor="text1"/>
          <w:sz w:val="32"/>
          <w:szCs w:val="32"/>
        </w:rPr>
        <w:t>2017年的工作经费在机关运行经费中列支，2018年度拨付的工作经费在2299901款的其他支出中体现，因此2018年度机关运行经费比上年度减少。</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170.78</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29.79</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91.76</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49.23</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1863FF">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11</w:t>
      </w:r>
      <w:r>
        <w:rPr>
          <w:rFonts w:ascii="仿宋_GB2312" w:eastAsia="仿宋_GB2312" w:hint="eastAsia"/>
          <w:color w:val="000000" w:themeColor="text1"/>
          <w:sz w:val="32"/>
          <w:szCs w:val="32"/>
        </w:rPr>
        <w:t>辆，价值</w:t>
      </w:r>
      <w:r>
        <w:rPr>
          <w:rFonts w:ascii="仿宋_GB2312" w:eastAsia="仿宋_GB2312" w:hint="eastAsia"/>
          <w:sz w:val="32"/>
          <w:szCs w:val="32"/>
        </w:rPr>
        <w:t>235.29</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皮卡车2辆（红其拉甫、卡拉苏口岸后勤保障），撒水车1辆，垃圾车1辆，清雪车1辆，越野车2辆（红其拉甫、卡拉苏孔道保障，其中1辆待报废），斯柯达面包车1辆（卡拉苏口岸上下班用车），宇通客车1辆（喀什至塔县换班用车），依维柯商务车1辆（待报废），江淮商务1辆（属</w:t>
      </w:r>
      <w:r>
        <w:rPr>
          <w:rFonts w:ascii="仿宋_GB2312" w:eastAsia="仿宋_GB2312"/>
          <w:color w:val="000000" w:themeColor="text1"/>
          <w:sz w:val="32"/>
          <w:szCs w:val="32"/>
        </w:rPr>
        <w:t>“</w:t>
      </w:r>
      <w:r>
        <w:rPr>
          <w:rFonts w:ascii="仿宋_GB2312" w:eastAsia="仿宋_GB2312"/>
          <w:color w:val="000000" w:themeColor="text1"/>
          <w:sz w:val="32"/>
          <w:szCs w:val="32"/>
        </w:rPr>
        <w:t>黄标车</w:t>
      </w:r>
      <w:r>
        <w:rPr>
          <w:rFonts w:ascii="仿宋_GB2312" w:eastAsia="仿宋_GB2312"/>
          <w:color w:val="000000" w:themeColor="text1"/>
          <w:sz w:val="32"/>
          <w:szCs w:val="32"/>
        </w:rPr>
        <w:t>”</w:t>
      </w:r>
      <w:r>
        <w:rPr>
          <w:rFonts w:ascii="仿宋_GB2312" w:eastAsia="仿宋_GB2312"/>
          <w:color w:val="000000" w:themeColor="text1"/>
          <w:sz w:val="32"/>
          <w:szCs w:val="32"/>
        </w:rPr>
        <w:t>，待报废；</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4</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rsidP="001863FF">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2018年，我单位按</w:t>
      </w:r>
      <w:r w:rsidR="0042015D" w:rsidRPr="004F0DBA">
        <w:rPr>
          <w:rFonts w:ascii="仿宋_GB2312" w:eastAsia="仿宋_GB2312"/>
          <w:sz w:val="32"/>
          <w:szCs w:val="32"/>
        </w:rPr>
        <w:lastRenderedPageBreak/>
        <w:t>照地区的总体安排部署，将所有项目纳入预算绩效管理范围，同时在年底对所有项目支出进行了绩效自评，除吊装移位费补贴因为财政在2018年12月20日拨付资金，致使资金开支进度缓慢外，其他项目均是优秀。在今后的工作中，我单位将进一步加强绩效评价工作，严格按照年初制定的绩效目标列支各项经费。</w:t>
      </w:r>
    </w:p>
    <w:p w:rsidR="003D17C5" w:rsidRDefault="00F92323">
      <w:pPr>
        <w:spacing w:line="540" w:lineRule="exact"/>
        <w:ind w:left="-1" w:right="-1" w:firstLine="646"/>
        <w:jc w:val="left"/>
      </w:pPr>
      <w:r>
        <w:rPr>
          <w:rFonts w:ascii="仿宋_GB2312" w:eastAsia="仿宋_GB2312" w:hAnsi="仿宋_GB2312" w:cs="仿宋_GB2312"/>
          <w:sz w:val="32"/>
        </w:rPr>
        <w:t>1</w:t>
      </w:r>
      <w:r>
        <w:rPr>
          <w:rFonts w:ascii="仿宋_GB2312" w:eastAsia="仿宋_GB2312" w:hAnsi="仿宋_GB2312" w:cs="仿宋_GB2312"/>
          <w:sz w:val="32"/>
        </w:rPr>
        <w:t>、喀什地区口岸委</w:t>
      </w:r>
      <w:r>
        <w:rPr>
          <w:rFonts w:ascii="仿宋_GB2312" w:eastAsia="仿宋_GB2312" w:hAnsi="仿宋_GB2312" w:cs="仿宋_GB2312"/>
          <w:sz w:val="32"/>
        </w:rPr>
        <w:t>2018</w:t>
      </w:r>
      <w:r>
        <w:rPr>
          <w:rFonts w:ascii="仿宋_GB2312" w:eastAsia="仿宋_GB2312" w:hAnsi="仿宋_GB2312" w:cs="仿宋_GB2312"/>
          <w:sz w:val="32"/>
        </w:rPr>
        <w:t>年职工体检项目绩效自评综述：根据年初设定的绩效目标，该项目绩效自评得分为</w:t>
      </w:r>
      <w:r>
        <w:rPr>
          <w:rFonts w:ascii="仿宋_GB2312" w:eastAsia="仿宋_GB2312" w:hAnsi="仿宋_GB2312" w:cs="仿宋_GB2312"/>
          <w:sz w:val="32"/>
        </w:rPr>
        <w:t>96</w:t>
      </w:r>
      <w:r>
        <w:rPr>
          <w:rFonts w:ascii="仿宋_GB2312" w:eastAsia="仿宋_GB2312" w:hAnsi="仿宋_GB2312" w:cs="仿宋_GB2312"/>
          <w:sz w:val="32"/>
        </w:rPr>
        <w:t>分。项目全年预算数为</w:t>
      </w:r>
      <w:r>
        <w:rPr>
          <w:rFonts w:ascii="仿宋_GB2312" w:eastAsia="仿宋_GB2312" w:hAnsi="仿宋_GB2312" w:cs="仿宋_GB2312"/>
          <w:sz w:val="32"/>
        </w:rPr>
        <w:t>3.9</w:t>
      </w:r>
      <w:r>
        <w:rPr>
          <w:rFonts w:ascii="仿宋_GB2312" w:eastAsia="仿宋_GB2312" w:hAnsi="仿宋_GB2312" w:cs="仿宋_GB2312"/>
          <w:sz w:val="32"/>
        </w:rPr>
        <w:t>万元，执行数为</w:t>
      </w:r>
      <w:r>
        <w:rPr>
          <w:rFonts w:ascii="仿宋_GB2312" w:eastAsia="仿宋_GB2312" w:hAnsi="仿宋_GB2312" w:cs="仿宋_GB2312"/>
          <w:sz w:val="32"/>
        </w:rPr>
        <w:t>3.9</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w:t>
      </w:r>
      <w:r>
        <w:rPr>
          <w:rFonts w:ascii="仿宋_GB2312" w:eastAsia="仿宋_GB2312" w:hAnsi="仿宋_GB2312" w:cs="仿宋_GB2312"/>
          <w:sz w:val="32"/>
        </w:rPr>
        <w:t>为全单位在职的</w:t>
      </w:r>
      <w:r>
        <w:rPr>
          <w:rFonts w:ascii="仿宋_GB2312" w:eastAsia="仿宋_GB2312" w:hAnsi="仿宋_GB2312" w:cs="仿宋_GB2312"/>
          <w:sz w:val="32"/>
        </w:rPr>
        <w:t>45</w:t>
      </w:r>
      <w:r>
        <w:rPr>
          <w:rFonts w:ascii="仿宋_GB2312" w:eastAsia="仿宋_GB2312" w:hAnsi="仿宋_GB2312" w:cs="仿宋_GB2312"/>
          <w:sz w:val="32"/>
        </w:rPr>
        <w:t>名职工进行了体检。发现的问题及原因：无存在问题。下一步改进措施：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3D17C5" w:rsidRDefault="00F92323">
      <w:pPr>
        <w:spacing w:line="540" w:lineRule="exact"/>
        <w:ind w:left="-1" w:right="-1" w:firstLine="646"/>
        <w:jc w:val="left"/>
      </w:pPr>
      <w:r>
        <w:rPr>
          <w:rFonts w:ascii="仿宋_GB2312" w:eastAsia="仿宋_GB2312" w:hAnsi="仿宋_GB2312" w:cs="仿宋_GB2312"/>
          <w:sz w:val="32"/>
        </w:rPr>
        <w:t>2</w:t>
      </w:r>
      <w:r>
        <w:rPr>
          <w:rFonts w:ascii="仿宋_GB2312" w:eastAsia="仿宋_GB2312" w:hAnsi="仿宋_GB2312" w:cs="仿宋_GB2312"/>
          <w:sz w:val="32"/>
        </w:rPr>
        <w:t>、喀什地区口岸委专项经费项目绩效自评综述：根据年初设定的绩效目标，该项目绩效自评得分为</w:t>
      </w:r>
      <w:r>
        <w:rPr>
          <w:rFonts w:ascii="仿宋_GB2312" w:eastAsia="仿宋_GB2312" w:hAnsi="仿宋_GB2312" w:cs="仿宋_GB2312"/>
          <w:sz w:val="32"/>
        </w:rPr>
        <w:t>92</w:t>
      </w:r>
      <w:r>
        <w:rPr>
          <w:rFonts w:ascii="仿宋_GB2312" w:eastAsia="仿宋_GB2312" w:hAnsi="仿宋_GB2312" w:cs="仿宋_GB2312"/>
          <w:sz w:val="32"/>
        </w:rPr>
        <w:t>分。项目全年预算数为</w:t>
      </w:r>
      <w:r>
        <w:rPr>
          <w:rFonts w:ascii="仿宋_GB2312" w:eastAsia="仿宋_GB2312" w:hAnsi="仿宋_GB2312" w:cs="仿宋_GB2312"/>
          <w:sz w:val="32"/>
        </w:rPr>
        <w:t>9</w:t>
      </w:r>
      <w:r>
        <w:rPr>
          <w:rFonts w:ascii="仿宋_GB2312" w:eastAsia="仿宋_GB2312" w:hAnsi="仿宋_GB2312" w:cs="仿宋_GB2312"/>
          <w:sz w:val="32"/>
        </w:rPr>
        <w:t>万元，执行数为</w:t>
      </w:r>
      <w:r>
        <w:rPr>
          <w:rFonts w:ascii="仿宋_GB2312" w:eastAsia="仿宋_GB2312" w:hAnsi="仿宋_GB2312" w:cs="仿宋_GB2312"/>
          <w:sz w:val="32"/>
        </w:rPr>
        <w:t>9</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。主要产出和效果：为贫苦户购买鸡苗、鸡饲料等。发现的问题及原因：无存在问题。下一步改进措施：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3D17C5" w:rsidRDefault="00F92323">
      <w:pPr>
        <w:spacing w:line="540" w:lineRule="exact"/>
        <w:ind w:left="-1" w:right="-1" w:firstLine="646"/>
        <w:jc w:val="left"/>
      </w:pPr>
      <w:r>
        <w:rPr>
          <w:rFonts w:ascii="仿宋_GB2312" w:eastAsia="仿宋_GB2312" w:hAnsi="仿宋_GB2312" w:cs="仿宋_GB2312"/>
          <w:sz w:val="32"/>
        </w:rPr>
        <w:t>3</w:t>
      </w:r>
      <w:r>
        <w:rPr>
          <w:rFonts w:ascii="仿宋_GB2312" w:eastAsia="仿宋_GB2312" w:hAnsi="仿宋_GB2312" w:cs="仿宋_GB2312"/>
          <w:sz w:val="32"/>
        </w:rPr>
        <w:t>、免除查验没有问题外贸企业吊装移位费项目绩效自评综述：根据年初设定的绩效目标，该项目绩效自评得分为</w:t>
      </w:r>
      <w:r>
        <w:rPr>
          <w:rFonts w:ascii="仿宋_GB2312" w:eastAsia="仿宋_GB2312" w:hAnsi="仿宋_GB2312" w:cs="仿宋_GB2312"/>
          <w:sz w:val="32"/>
        </w:rPr>
        <w:t>74.61</w:t>
      </w:r>
      <w:r>
        <w:rPr>
          <w:rFonts w:ascii="仿宋_GB2312" w:eastAsia="仿宋_GB2312" w:hAnsi="仿宋_GB2312" w:cs="仿宋_GB2312"/>
          <w:sz w:val="32"/>
        </w:rPr>
        <w:t>分。项目全年预算数为</w:t>
      </w:r>
      <w:r>
        <w:rPr>
          <w:rFonts w:ascii="仿宋_GB2312" w:eastAsia="仿宋_GB2312" w:hAnsi="仿宋_GB2312" w:cs="仿宋_GB2312"/>
          <w:sz w:val="32"/>
        </w:rPr>
        <w:t>11.8</w:t>
      </w:r>
      <w:r>
        <w:rPr>
          <w:rFonts w:ascii="仿宋_GB2312" w:eastAsia="仿宋_GB2312" w:hAnsi="仿宋_GB2312" w:cs="仿宋_GB2312"/>
          <w:sz w:val="32"/>
        </w:rPr>
        <w:t>万元，执行数为</w:t>
      </w:r>
      <w:r>
        <w:rPr>
          <w:rFonts w:ascii="仿宋_GB2312" w:eastAsia="仿宋_GB2312" w:hAnsi="仿宋_GB2312" w:cs="仿宋_GB2312"/>
          <w:sz w:val="32"/>
        </w:rPr>
        <w:t>10.2</w:t>
      </w:r>
      <w:r>
        <w:rPr>
          <w:rFonts w:ascii="仿宋_GB2312" w:eastAsia="仿宋_GB2312" w:hAnsi="仿宋_GB2312" w:cs="仿宋_GB2312"/>
          <w:sz w:val="32"/>
        </w:rPr>
        <w:t>5</w:t>
      </w:r>
      <w:r>
        <w:rPr>
          <w:rFonts w:ascii="仿宋_GB2312" w:eastAsia="仿宋_GB2312" w:hAnsi="仿宋_GB2312" w:cs="仿宋_GB2312"/>
          <w:sz w:val="32"/>
        </w:rPr>
        <w:t>万元，完成预算的</w:t>
      </w:r>
      <w:r>
        <w:rPr>
          <w:rFonts w:ascii="仿宋_GB2312" w:eastAsia="仿宋_GB2312" w:hAnsi="仿宋_GB2312" w:cs="仿宋_GB2312"/>
          <w:sz w:val="32"/>
        </w:rPr>
        <w:t>86.86%</w:t>
      </w:r>
      <w:r>
        <w:rPr>
          <w:rFonts w:ascii="仿宋_GB2312" w:eastAsia="仿宋_GB2312" w:hAnsi="仿宋_GB2312" w:cs="仿宋_GB2312"/>
          <w:sz w:val="32"/>
        </w:rPr>
        <w:t>。主要产出和效果：为</w:t>
      </w:r>
      <w:r>
        <w:rPr>
          <w:rFonts w:ascii="仿宋_GB2312" w:eastAsia="仿宋_GB2312" w:hAnsi="仿宋_GB2312" w:cs="仿宋_GB2312"/>
          <w:sz w:val="32"/>
        </w:rPr>
        <w:t>16</w:t>
      </w:r>
      <w:r>
        <w:rPr>
          <w:rFonts w:ascii="仿宋_GB2312" w:eastAsia="仿宋_GB2312" w:hAnsi="仿宋_GB2312" w:cs="仿宋_GB2312"/>
          <w:sz w:val="32"/>
        </w:rPr>
        <w:t>家外贸企业和</w:t>
      </w:r>
      <w:r>
        <w:rPr>
          <w:rFonts w:ascii="仿宋_GB2312" w:eastAsia="仿宋_GB2312" w:hAnsi="仿宋_GB2312" w:cs="仿宋_GB2312"/>
          <w:sz w:val="32"/>
        </w:rPr>
        <w:t>122</w:t>
      </w:r>
      <w:r>
        <w:rPr>
          <w:rFonts w:ascii="仿宋_GB2312" w:eastAsia="仿宋_GB2312" w:hAnsi="仿宋_GB2312" w:cs="仿宋_GB2312"/>
          <w:sz w:val="32"/>
        </w:rPr>
        <w:t>份报关单进行了补贴。发现的问题及原因：该项目指标于</w:t>
      </w:r>
      <w:r>
        <w:rPr>
          <w:rFonts w:ascii="仿宋_GB2312" w:eastAsia="仿宋_GB2312" w:hAnsi="仿宋_GB2312" w:cs="仿宋_GB2312"/>
          <w:sz w:val="32"/>
        </w:rPr>
        <w:t>2018</w:t>
      </w:r>
      <w:r>
        <w:rPr>
          <w:rFonts w:ascii="仿宋_GB2312" w:eastAsia="仿宋_GB2312" w:hAnsi="仿宋_GB2312" w:cs="仿宋_GB2312"/>
          <w:sz w:val="32"/>
        </w:rPr>
        <w:t>年</w:t>
      </w:r>
      <w:r>
        <w:rPr>
          <w:rFonts w:ascii="仿宋_GB2312" w:eastAsia="仿宋_GB2312" w:hAnsi="仿宋_GB2312" w:cs="仿宋_GB2312"/>
          <w:sz w:val="32"/>
        </w:rPr>
        <w:t>12</w:t>
      </w:r>
      <w:r>
        <w:rPr>
          <w:rFonts w:ascii="仿宋_GB2312" w:eastAsia="仿宋_GB2312" w:hAnsi="仿宋_GB2312" w:cs="仿宋_GB2312"/>
          <w:sz w:val="32"/>
        </w:rPr>
        <w:t>月</w:t>
      </w:r>
      <w:r>
        <w:rPr>
          <w:rFonts w:ascii="仿宋_GB2312" w:eastAsia="仿宋_GB2312" w:hAnsi="仿宋_GB2312" w:cs="仿宋_GB2312"/>
          <w:sz w:val="32"/>
        </w:rPr>
        <w:t>20</w:t>
      </w:r>
      <w:r>
        <w:rPr>
          <w:rFonts w:ascii="仿宋_GB2312" w:eastAsia="仿宋_GB2312" w:hAnsi="仿宋_GB2312" w:cs="仿宋_GB2312"/>
          <w:sz w:val="32"/>
        </w:rPr>
        <w:t>日下拨至我单位，由于国库在</w:t>
      </w:r>
      <w:r>
        <w:rPr>
          <w:rFonts w:ascii="仿宋_GB2312" w:eastAsia="仿宋_GB2312" w:hAnsi="仿宋_GB2312" w:cs="仿宋_GB2312"/>
          <w:sz w:val="32"/>
        </w:rPr>
        <w:t>12</w:t>
      </w:r>
      <w:r>
        <w:rPr>
          <w:rFonts w:ascii="仿宋_GB2312" w:eastAsia="仿宋_GB2312" w:hAnsi="仿宋_GB2312" w:cs="仿宋_GB2312"/>
          <w:sz w:val="32"/>
        </w:rPr>
        <w:t>月</w:t>
      </w:r>
      <w:r>
        <w:rPr>
          <w:rFonts w:ascii="仿宋_GB2312" w:eastAsia="仿宋_GB2312" w:hAnsi="仿宋_GB2312" w:cs="仿宋_GB2312"/>
          <w:sz w:val="32"/>
        </w:rPr>
        <w:t>26</w:t>
      </w:r>
      <w:r>
        <w:rPr>
          <w:rFonts w:ascii="仿宋_GB2312" w:eastAsia="仿宋_GB2312" w:hAnsi="仿宋_GB2312" w:cs="仿宋_GB2312"/>
          <w:sz w:val="32"/>
        </w:rPr>
        <w:t>日扎帐，因此，该项目的支出率较低。下一步改进措施：</w:t>
      </w:r>
      <w:r>
        <w:rPr>
          <w:rFonts w:ascii="仿宋_GB2312" w:eastAsia="仿宋_GB2312" w:hAnsi="仿宋_GB2312" w:cs="仿宋_GB2312"/>
          <w:sz w:val="32"/>
        </w:rPr>
        <w:t xml:space="preserve"> </w:t>
      </w:r>
      <w:r>
        <w:rPr>
          <w:rFonts w:ascii="仿宋_GB2312" w:eastAsia="仿宋_GB2312" w:hAnsi="仿宋_GB2312" w:cs="仿宋_GB2312"/>
          <w:sz w:val="32"/>
        </w:rPr>
        <w:t>及时协调沟通，督促自治区财政厅及时下拨资金、地区财政局及时切拨指标。</w:t>
      </w:r>
    </w:p>
    <w:p w:rsidR="003D17C5" w:rsidRDefault="00F92323">
      <w:pPr>
        <w:spacing w:line="540" w:lineRule="exact"/>
        <w:ind w:left="-1" w:right="-1" w:firstLine="646"/>
        <w:jc w:val="left"/>
      </w:pPr>
      <w:r>
        <w:rPr>
          <w:rFonts w:ascii="仿宋_GB2312" w:eastAsia="仿宋_GB2312" w:hAnsi="仿宋_GB2312" w:cs="仿宋_GB2312"/>
          <w:sz w:val="32"/>
        </w:rPr>
        <w:lastRenderedPageBreak/>
        <w:t>4</w:t>
      </w:r>
      <w:r>
        <w:rPr>
          <w:rFonts w:ascii="仿宋_GB2312" w:eastAsia="仿宋_GB2312" w:hAnsi="仿宋_GB2312" w:cs="仿宋_GB2312"/>
          <w:sz w:val="32"/>
        </w:rPr>
        <w:t>、喀什地区口岸委</w:t>
      </w:r>
      <w:r>
        <w:rPr>
          <w:rFonts w:ascii="仿宋_GB2312" w:eastAsia="仿宋_GB2312" w:hAnsi="仿宋_GB2312" w:cs="仿宋_GB2312"/>
          <w:sz w:val="32"/>
        </w:rPr>
        <w:t xml:space="preserve"> 2018</w:t>
      </w:r>
      <w:r>
        <w:rPr>
          <w:rFonts w:ascii="仿宋_GB2312" w:eastAsia="仿宋_GB2312" w:hAnsi="仿宋_GB2312" w:cs="仿宋_GB2312"/>
          <w:sz w:val="32"/>
        </w:rPr>
        <w:t>年自治区口岸办拨款项目绩效自评综述：根据年初设定的绩效目标，该项目绩效自评得分为</w:t>
      </w:r>
      <w:r>
        <w:rPr>
          <w:rFonts w:ascii="仿宋_GB2312" w:eastAsia="仿宋_GB2312" w:hAnsi="仿宋_GB2312" w:cs="仿宋_GB2312"/>
          <w:sz w:val="32"/>
        </w:rPr>
        <w:t>96</w:t>
      </w:r>
      <w:r>
        <w:rPr>
          <w:rFonts w:ascii="仿宋_GB2312" w:eastAsia="仿宋_GB2312" w:hAnsi="仿宋_GB2312" w:cs="仿宋_GB2312"/>
          <w:sz w:val="32"/>
        </w:rPr>
        <w:t>分。项目全年预算数为</w:t>
      </w:r>
      <w:r>
        <w:rPr>
          <w:rFonts w:ascii="仿宋_GB2312" w:eastAsia="仿宋_GB2312" w:hAnsi="仿宋_GB2312" w:cs="仿宋_GB2312"/>
          <w:sz w:val="32"/>
        </w:rPr>
        <w:t>2</w:t>
      </w:r>
      <w:r>
        <w:rPr>
          <w:rFonts w:ascii="仿宋_GB2312" w:eastAsia="仿宋_GB2312" w:hAnsi="仿宋_GB2312" w:cs="仿宋_GB2312"/>
          <w:sz w:val="32"/>
        </w:rPr>
        <w:t>万元，执行数为</w:t>
      </w:r>
      <w:r>
        <w:rPr>
          <w:rFonts w:ascii="仿宋_GB2312" w:eastAsia="仿宋_GB2312" w:hAnsi="仿宋_GB2312" w:cs="仿宋_GB2312"/>
          <w:sz w:val="32"/>
        </w:rPr>
        <w:t>2</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。主要产出和效果：为幼儿园购买了蒸饭车</w:t>
      </w:r>
      <w:r>
        <w:rPr>
          <w:rFonts w:ascii="仿宋_GB2312" w:eastAsia="仿宋_GB2312" w:hAnsi="仿宋_GB2312" w:cs="仿宋_GB2312"/>
          <w:sz w:val="32"/>
        </w:rPr>
        <w:t>和消毒柜，为贫困户更换了锁子。发现的问题及原因：无存在问题。下一步改进措施：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201（类）03（款）02（项）指：一般行政管理事务。221（类）02（款）01（项）指：住房公积金。205（类）02（款）01（项）指：学前教育。229（类）99（款）01（项）指：其他支出。201（类）03（款）01（项）指：行政运行。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1863FF">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323" w:rsidRDefault="00F92323" w:rsidP="00184AA3">
      <w:r>
        <w:separator/>
      </w:r>
    </w:p>
  </w:endnote>
  <w:endnote w:type="continuationSeparator" w:id="0">
    <w:p w:rsidR="00F92323" w:rsidRDefault="00F92323"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1863FF">
      <w:rPr>
        <w:rStyle w:val="a8"/>
        <w:rFonts w:ascii="宋体" w:eastAsia="宋体" w:hAnsi="宋体"/>
        <w:noProof/>
        <w:sz w:val="28"/>
      </w:rPr>
      <w:t>- 9 -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323" w:rsidRDefault="00F92323" w:rsidP="00184AA3">
      <w:r>
        <w:separator/>
      </w:r>
    </w:p>
  </w:footnote>
  <w:footnote w:type="continuationSeparator" w:id="0">
    <w:p w:rsidR="00F92323" w:rsidRDefault="00F92323"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Ksk156CsBV3zDRbZnuDsRdr7mvM=" w:salt="tKVYr5Oh0+gfn63NG3GSMw=="/>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863FF"/>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17C5"/>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232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1161</Words>
  <Characters>6620</Characters>
  <Application>Microsoft Office Word</Application>
  <DocSecurity>8</DocSecurity>
  <Lines>55</Lines>
  <Paragraphs>15</Paragraphs>
  <ScaleCrop>false</ScaleCrop>
  <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817</cp:revision>
  <dcterms:created xsi:type="dcterms:W3CDTF">2019-05-30T09:42:00Z</dcterms:created>
  <dcterms:modified xsi:type="dcterms:W3CDTF">2020-04-03T12:22:00Z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