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AA3" w:rsidRDefault="00DB45E7">
      <w:pPr>
        <w:spacing w:line="540" w:lineRule="exact"/>
        <w:rPr>
          <w:rFonts w:ascii="黑体" w:eastAsia="黑体" w:hAnsi="黑体"/>
          <w:sz w:val="32"/>
          <w:szCs w:val="32"/>
        </w:rPr>
      </w:pPr>
      <w:r>
        <w:rPr>
          <w:rFonts w:ascii="黑体" w:eastAsia="黑体" w:hAnsi="黑体" w:hint="eastAsia"/>
          <w:sz w:val="32"/>
          <w:szCs w:val="32"/>
        </w:rPr>
        <w:t>附件1</w:t>
      </w:r>
      <w:r w:rsidR="00300B06">
        <w:rPr>
          <w:rFonts w:ascii="黑体" w:eastAsia="黑体" w:hAnsi="黑体" w:hint="eastAsia"/>
          <w:sz w:val="32"/>
          <w:szCs w:val="32"/>
        </w:rPr>
        <w:t>：</w:t>
      </w:r>
      <w:r w:rsidR="002E1B0E">
        <w:rPr>
          <w:rFonts w:ascii="黑体" w:eastAsia="黑体" w:hAnsi="黑体" w:hint="eastAsia"/>
          <w:sz w:val="32"/>
          <w:szCs w:val="32"/>
        </w:rPr>
        <w:t xml:space="preserve"> </w:t>
      </w:r>
    </w:p>
    <w:p w:rsidR="00300B06" w:rsidRDefault="00300B06">
      <w:pPr>
        <w:spacing w:line="540" w:lineRule="exact"/>
        <w:rPr>
          <w:rFonts w:ascii="方正小标宋_GBK" w:eastAsia="方正小标宋_GBK" w:hAnsi="宋体"/>
          <w:sz w:val="44"/>
          <w:szCs w:val="44"/>
        </w:rPr>
      </w:pP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2018年度新疆维吾尔自治区喀什地区外事侨务办公室</w:t>
      </w:r>
      <w:r w:rsidR="00F703C3">
        <w:rPr>
          <w:rFonts w:ascii="方正小标宋_GBK" w:eastAsia="方正小标宋_GBK" w:hAnsi="宋体" w:hint="eastAsia"/>
          <w:sz w:val="44"/>
          <w:szCs w:val="44"/>
        </w:rPr>
        <w:t>部门</w:t>
      </w:r>
      <w:r>
        <w:rPr>
          <w:rFonts w:ascii="方正小标宋_GBK" w:eastAsia="方正小标宋_GBK" w:hAnsi="宋体" w:hint="eastAsia"/>
          <w:sz w:val="44"/>
          <w:szCs w:val="44"/>
        </w:rPr>
        <w:t>决算</w:t>
      </w: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184AA3" w:rsidRDefault="00184AA3">
      <w:pPr>
        <w:spacing w:line="540" w:lineRule="exact"/>
        <w:rPr>
          <w:rFonts w:ascii="仿宋_GB2312" w:eastAsia="仿宋_GB2312" w:hAnsi="宋体"/>
          <w:sz w:val="32"/>
          <w:szCs w:val="32"/>
        </w:rPr>
      </w:pPr>
    </w:p>
    <w:p w:rsidR="00184AA3" w:rsidRDefault="00DB45E7">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  录</w:t>
      </w:r>
    </w:p>
    <w:p w:rsidR="00184AA3" w:rsidRDefault="00184AA3">
      <w:pPr>
        <w:spacing w:line="540" w:lineRule="exact"/>
        <w:rPr>
          <w:rFonts w:ascii="仿宋_GB2312" w:eastAsia="仿宋_GB2312" w:hAnsi="宋体"/>
          <w:b/>
          <w:kern w:val="0"/>
          <w:sz w:val="32"/>
          <w:szCs w:val="32"/>
        </w:rPr>
      </w:pP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 部门单位概况</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六、政府采购情况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184AA3" w:rsidRDefault="00DB45E7">
      <w:pPr>
        <w:spacing w:line="540" w:lineRule="exact"/>
        <w:ind w:firstLineChars="200" w:firstLine="640"/>
        <w:rPr>
          <w:rFonts w:ascii="仿宋_GB2312" w:eastAsia="仿宋_GB2312"/>
          <w:sz w:val="32"/>
          <w:szCs w:val="32"/>
        </w:rPr>
      </w:pPr>
      <w:bookmarkStart w:id="0" w:name="OLE_LINK94"/>
      <w:bookmarkStart w:id="1" w:name="OLE_LINK95"/>
      <w:r>
        <w:rPr>
          <w:rFonts w:ascii="仿宋_GB2312" w:eastAsia="仿宋_GB2312" w:hint="eastAsia"/>
          <w:sz w:val="32"/>
          <w:szCs w:val="32"/>
        </w:rPr>
        <w:t>（一）国有资产占用情况说明</w:t>
      </w:r>
      <w:bookmarkEnd w:id="0"/>
      <w:bookmarkEnd w:id="1"/>
    </w:p>
    <w:p w:rsidR="00184AA3" w:rsidRDefault="00DB45E7">
      <w:pPr>
        <w:spacing w:line="540" w:lineRule="exact"/>
        <w:ind w:firstLineChars="200" w:firstLine="640"/>
        <w:rPr>
          <w:rFonts w:ascii="仿宋_GB2312" w:eastAsia="仿宋_GB2312"/>
          <w:sz w:val="32"/>
          <w:szCs w:val="32"/>
        </w:rPr>
      </w:pPr>
      <w:bookmarkStart w:id="2" w:name="OLE_LINK96"/>
      <w:r>
        <w:rPr>
          <w:rFonts w:ascii="仿宋_GB2312" w:eastAsia="仿宋_GB2312" w:hint="eastAsia"/>
          <w:sz w:val="32"/>
          <w:szCs w:val="32"/>
        </w:rPr>
        <w:t>（二）预算绩效情况的说明</w:t>
      </w:r>
      <w:bookmarkEnd w:id="2"/>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w:t>
      </w:r>
      <w:r>
        <w:rPr>
          <w:rFonts w:ascii="黑体" w:eastAsia="黑体" w:hAnsi="黑体" w:hint="eastAsia"/>
          <w:sz w:val="32"/>
          <w:szCs w:val="32"/>
        </w:rPr>
        <w:t>门决算公开的8张报表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184AA3" w:rsidRDefault="00DB45E7">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184AA3" w:rsidRDefault="00184AA3">
      <w:pPr>
        <w:spacing w:line="540" w:lineRule="exact"/>
        <w:ind w:firstLineChars="200" w:firstLine="640"/>
        <w:rPr>
          <w:rFonts w:ascii="黑体" w:eastAsia="黑体" w:hAnsi="黑体"/>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第一部分 部门单位概况</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184AA3" w:rsidRDefault="00DB45E7">
      <w:pPr>
        <w:spacing w:line="500" w:lineRule="exact"/>
        <w:rPr>
          <w:rFonts w:ascii="黑体" w:eastAsia="黑体" w:hAnsi="黑体" w:cs="宋体"/>
          <w:bCs/>
          <w:kern w:val="0"/>
          <w:sz w:val="32"/>
          <w:szCs w:val="32"/>
        </w:rPr>
      </w:pPr>
      <w:r>
        <w:rPr>
          <w:rFonts w:ascii="仿宋_GB2312" w:eastAsia="仿宋_GB2312" w:hint="eastAsia"/>
          <w:sz w:val="32"/>
          <w:szCs w:val="32"/>
        </w:rPr>
        <w:t xml:space="preserve">    一是办理出国护照（因公）、港澳通行证（因公）、外国签证、中巴通行证等出国（境）审批手续及归侨侨眷证明“三侨一台”考生证明等；二是外事侨务接待、涉外领事案件管理、外国专家、境外无国界组织及外国记者管理与服务；三是友城及对外友好、对外宣传工作；四是侨务管理与服务；五是边防设施建设与维护工作；六是边界日常管理与协调工作；七是侨联工作。 </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rsidR="00184AA3" w:rsidRDefault="00DB45E7">
      <w:pPr>
        <w:spacing w:line="540" w:lineRule="exact"/>
        <w:ind w:firstLineChars="200" w:firstLine="640"/>
        <w:rPr>
          <w:rFonts w:ascii="仿宋_GB2312" w:eastAsia="仿宋_GB2312" w:hAnsi="宋体" w:cs="宋体"/>
          <w:kern w:val="0"/>
          <w:sz w:val="32"/>
          <w:szCs w:val="32"/>
        </w:rPr>
      </w:pPr>
      <w:bookmarkStart w:id="3" w:name="OLE_LINK51"/>
      <w:r>
        <w:rPr>
          <w:rFonts w:ascii="仿宋_GB2312" w:eastAsia="仿宋_GB2312" w:hint="eastAsia"/>
          <w:sz w:val="32"/>
          <w:szCs w:val="32"/>
        </w:rPr>
        <w:lastRenderedPageBreak/>
        <w:t>从决算单位构成看，</w:t>
      </w:r>
      <w:r>
        <w:rPr>
          <w:rFonts w:ascii="仿宋_GB2312" w:eastAsia="仿宋_GB2312"/>
          <w:sz w:val="32"/>
          <w:szCs w:val="32"/>
        </w:rPr>
        <w:t>新疆维吾尔自治区喀什地区外事侨务办公室</w:t>
      </w:r>
      <w:r>
        <w:rPr>
          <w:rFonts w:ascii="仿宋_GB2312" w:eastAsia="仿宋_GB2312" w:hint="eastAsia"/>
          <w:sz w:val="32"/>
          <w:szCs w:val="32"/>
        </w:rPr>
        <w:t>部门决算包括：</w:t>
      </w:r>
      <w:r>
        <w:rPr>
          <w:rFonts w:ascii="仿宋_GB2312" w:eastAsia="仿宋_GB2312"/>
          <w:sz w:val="32"/>
          <w:szCs w:val="32"/>
        </w:rPr>
        <w:t>新疆维吾尔自治区喀什地区外事侨务办公室</w:t>
      </w:r>
      <w:r>
        <w:rPr>
          <w:rFonts w:ascii="仿宋_GB2312" w:eastAsia="仿宋_GB2312" w:hint="eastAsia"/>
          <w:sz w:val="32"/>
          <w:szCs w:val="32"/>
        </w:rPr>
        <w:t>部门本级决算、所属单位决算等。</w:t>
      </w:r>
    </w:p>
    <w:p w:rsidR="00184AA3" w:rsidRDefault="00DB45E7" w:rsidP="00B06382">
      <w:pPr>
        <w:spacing w:line="540" w:lineRule="exact"/>
        <w:ind w:firstLineChars="200" w:firstLine="640"/>
        <w:rPr>
          <w:rFonts w:ascii="仿宋_GB2312" w:eastAsia="仿宋_GB2312"/>
          <w:spacing w:val="-6"/>
          <w:sz w:val="32"/>
          <w:szCs w:val="32"/>
        </w:rPr>
      </w:pPr>
      <w:r>
        <w:rPr>
          <w:rFonts w:ascii="仿宋_GB2312" w:eastAsia="仿宋_GB2312" w:hint="eastAsia"/>
          <w:sz w:val="32"/>
          <w:szCs w:val="32"/>
        </w:rPr>
        <w:t>纳入</w:t>
      </w:r>
      <w:r>
        <w:rPr>
          <w:rFonts w:ascii="仿宋_GB2312" w:eastAsia="仿宋_GB2312"/>
          <w:sz w:val="32"/>
          <w:szCs w:val="32"/>
        </w:rPr>
        <w:t>新疆维吾尔自治区喀什地区外事侨务办公室</w:t>
      </w:r>
      <w:r>
        <w:rPr>
          <w:rFonts w:ascii="仿宋_GB2312" w:eastAsia="仿宋_GB2312" w:hint="eastAsia"/>
          <w:sz w:val="32"/>
          <w:szCs w:val="32"/>
        </w:rPr>
        <w:t>2018年部门决算编制范围的单位名单见下表</w:t>
      </w:r>
      <w:r>
        <w:rPr>
          <w:rFonts w:ascii="仿宋_GB2312" w:eastAsia="仿宋_GB2312" w:hint="eastAsia"/>
          <w:spacing w:val="-6"/>
          <w:sz w:val="32"/>
          <w:szCs w:val="32"/>
        </w:rPr>
        <w:t>：</w:t>
      </w:r>
      <w:bookmarkEnd w:id="3"/>
    </w:p>
    <w:p w:rsidR="00B06382" w:rsidRDefault="00B06382" w:rsidP="00B06382">
      <w:pPr>
        <w:spacing w:line="540" w:lineRule="exact"/>
        <w:ind w:firstLineChars="200" w:firstLine="616"/>
        <w:rPr>
          <w:rFonts w:ascii="仿宋_GB2312" w:eastAsia="仿宋_GB2312"/>
          <w:spacing w:val="-6"/>
          <w:sz w:val="32"/>
          <w:szCs w:val="32"/>
        </w:rPr>
      </w:pPr>
    </w:p>
    <w:p w:rsidR="00305C33" w:rsidRDefault="00305C33" w:rsidP="00B06382">
      <w:pPr>
        <w:spacing w:line="540" w:lineRule="exact"/>
        <w:ind w:firstLineChars="200" w:firstLine="616"/>
        <w:rPr>
          <w:rFonts w:ascii="仿宋_GB2312" w:eastAsia="仿宋_GB2312"/>
          <w:spacing w:val="-6"/>
          <w:sz w:val="32"/>
          <w:szCs w:val="3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6"/>
        <w:gridCol w:w="3870"/>
        <w:gridCol w:w="2538"/>
      </w:tblGrid>
      <w:tr w:rsidR="00184AA3">
        <w:trPr>
          <w:trHeight w:hRule="exact" w:val="510"/>
        </w:trPr>
        <w:tc>
          <w:tcPr>
            <w:tcW w:w="3056"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序号</w:t>
            </w:r>
          </w:p>
        </w:tc>
        <w:tc>
          <w:tcPr>
            <w:tcW w:w="3870"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单位名称</w:t>
            </w:r>
          </w:p>
        </w:tc>
        <w:tc>
          <w:tcPr>
            <w:tcW w:w="2538" w:type="dxa"/>
            <w:vAlign w:val="center"/>
          </w:tcPr>
          <w:p w:rsidR="00184AA3" w:rsidRDefault="00DB45E7">
            <w:pPr>
              <w:spacing w:line="500" w:lineRule="exact"/>
              <w:ind w:firstLineChars="400" w:firstLine="1280"/>
              <w:rPr>
                <w:rFonts w:ascii="仿宋_GB2312" w:eastAsia="仿宋_GB2312"/>
                <w:color w:val="000000" w:themeColor="text1"/>
                <w:sz w:val="32"/>
                <w:szCs w:val="32"/>
                <w:highlight w:val="yellow"/>
              </w:rPr>
            </w:pPr>
            <w:r>
              <w:rPr>
                <w:rFonts w:ascii="仿宋_GB2312" w:eastAsia="仿宋_GB2312" w:hint="eastAsia"/>
                <w:color w:val="000000" w:themeColor="text1"/>
                <w:sz w:val="32"/>
                <w:szCs w:val="32"/>
              </w:rPr>
              <w:t>备注</w:t>
            </w:r>
          </w:p>
        </w:tc>
      </w:tr>
      <w:tr w:rsidR="00190DFF">
        <w:tc>
          <w:tcPr>
            <w:tcW w:w="3056" w:type="dxa"/>
          </w:tcPr>
          <w:p w:rsidR="00190DFF" w:rsidRDefault="00A71CA9">
            <w:pPr>
              <w:spacing w:line="500" w:lineRule="exact"/>
              <w:ind w:firstLineChars="200" w:firstLine="640"/>
              <w:jc w:val="left"/>
            </w:pPr>
            <w:r>
              <w:rPr>
                <w:rFonts w:ascii="仿宋_GB2312" w:eastAsia="仿宋_GB2312"/>
                <w:position w:val="-1"/>
                <w:sz w:val="32"/>
              </w:rPr>
              <w:t>1</w:t>
            </w:r>
          </w:p>
        </w:tc>
        <w:tc>
          <w:tcPr>
            <w:tcW w:w="3870" w:type="dxa"/>
          </w:tcPr>
          <w:p w:rsidR="00190DFF" w:rsidRDefault="00A71CA9">
            <w:pPr>
              <w:spacing w:line="500" w:lineRule="exact"/>
              <w:ind w:firstLineChars="200" w:firstLine="640"/>
              <w:jc w:val="left"/>
            </w:pPr>
            <w:r>
              <w:rPr>
                <w:rFonts w:ascii="仿宋_GB2312" w:eastAsia="仿宋_GB2312"/>
                <w:position w:val="-1"/>
                <w:sz w:val="32"/>
              </w:rPr>
              <w:t>新疆维吾尔自治区喀什地区外事侨务办公室</w:t>
            </w:r>
          </w:p>
        </w:tc>
        <w:tc>
          <w:tcPr>
            <w:tcW w:w="2538" w:type="dxa"/>
            <w:vAlign w:val="center"/>
          </w:tcPr>
          <w:p w:rsidR="00190DFF" w:rsidRDefault="00190DFF" w:rsidP="00263E3D">
            <w:pPr>
              <w:spacing w:line="500" w:lineRule="exact"/>
              <w:ind w:firstLineChars="200" w:firstLine="420"/>
              <w:jc w:val="left"/>
            </w:pPr>
          </w:p>
        </w:tc>
      </w:tr>
    </w:tbl>
    <w:p w:rsidR="00184AA3" w:rsidRDefault="00184AA3">
      <w:pPr>
        <w:spacing w:line="500" w:lineRule="exact"/>
        <w:rPr>
          <w:rFonts w:ascii="仿宋_GB2312" w:eastAsia="仿宋_GB2312" w:hAnsi="宋体" w:cs="宋体"/>
          <w:kern w:val="0"/>
          <w:sz w:val="32"/>
          <w:szCs w:val="32"/>
        </w:rPr>
      </w:pPr>
    </w:p>
    <w:p w:rsidR="004E678C" w:rsidRDefault="004E678C">
      <w:pPr>
        <w:spacing w:line="500" w:lineRule="exact"/>
        <w:rPr>
          <w:rFonts w:ascii="仿宋_GB2312" w:eastAsia="仿宋_GB2312" w:hAnsi="宋体" w:cs="宋体"/>
          <w:kern w:val="0"/>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第二部分 部门决算情况说明</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一、部门收支总体情况</w:t>
      </w:r>
    </w:p>
    <w:p w:rsidR="00184AA3" w:rsidRDefault="00DB45E7" w:rsidP="00263E3D">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（一）部门收入支出决算总体情况说明</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bookmarkStart w:id="4" w:name="OLE_LINK100"/>
      <w:bookmarkStart w:id="5" w:name="OLE_LINK99"/>
      <w:bookmarkStart w:id="6" w:name="OLE_LINK52"/>
      <w:r>
        <w:rPr>
          <w:rFonts w:ascii="仿宋_GB2312" w:eastAsia="仿宋_GB2312" w:hint="eastAsia"/>
          <w:color w:val="000000" w:themeColor="text1"/>
          <w:sz w:val="32"/>
          <w:szCs w:val="32"/>
        </w:rPr>
        <w:t>2018年度收入</w:t>
      </w:r>
      <w:r>
        <w:rPr>
          <w:rFonts w:ascii="仿宋_GB2312" w:eastAsia="仿宋_GB2312" w:hint="eastAsia"/>
          <w:sz w:val="32"/>
          <w:szCs w:val="32"/>
        </w:rPr>
        <w:t>363.99</w:t>
      </w:r>
      <w:r>
        <w:rPr>
          <w:rFonts w:ascii="仿宋_GB2312" w:eastAsia="仿宋_GB2312" w:hint="eastAsia"/>
          <w:color w:val="000000" w:themeColor="text1"/>
          <w:sz w:val="32"/>
          <w:szCs w:val="32"/>
        </w:rPr>
        <w:t>万元</w:t>
      </w:r>
      <w:bookmarkEnd w:id="4"/>
      <w:bookmarkEnd w:id="5"/>
      <w:r>
        <w:rPr>
          <w:rFonts w:ascii="仿宋_GB2312" w:eastAsia="仿宋_GB2312" w:hint="eastAsia"/>
          <w:sz w:val="32"/>
          <w:szCs w:val="32"/>
        </w:rPr>
        <w:t>，与上年相比，减少82.97万元，下降18.56%，减少的主要原因是：</w:t>
      </w:r>
      <w:r>
        <w:rPr>
          <w:rFonts w:ascii="仿宋_GB2312" w:eastAsia="仿宋_GB2312" w:hint="eastAsia"/>
          <w:color w:val="000000" w:themeColor="text1"/>
          <w:sz w:val="32"/>
          <w:szCs w:val="32"/>
        </w:rPr>
        <w:t>一是由于上年度我单位向地区商务局申请了40万元援疆资金用于对外合作和交流项目，2018年没有该项收入，二是我单位2018年1月有1人调走，3月又有1人辞职，因此本年度收入减少；</w:t>
      </w:r>
      <w:bookmarkStart w:id="7" w:name="OLE_LINK53"/>
      <w:bookmarkEnd w:id="6"/>
      <w:r>
        <w:rPr>
          <w:rFonts w:ascii="仿宋_GB2312" w:eastAsia="仿宋_GB2312" w:hint="eastAsia"/>
          <w:color w:val="000000" w:themeColor="text1"/>
          <w:sz w:val="32"/>
          <w:szCs w:val="32"/>
        </w:rPr>
        <w:t>支出</w:t>
      </w:r>
      <w:r>
        <w:rPr>
          <w:rFonts w:ascii="仿宋_GB2312" w:eastAsia="仿宋_GB2312" w:hint="eastAsia"/>
          <w:sz w:val="32"/>
          <w:szCs w:val="32"/>
        </w:rPr>
        <w:t>363.35</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，与上年相比，减少64.8万元，下降15.13%，减少的主要原因是：</w:t>
      </w:r>
      <w:r>
        <w:rPr>
          <w:rFonts w:ascii="仿宋_GB2312" w:eastAsia="仿宋_GB2312" w:hint="eastAsia"/>
          <w:color w:val="000000" w:themeColor="text1"/>
          <w:sz w:val="32"/>
          <w:szCs w:val="32"/>
        </w:rPr>
        <w:t>一是由于上年度我单位使用了向地区商务局申请的20余万元的援疆资金用于对外合作和交流项目，2018年没有该项支出，二是我单位2018年1月有1</w:t>
      </w:r>
      <w:r>
        <w:rPr>
          <w:rFonts w:ascii="仿宋_GB2312" w:eastAsia="仿宋_GB2312" w:hint="eastAsia"/>
          <w:color w:val="000000" w:themeColor="text1"/>
          <w:sz w:val="32"/>
          <w:szCs w:val="32"/>
        </w:rPr>
        <w:lastRenderedPageBreak/>
        <w:t>人调走，3月又有1人辞职，因此本年支出减少；</w:t>
      </w:r>
      <w:bookmarkStart w:id="8" w:name="OLE_LINK54"/>
      <w:bookmarkEnd w:id="7"/>
      <w:r>
        <w:rPr>
          <w:rFonts w:ascii="仿宋_GB2312" w:eastAsia="仿宋_GB2312" w:hint="eastAsia"/>
          <w:color w:val="000000" w:themeColor="text1"/>
          <w:sz w:val="32"/>
          <w:szCs w:val="32"/>
        </w:rPr>
        <w:t>结余</w:t>
      </w:r>
      <w:r>
        <w:rPr>
          <w:rFonts w:ascii="仿宋_GB2312" w:eastAsia="仿宋_GB2312" w:hint="eastAsia"/>
          <w:sz w:val="32"/>
          <w:szCs w:val="32"/>
        </w:rPr>
        <w:t>1.76</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，与上年相比，减少19.1万元，下降91.56%，减少的主要原因是：</w:t>
      </w:r>
      <w:r>
        <w:rPr>
          <w:rFonts w:ascii="仿宋_GB2312" w:eastAsia="仿宋_GB2312"/>
          <w:color w:val="000000" w:themeColor="text1"/>
          <w:sz w:val="32"/>
          <w:szCs w:val="32"/>
        </w:rPr>
        <w:t>2017年我单位申请的40万元援疆资金只开支了20.9万元，该项目结转了19.1万元，2018年将该笔资金以存量的形式上交国库，因此结余资金比上年下降。</w:t>
      </w:r>
      <w:bookmarkEnd w:id="8"/>
    </w:p>
    <w:p w:rsidR="00184AA3" w:rsidRDefault="00DB45E7" w:rsidP="00263E3D">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（二）部门收入总体情况说明</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本年收入合计</w:t>
      </w:r>
      <w:r>
        <w:rPr>
          <w:rFonts w:ascii="仿宋_GB2312" w:eastAsia="仿宋_GB2312" w:hint="eastAsia"/>
          <w:sz w:val="32"/>
          <w:szCs w:val="32"/>
        </w:rPr>
        <w:t>363.99</w:t>
      </w:r>
      <w:r>
        <w:rPr>
          <w:rFonts w:ascii="仿宋_GB2312" w:eastAsia="仿宋_GB2312" w:hint="eastAsia"/>
          <w:color w:val="000000" w:themeColor="text1"/>
          <w:sz w:val="32"/>
          <w:szCs w:val="32"/>
        </w:rPr>
        <w:t>万元，其中：</w:t>
      </w:r>
      <w:bookmarkStart w:id="9" w:name="OLE_LINK1"/>
      <w:r>
        <w:rPr>
          <w:rFonts w:ascii="仿宋_GB2312" w:eastAsia="仿宋_GB2312" w:hint="eastAsia"/>
          <w:color w:val="000000" w:themeColor="text1"/>
          <w:sz w:val="32"/>
          <w:szCs w:val="32"/>
        </w:rPr>
        <w:t>财政拨款收入</w:t>
      </w:r>
      <w:bookmarkEnd w:id="9"/>
      <w:r>
        <w:rPr>
          <w:rFonts w:ascii="仿宋_GB2312" w:eastAsia="仿宋_GB2312" w:hint="eastAsia"/>
          <w:sz w:val="32"/>
          <w:szCs w:val="32"/>
        </w:rPr>
        <w:t>363.99</w:t>
      </w:r>
      <w:r>
        <w:rPr>
          <w:rFonts w:ascii="仿宋_GB2312" w:eastAsia="仿宋_GB2312" w:hint="eastAsia"/>
          <w:color w:val="000000" w:themeColor="text1"/>
          <w:sz w:val="32"/>
          <w:szCs w:val="32"/>
        </w:rPr>
        <w:t>万元，占</w:t>
      </w:r>
      <w:r>
        <w:rPr>
          <w:rFonts w:ascii="仿宋_GB2312" w:eastAsia="仿宋_GB2312" w:hint="eastAsia"/>
          <w:sz w:val="32"/>
          <w:szCs w:val="32"/>
        </w:rPr>
        <w:t>100%</w:t>
      </w:r>
      <w:r>
        <w:rPr>
          <w:rFonts w:ascii="仿宋_GB2312" w:eastAsia="仿宋_GB2312" w:hint="eastAsia"/>
          <w:color w:val="000000" w:themeColor="text1"/>
          <w:sz w:val="32"/>
          <w:szCs w:val="32"/>
        </w:rPr>
        <w:t>；</w:t>
      </w:r>
      <w:bookmarkStart w:id="10" w:name="OLE_LINK2"/>
      <w:r>
        <w:rPr>
          <w:rFonts w:ascii="仿宋_GB2312" w:eastAsia="仿宋_GB2312" w:hint="eastAsia"/>
          <w:color w:val="000000" w:themeColor="text1"/>
          <w:sz w:val="32"/>
          <w:szCs w:val="32"/>
        </w:rPr>
        <w:t>上级补助收入</w:t>
      </w:r>
      <w:bookmarkEnd w:id="10"/>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1" w:name="OLE_LINK3"/>
      <w:r>
        <w:rPr>
          <w:rFonts w:ascii="仿宋_GB2312" w:eastAsia="仿宋_GB2312" w:hint="eastAsia"/>
          <w:color w:val="000000" w:themeColor="text1"/>
          <w:sz w:val="32"/>
          <w:szCs w:val="32"/>
        </w:rPr>
        <w:t>事业收入</w:t>
      </w:r>
      <w:bookmarkEnd w:id="11"/>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2" w:name="OLE_LINK4"/>
      <w:r>
        <w:rPr>
          <w:rFonts w:ascii="仿宋_GB2312" w:eastAsia="仿宋_GB2312" w:hint="eastAsia"/>
          <w:color w:val="000000" w:themeColor="text1"/>
          <w:sz w:val="32"/>
          <w:szCs w:val="32"/>
        </w:rPr>
        <w:t>经营收入</w:t>
      </w:r>
      <w:bookmarkEnd w:id="12"/>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3" w:name="OLE_LINK5"/>
      <w:r>
        <w:rPr>
          <w:rFonts w:ascii="仿宋_GB2312" w:eastAsia="仿宋_GB2312" w:hint="eastAsia"/>
          <w:color w:val="000000" w:themeColor="text1"/>
          <w:sz w:val="32"/>
          <w:szCs w:val="32"/>
        </w:rPr>
        <w:t>附属单位缴款</w:t>
      </w:r>
      <w:bookmarkEnd w:id="13"/>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4" w:name="OLE_LINK6"/>
      <w:r>
        <w:rPr>
          <w:rFonts w:ascii="仿宋_GB2312" w:eastAsia="仿宋_GB2312" w:hint="eastAsia"/>
          <w:color w:val="000000" w:themeColor="text1"/>
          <w:sz w:val="32"/>
          <w:szCs w:val="32"/>
        </w:rPr>
        <w:t>其他收入</w:t>
      </w:r>
      <w:bookmarkEnd w:id="14"/>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bookmarkStart w:id="15" w:name="OLE_LINK55"/>
      <w:r>
        <w:rPr>
          <w:rFonts w:ascii="仿宋_GB2312" w:eastAsia="仿宋_GB2312" w:hint="eastAsia"/>
          <w:sz w:val="32"/>
          <w:szCs w:val="32"/>
        </w:rPr>
        <w:t>与年初预算数相比情</w:t>
      </w:r>
      <w:r>
        <w:rPr>
          <w:rFonts w:ascii="仿宋_GB2312" w:eastAsia="仿宋_GB2312" w:hint="eastAsia"/>
          <w:color w:val="000000" w:themeColor="text1"/>
          <w:sz w:val="32"/>
          <w:szCs w:val="32"/>
        </w:rPr>
        <w:t>况：本年收入年初预算数419.47万元</w:t>
      </w:r>
      <w:r>
        <w:rPr>
          <w:rFonts w:ascii="仿宋_GB2312" w:eastAsia="仿宋_GB2312" w:hint="eastAsia"/>
          <w:sz w:val="32"/>
          <w:szCs w:val="32"/>
        </w:rPr>
        <w:t>，决算数363.99万元</w:t>
      </w:r>
      <w:r>
        <w:rPr>
          <w:rFonts w:ascii="仿宋_GB2312" w:eastAsia="仿宋_GB2312"/>
          <w:sz w:val="32"/>
          <w:szCs w:val="32"/>
        </w:rPr>
        <w:t>，预决算差异率-13.23%，差异主要原因是:上年度我单位向地区商务局申请了40万元援疆资金用于对外合作和交流项目，2018年没有该项收入，因此本年收入年初预算数减少。</w:t>
      </w:r>
      <w:bookmarkEnd w:id="15"/>
    </w:p>
    <w:p w:rsidR="00184AA3" w:rsidRDefault="00DB45E7" w:rsidP="00263E3D">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（三）部门支出总体情况说明</w:t>
      </w:r>
    </w:p>
    <w:p w:rsidR="00184AA3" w:rsidRDefault="00DB45E7">
      <w:pPr>
        <w:spacing w:line="540" w:lineRule="exact"/>
        <w:ind w:firstLineChars="200" w:firstLine="640"/>
        <w:rPr>
          <w:rFonts w:ascii="仿宋_GB2312" w:eastAsia="仿宋_GB2312"/>
          <w:color w:val="000000" w:themeColor="text1"/>
          <w:spacing w:val="-6"/>
          <w:sz w:val="32"/>
          <w:szCs w:val="32"/>
        </w:rPr>
      </w:pPr>
      <w:bookmarkStart w:id="16" w:name="OLE_LINK7"/>
      <w:r>
        <w:rPr>
          <w:rFonts w:ascii="仿宋_GB2312" w:eastAsia="仿宋_GB2312" w:hint="eastAsia"/>
          <w:color w:val="000000" w:themeColor="text1"/>
          <w:sz w:val="32"/>
          <w:szCs w:val="32"/>
        </w:rPr>
        <w:t>本年支出合计</w:t>
      </w:r>
      <w:bookmarkEnd w:id="16"/>
      <w:r>
        <w:rPr>
          <w:rFonts w:ascii="仿宋_GB2312" w:eastAsia="仿宋_GB2312" w:hint="eastAsia"/>
          <w:sz w:val="32"/>
          <w:szCs w:val="32"/>
        </w:rPr>
        <w:t>363.35</w:t>
      </w:r>
      <w:r>
        <w:rPr>
          <w:rFonts w:ascii="仿宋_GB2312" w:eastAsia="仿宋_GB2312" w:hint="eastAsia"/>
          <w:color w:val="000000" w:themeColor="text1"/>
          <w:sz w:val="32"/>
          <w:szCs w:val="32"/>
        </w:rPr>
        <w:t>万元，其中：</w:t>
      </w:r>
      <w:bookmarkStart w:id="17" w:name="OLE_LINK8"/>
      <w:r>
        <w:rPr>
          <w:rFonts w:ascii="仿宋_GB2312" w:eastAsia="仿宋_GB2312" w:hint="eastAsia"/>
          <w:color w:val="000000" w:themeColor="text1"/>
          <w:sz w:val="32"/>
          <w:szCs w:val="32"/>
        </w:rPr>
        <w:t>基本支出</w:t>
      </w:r>
      <w:bookmarkEnd w:id="17"/>
      <w:r>
        <w:rPr>
          <w:rFonts w:ascii="仿宋_GB2312" w:eastAsia="仿宋_GB2312" w:hint="eastAsia"/>
          <w:sz w:val="32"/>
          <w:szCs w:val="32"/>
        </w:rPr>
        <w:t>346.08</w:t>
      </w:r>
      <w:r>
        <w:rPr>
          <w:rFonts w:ascii="仿宋_GB2312" w:eastAsia="仿宋_GB2312" w:hint="eastAsia"/>
          <w:color w:val="000000" w:themeColor="text1"/>
          <w:sz w:val="32"/>
          <w:szCs w:val="32"/>
        </w:rPr>
        <w:t>万元，占</w:t>
      </w:r>
      <w:r>
        <w:rPr>
          <w:rFonts w:ascii="仿宋_GB2312" w:eastAsia="仿宋_GB2312" w:hint="eastAsia"/>
          <w:sz w:val="32"/>
          <w:szCs w:val="32"/>
        </w:rPr>
        <w:t>95.25%</w:t>
      </w:r>
      <w:r>
        <w:rPr>
          <w:rFonts w:ascii="仿宋_GB2312" w:eastAsia="仿宋_GB2312" w:hint="eastAsia"/>
          <w:color w:val="000000" w:themeColor="text1"/>
          <w:sz w:val="32"/>
          <w:szCs w:val="32"/>
        </w:rPr>
        <w:t>；</w:t>
      </w:r>
      <w:bookmarkStart w:id="18" w:name="OLE_LINK9"/>
      <w:r>
        <w:rPr>
          <w:rFonts w:ascii="仿宋_GB2312" w:eastAsia="仿宋_GB2312" w:hint="eastAsia"/>
          <w:color w:val="000000" w:themeColor="text1"/>
          <w:sz w:val="32"/>
          <w:szCs w:val="32"/>
        </w:rPr>
        <w:t>项目支出</w:t>
      </w:r>
      <w:bookmarkEnd w:id="18"/>
      <w:r>
        <w:rPr>
          <w:rFonts w:ascii="仿宋_GB2312" w:eastAsia="仿宋_GB2312" w:hint="eastAsia"/>
          <w:sz w:val="32"/>
          <w:szCs w:val="32"/>
        </w:rPr>
        <w:t>17.26</w:t>
      </w:r>
      <w:r>
        <w:rPr>
          <w:rFonts w:ascii="仿宋_GB2312" w:eastAsia="仿宋_GB2312" w:hint="eastAsia"/>
          <w:color w:val="000000" w:themeColor="text1"/>
          <w:sz w:val="32"/>
          <w:szCs w:val="32"/>
        </w:rPr>
        <w:t>万元，占</w:t>
      </w:r>
      <w:r>
        <w:rPr>
          <w:rFonts w:ascii="仿宋_GB2312" w:eastAsia="仿宋_GB2312" w:hint="eastAsia"/>
          <w:sz w:val="32"/>
          <w:szCs w:val="32"/>
        </w:rPr>
        <w:t>4.75%</w:t>
      </w:r>
      <w:r>
        <w:rPr>
          <w:rFonts w:ascii="仿宋_GB2312" w:eastAsia="仿宋_GB2312" w:hint="eastAsia"/>
          <w:color w:val="000000" w:themeColor="text1"/>
          <w:sz w:val="32"/>
          <w:szCs w:val="32"/>
        </w:rPr>
        <w:t>；</w:t>
      </w:r>
      <w:bookmarkStart w:id="19" w:name="OLE_LINK10"/>
      <w:r>
        <w:rPr>
          <w:rFonts w:ascii="仿宋_GB2312" w:eastAsia="仿宋_GB2312" w:hint="eastAsia"/>
          <w:color w:val="000000" w:themeColor="text1"/>
          <w:sz w:val="32"/>
          <w:szCs w:val="32"/>
        </w:rPr>
        <w:t>上缴上级支出</w:t>
      </w:r>
      <w:bookmarkEnd w:id="19"/>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20" w:name="OLE_LINK11"/>
      <w:r>
        <w:rPr>
          <w:rFonts w:ascii="仿宋_GB2312" w:eastAsia="仿宋_GB2312" w:hint="eastAsia"/>
          <w:color w:val="000000" w:themeColor="text1"/>
          <w:spacing w:val="-6"/>
          <w:sz w:val="32"/>
          <w:szCs w:val="32"/>
        </w:rPr>
        <w:t>经营支出</w:t>
      </w:r>
      <w:bookmarkEnd w:id="20"/>
      <w:r>
        <w:rPr>
          <w:rFonts w:ascii="仿宋_GB2312" w:eastAsia="仿宋_GB2312" w:hint="eastAsia"/>
          <w:sz w:val="32"/>
          <w:szCs w:val="32"/>
        </w:rPr>
        <w:t>0</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hint="eastAsia"/>
          <w:color w:val="000000" w:themeColor="text1"/>
          <w:spacing w:val="-6"/>
          <w:sz w:val="32"/>
          <w:szCs w:val="32"/>
        </w:rPr>
        <w:t>；</w:t>
      </w:r>
      <w:bookmarkStart w:id="21" w:name="OLE_LINK12"/>
      <w:r>
        <w:rPr>
          <w:rFonts w:ascii="仿宋_GB2312" w:eastAsia="仿宋_GB2312" w:hint="eastAsia"/>
          <w:color w:val="000000" w:themeColor="text1"/>
          <w:spacing w:val="-6"/>
          <w:sz w:val="32"/>
          <w:szCs w:val="32"/>
        </w:rPr>
        <w:t>对附属单位补助支出</w:t>
      </w:r>
      <w:bookmarkEnd w:id="21"/>
      <w:r>
        <w:rPr>
          <w:rFonts w:ascii="仿宋_GB2312" w:eastAsia="仿宋_GB2312" w:hint="eastAsia"/>
          <w:sz w:val="32"/>
          <w:szCs w:val="32"/>
        </w:rPr>
        <w:t>0</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p>
    <w:p w:rsidR="00184AA3" w:rsidRDefault="00DB45E7">
      <w:pPr>
        <w:spacing w:line="540" w:lineRule="exact"/>
        <w:ind w:firstLineChars="200" w:firstLine="640"/>
        <w:rPr>
          <w:rFonts w:ascii="仿宋_GB2312" w:eastAsia="仿宋_GB2312"/>
          <w:sz w:val="32"/>
          <w:szCs w:val="32"/>
        </w:rPr>
      </w:pPr>
      <w:bookmarkStart w:id="22" w:name="OLE_LINK56"/>
      <w:r>
        <w:rPr>
          <w:rFonts w:ascii="仿宋_GB2312" w:eastAsia="仿宋_GB2312" w:hint="eastAsia"/>
          <w:color w:val="000000" w:themeColor="text1"/>
          <w:sz w:val="32"/>
          <w:szCs w:val="32"/>
        </w:rPr>
        <w:t>与年初预算数相比情况：本年支出年初预算数440.33万元，</w:t>
      </w:r>
      <w:r>
        <w:rPr>
          <w:rFonts w:ascii="仿宋_GB2312" w:eastAsia="仿宋_GB2312" w:hint="eastAsia"/>
          <w:sz w:val="32"/>
          <w:szCs w:val="32"/>
        </w:rPr>
        <w:t>决算数363.35万元</w:t>
      </w:r>
      <w:r>
        <w:rPr>
          <w:rFonts w:ascii="仿宋_GB2312" w:eastAsia="仿宋_GB2312"/>
          <w:sz w:val="32"/>
          <w:szCs w:val="32"/>
        </w:rPr>
        <w:t>，预决算差异率-17.48%，差异主要原因是:一是由于我单位年初预算数包含了2017年结转的援疆资金，该笔资金在本年度以存量形式上交国库，未在决算中体现；二是我单位2018年1月有1人调走，3月又有1人辞职，因此本年支出预算数与决算数</w:t>
      </w:r>
      <w:r>
        <w:rPr>
          <w:rFonts w:ascii="仿宋_GB2312" w:eastAsia="仿宋_GB2312"/>
          <w:sz w:val="32"/>
          <w:szCs w:val="32"/>
        </w:rPr>
        <w:lastRenderedPageBreak/>
        <w:t>存在差异。</w:t>
      </w:r>
    </w:p>
    <w:bookmarkEnd w:id="22"/>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二、部门财政拨款收支情况</w:t>
      </w:r>
    </w:p>
    <w:p w:rsidR="00184AA3" w:rsidRDefault="00DB45E7" w:rsidP="00263E3D">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（一）财政拨款收支总体情况说明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23" w:name="OLE_LINK58"/>
      <w:bookmarkStart w:id="24" w:name="OLE_LINK57"/>
      <w:r>
        <w:rPr>
          <w:rFonts w:ascii="仿宋_GB2312" w:eastAsia="仿宋_GB2312" w:hint="eastAsia"/>
          <w:color w:val="000000" w:themeColor="text1"/>
          <w:sz w:val="32"/>
          <w:szCs w:val="32"/>
        </w:rPr>
        <w:t>2018年度</w:t>
      </w:r>
      <w:bookmarkStart w:id="25" w:name="OLE_LINK13"/>
      <w:r>
        <w:rPr>
          <w:rFonts w:ascii="仿宋_GB2312" w:eastAsia="仿宋_GB2312" w:hint="eastAsia"/>
          <w:color w:val="000000" w:themeColor="text1"/>
          <w:sz w:val="32"/>
          <w:szCs w:val="32"/>
        </w:rPr>
        <w:t>财政拨款收入</w:t>
      </w:r>
      <w:bookmarkEnd w:id="25"/>
      <w:r>
        <w:rPr>
          <w:rFonts w:ascii="仿宋_GB2312" w:eastAsia="仿宋_GB2312" w:hint="eastAsia"/>
          <w:sz w:val="32"/>
          <w:szCs w:val="32"/>
        </w:rPr>
        <w:t>363.99</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52.37万元，下降12.58%，减少的主要原因是：一是由于上年度我单位向地区商务局申请了40万元援疆资金用于对外合作和交流项目，2018年没有该项收入，二是我单位2018年1月有1人调走，3月又有1人辞职，因此本年财政拨款收入减少。</w:t>
      </w:r>
      <w:bookmarkStart w:id="26" w:name="OLE_LINK14"/>
      <w:bookmarkStart w:id="27" w:name="OLE_LINK59"/>
      <w:bookmarkStart w:id="28" w:name="OLE_LINK60"/>
      <w:bookmarkEnd w:id="23"/>
      <w:bookmarkEnd w:id="24"/>
      <w:r>
        <w:rPr>
          <w:rFonts w:ascii="仿宋_GB2312" w:eastAsia="仿宋_GB2312" w:hint="eastAsia"/>
          <w:color w:val="000000" w:themeColor="text1"/>
          <w:sz w:val="32"/>
          <w:szCs w:val="32"/>
        </w:rPr>
        <w:t>财政拨款支出</w:t>
      </w:r>
      <w:bookmarkEnd w:id="26"/>
      <w:r>
        <w:rPr>
          <w:rFonts w:ascii="仿宋_GB2312" w:eastAsia="仿宋_GB2312" w:hint="eastAsia"/>
          <w:sz w:val="32"/>
          <w:szCs w:val="32"/>
        </w:rPr>
        <w:t>362.54</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，与上年相比，减少35.11万元，下降8.83%，减少的主要原因是：</w:t>
      </w:r>
      <w:r>
        <w:rPr>
          <w:rFonts w:ascii="仿宋_GB2312" w:eastAsia="仿宋_GB2312"/>
          <w:sz w:val="32"/>
          <w:szCs w:val="32"/>
        </w:rPr>
        <w:t>一是由于上年度我单位使用了向地区商务局申请的20余万元的援疆资金用于对外合作和交流项目，2018年没有该项支出，二是我单位2018年1月有1人调走，3月又有1人辞职，因此本年财政拨款支出减少。</w:t>
      </w:r>
      <w:bookmarkStart w:id="29" w:name="OLE_LINK61"/>
      <w:bookmarkEnd w:id="27"/>
      <w:bookmarkEnd w:id="28"/>
      <w:r>
        <w:rPr>
          <w:rFonts w:ascii="仿宋_GB2312" w:eastAsia="仿宋_GB2312" w:hint="eastAsia"/>
          <w:color w:val="000000" w:themeColor="text1"/>
          <w:sz w:val="32"/>
          <w:szCs w:val="32"/>
        </w:rPr>
        <w:t>其中：</w:t>
      </w:r>
      <w:bookmarkStart w:id="30" w:name="OLE_LINK15"/>
      <w:r>
        <w:rPr>
          <w:rFonts w:ascii="仿宋_GB2312" w:eastAsia="仿宋_GB2312" w:hint="eastAsia"/>
          <w:color w:val="000000" w:themeColor="text1"/>
          <w:sz w:val="32"/>
          <w:szCs w:val="32"/>
        </w:rPr>
        <w:t>基本支出</w:t>
      </w:r>
      <w:bookmarkEnd w:id="30"/>
      <w:r>
        <w:rPr>
          <w:rFonts w:ascii="仿宋_GB2312" w:eastAsia="仿宋_GB2312" w:hint="eastAsia"/>
          <w:sz w:val="32"/>
          <w:szCs w:val="32"/>
        </w:rPr>
        <w:t>346.08</w:t>
      </w:r>
      <w:r>
        <w:rPr>
          <w:rFonts w:ascii="仿宋_GB2312" w:eastAsia="仿宋_GB2312" w:hint="eastAsia"/>
          <w:color w:val="000000" w:themeColor="text1"/>
          <w:sz w:val="32"/>
          <w:szCs w:val="32"/>
        </w:rPr>
        <w:t>万元，项目支出</w:t>
      </w:r>
      <w:r>
        <w:rPr>
          <w:rFonts w:ascii="仿宋_GB2312" w:eastAsia="仿宋_GB2312" w:hint="eastAsia"/>
          <w:sz w:val="32"/>
          <w:szCs w:val="32"/>
        </w:rPr>
        <w:t>16.46</w:t>
      </w:r>
      <w:r>
        <w:rPr>
          <w:rFonts w:ascii="仿宋_GB2312" w:eastAsia="仿宋_GB2312" w:hint="eastAsia"/>
          <w:color w:val="000000" w:themeColor="text1"/>
          <w:sz w:val="32"/>
          <w:szCs w:val="32"/>
        </w:rPr>
        <w:t>万元。</w:t>
      </w:r>
      <w:bookmarkStart w:id="31" w:name="OLE_LINK16"/>
      <w:r>
        <w:rPr>
          <w:rFonts w:ascii="仿宋_GB2312" w:eastAsia="仿宋_GB2312" w:hint="eastAsia"/>
          <w:color w:val="000000" w:themeColor="text1"/>
          <w:sz w:val="32"/>
          <w:szCs w:val="32"/>
        </w:rPr>
        <w:t>财政拨款结转结余</w:t>
      </w:r>
      <w:bookmarkEnd w:id="31"/>
      <w:r>
        <w:rPr>
          <w:rFonts w:ascii="仿宋_GB2312" w:eastAsia="仿宋_GB2312" w:hint="eastAsia"/>
          <w:sz w:val="32"/>
          <w:szCs w:val="32"/>
        </w:rPr>
        <w:t>1.76</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18.29万元，下降91.22%，减少的主要原因是：上年度我单位使用了向地区商务局申请的20余万元的援疆资金用于对外合作和交流项目，2018年没有该项支出，因此项目支出减少；2017年我单位申请的40万元援疆资金，只开支了20.9万元，结转了19.1万元，2018年将该笔资金以存量的形式上交国库，因此结余资金比上年下降。</w:t>
      </w:r>
      <w:bookmarkEnd w:id="29"/>
    </w:p>
    <w:p w:rsidR="00184AA3" w:rsidRDefault="00DB45E7">
      <w:pPr>
        <w:spacing w:line="540" w:lineRule="exact"/>
        <w:ind w:firstLineChars="200" w:firstLine="640"/>
        <w:rPr>
          <w:rFonts w:ascii="仿宋_GB2312" w:eastAsia="仿宋_GB2312"/>
          <w:color w:val="000000" w:themeColor="text1"/>
          <w:sz w:val="32"/>
          <w:szCs w:val="32"/>
        </w:rPr>
      </w:pPr>
      <w:bookmarkStart w:id="32" w:name="OLE_LINK62"/>
      <w:r>
        <w:rPr>
          <w:rFonts w:ascii="仿宋_GB2312" w:eastAsia="仿宋_GB2312" w:hint="eastAsia"/>
          <w:color w:val="000000" w:themeColor="text1"/>
          <w:sz w:val="32"/>
          <w:szCs w:val="32"/>
        </w:rPr>
        <w:t>与年初预算数相比情况：财政拨款收入年初预算数</w:t>
      </w:r>
      <w:r>
        <w:rPr>
          <w:rFonts w:ascii="仿宋_GB2312" w:eastAsia="仿宋_GB2312"/>
          <w:color w:val="000000" w:themeColor="text1"/>
          <w:sz w:val="32"/>
          <w:szCs w:val="32"/>
        </w:rPr>
        <w:t>419.47</w:t>
      </w:r>
      <w:r>
        <w:rPr>
          <w:rFonts w:ascii="仿宋_GB2312" w:eastAsia="仿宋_GB2312" w:hint="eastAsia"/>
          <w:color w:val="000000" w:themeColor="text1"/>
          <w:sz w:val="32"/>
          <w:szCs w:val="32"/>
        </w:rPr>
        <w:t>万元，决算数</w:t>
      </w:r>
      <w:r>
        <w:rPr>
          <w:rFonts w:ascii="仿宋_GB2312" w:eastAsia="仿宋_GB2312" w:hint="eastAsia"/>
          <w:sz w:val="32"/>
          <w:szCs w:val="32"/>
        </w:rPr>
        <w:t>363.99</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，预决算差异率-13.23%，差异主要原因是:我单位2018年1月有1人调走，3月又有1人辞职，因此财政拨款收入年初预算数与决算数存在差异。</w:t>
      </w:r>
      <w:bookmarkStart w:id="33" w:name="OLE_LINK63"/>
      <w:bookmarkEnd w:id="32"/>
      <w:r>
        <w:rPr>
          <w:rFonts w:ascii="仿宋_GB2312" w:eastAsia="仿宋_GB2312" w:hint="eastAsia"/>
          <w:color w:val="000000" w:themeColor="text1"/>
          <w:sz w:val="32"/>
          <w:szCs w:val="32"/>
        </w:rPr>
        <w:t>财政拨款支出年初预算数</w:t>
      </w:r>
      <w:r>
        <w:rPr>
          <w:rFonts w:ascii="仿宋_GB2312" w:eastAsia="仿宋_GB2312"/>
          <w:color w:val="000000" w:themeColor="text1"/>
          <w:sz w:val="32"/>
          <w:szCs w:val="32"/>
        </w:rPr>
        <w:t>439.53</w:t>
      </w:r>
      <w:r>
        <w:rPr>
          <w:rFonts w:ascii="仿宋_GB2312" w:eastAsia="仿宋_GB2312" w:hint="eastAsia"/>
          <w:color w:val="000000" w:themeColor="text1"/>
          <w:sz w:val="32"/>
          <w:szCs w:val="32"/>
        </w:rPr>
        <w:t>万</w:t>
      </w:r>
      <w:r>
        <w:rPr>
          <w:rFonts w:ascii="仿宋_GB2312" w:eastAsia="仿宋_GB2312" w:hint="eastAsia"/>
          <w:color w:val="000000" w:themeColor="text1"/>
          <w:sz w:val="32"/>
          <w:szCs w:val="32"/>
        </w:rPr>
        <w:lastRenderedPageBreak/>
        <w:t>元，决算数</w:t>
      </w:r>
      <w:r>
        <w:rPr>
          <w:rFonts w:ascii="仿宋_GB2312" w:eastAsia="仿宋_GB2312" w:hint="eastAsia"/>
          <w:sz w:val="32"/>
          <w:szCs w:val="32"/>
        </w:rPr>
        <w:t>362.54</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-17.52%，差异主要原因是:一是由于我单位年初预算数包含了2017年结转的援疆资金，该笔资金在本年度以存量形式上交国库，未在决算中体现；二是我单位2018年1月有1人调走，3月又有1人辞职，因此财政拨款支出年初预算数与决算数存在差异。</w:t>
      </w:r>
      <w:bookmarkEnd w:id="33"/>
    </w:p>
    <w:p w:rsidR="00184AA3" w:rsidRDefault="00DB45E7" w:rsidP="00263E3D">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（二）一般公共预算收支决算情况说明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34" w:name="OLE_LINK64"/>
      <w:r>
        <w:rPr>
          <w:rFonts w:ascii="仿宋_GB2312" w:eastAsia="仿宋_GB2312" w:hint="eastAsia"/>
          <w:color w:val="000000" w:themeColor="text1"/>
          <w:sz w:val="32"/>
          <w:szCs w:val="32"/>
        </w:rPr>
        <w:t>2018年度</w:t>
      </w:r>
      <w:bookmarkStart w:id="35" w:name="OLE_LINK17"/>
      <w:r>
        <w:rPr>
          <w:rFonts w:ascii="仿宋_GB2312" w:eastAsia="仿宋_GB2312" w:hint="eastAsia"/>
          <w:color w:val="000000" w:themeColor="text1"/>
          <w:sz w:val="32"/>
          <w:szCs w:val="32"/>
        </w:rPr>
        <w:t>一般公共预算财政拨款收入</w:t>
      </w:r>
      <w:bookmarkEnd w:id="35"/>
      <w:r>
        <w:rPr>
          <w:rFonts w:ascii="仿宋_GB2312" w:eastAsia="仿宋_GB2312"/>
          <w:color w:val="000000" w:themeColor="text1"/>
          <w:sz w:val="32"/>
          <w:szCs w:val="32"/>
        </w:rPr>
        <w:t>363.99</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与上年相比，减少52.37万元，下降12.58%，减少的主要原因是：上年度我单位向地区商务局申请了40万元援疆资金用于对外合作和交流项目，2018年没有该项收入，此外，我单位1人辞职、1人调走，因此本年一般公共预算财政拨款收入减少。</w:t>
      </w:r>
      <w:bookmarkStart w:id="36" w:name="OLE_LINK18"/>
      <w:bookmarkStart w:id="37" w:name="OLE_LINK65"/>
      <w:bookmarkEnd w:id="34"/>
      <w:r>
        <w:rPr>
          <w:rFonts w:ascii="仿宋_GB2312" w:eastAsia="仿宋_GB2312" w:hint="eastAsia"/>
          <w:color w:val="000000" w:themeColor="text1"/>
          <w:sz w:val="32"/>
          <w:szCs w:val="32"/>
        </w:rPr>
        <w:t>一般公共预算财政拨款支出</w:t>
      </w:r>
      <w:r>
        <w:rPr>
          <w:rFonts w:ascii="仿宋_GB2312" w:eastAsia="仿宋_GB2312" w:hint="eastAsia"/>
          <w:sz w:val="32"/>
          <w:szCs w:val="32"/>
        </w:rPr>
        <w:t>362.54</w:t>
      </w:r>
      <w:r>
        <w:rPr>
          <w:rFonts w:ascii="仿宋_GB2312" w:eastAsia="仿宋_GB2312" w:hint="eastAsia"/>
          <w:color w:val="000000" w:themeColor="text1"/>
          <w:sz w:val="32"/>
          <w:szCs w:val="32"/>
        </w:rPr>
        <w:t>万元</w:t>
      </w:r>
      <w:bookmarkEnd w:id="36"/>
      <w:r>
        <w:rPr>
          <w:rFonts w:ascii="仿宋_GB2312" w:eastAsia="仿宋_GB2312" w:hint="eastAsia"/>
          <w:sz w:val="32"/>
          <w:szCs w:val="32"/>
        </w:rPr>
        <w:t>，与上年相比，减少35.11万元，下降8.83%，减少的主要原因是：一是由于上年度我单位使用了向地区商务局申请的20余万元的援疆资金用于对外合作和交流项目，2018年没有该项支出，二是我单位2018年1月有1人调走，3月又有1人辞职，因此本年一般公共预算财政拨款支出减少。</w:t>
      </w:r>
      <w:bookmarkEnd w:id="37"/>
      <w:r>
        <w:rPr>
          <w:rFonts w:ascii="仿宋_GB2312" w:eastAsia="仿宋_GB2312" w:hint="eastAsia"/>
          <w:color w:val="000000" w:themeColor="text1"/>
          <w:sz w:val="32"/>
          <w:szCs w:val="32"/>
        </w:rPr>
        <w:t>其中：</w:t>
      </w:r>
      <w:bookmarkStart w:id="38" w:name="OLE_LINK19"/>
      <w:r>
        <w:rPr>
          <w:rFonts w:ascii="仿宋_GB2312" w:eastAsia="仿宋_GB2312" w:hint="eastAsia"/>
          <w:color w:val="000000" w:themeColor="text1"/>
          <w:sz w:val="32"/>
          <w:szCs w:val="32"/>
        </w:rPr>
        <w:t>按功能分类科目（按类级科目公开）</w:t>
      </w:r>
      <w:bookmarkEnd w:id="38"/>
      <w:r>
        <w:rPr>
          <w:rFonts w:ascii="仿宋_GB2312" w:eastAsia="仿宋_GB2312" w:hint="eastAsia"/>
          <w:color w:val="000000" w:themeColor="text1"/>
          <w:sz w:val="32"/>
          <w:szCs w:val="32"/>
        </w:rPr>
        <w:t>，</w:t>
      </w:r>
      <w:r>
        <w:rPr>
          <w:rFonts w:ascii="仿宋_GB2312" w:eastAsia="仿宋_GB2312" w:hint="eastAsia"/>
          <w:sz w:val="32"/>
          <w:szCs w:val="32"/>
        </w:rPr>
        <w:t>住房保障支出19.71万元,一般公共服务支出297.14万元,教育支出4.68万元,其他支出10.98万元,社会保障和就业支出30.02万元。</w:t>
      </w:r>
      <w:bookmarkStart w:id="39" w:name="OLE_LINK20"/>
      <w:bookmarkStart w:id="40" w:name="OLE_LINK21"/>
      <w:r>
        <w:rPr>
          <w:rFonts w:ascii="仿宋_GB2312" w:eastAsia="仿宋_GB2312" w:hint="eastAsia"/>
          <w:color w:val="000000" w:themeColor="text1"/>
          <w:sz w:val="32"/>
          <w:szCs w:val="32"/>
        </w:rPr>
        <w:t>按经济分类科目</w:t>
      </w:r>
      <w:bookmarkEnd w:id="39"/>
      <w:r>
        <w:rPr>
          <w:rFonts w:ascii="仿宋_GB2312" w:eastAsia="仿宋_GB2312" w:hint="eastAsia"/>
          <w:color w:val="000000" w:themeColor="text1"/>
          <w:sz w:val="32"/>
          <w:szCs w:val="32"/>
        </w:rPr>
        <w:t>（按类级科目公开）</w:t>
      </w:r>
      <w:bookmarkEnd w:id="40"/>
      <w:r>
        <w:rPr>
          <w:rFonts w:ascii="仿宋_GB2312" w:eastAsia="仿宋_GB2312" w:hint="eastAsia"/>
          <w:color w:val="000000" w:themeColor="text1"/>
          <w:sz w:val="32"/>
          <w:szCs w:val="32"/>
        </w:rPr>
        <w:t>，</w:t>
      </w:r>
      <w:r>
        <w:rPr>
          <w:rFonts w:ascii="仿宋_GB2312" w:eastAsia="仿宋_GB2312" w:hint="eastAsia"/>
          <w:sz w:val="32"/>
          <w:szCs w:val="32"/>
        </w:rPr>
        <w:t>工资福利支出284.92万元,商品和服务支出31.11万元,对个人和家庭的补助46.5万元。</w:t>
      </w:r>
    </w:p>
    <w:p w:rsidR="00184AA3" w:rsidRDefault="00DB45E7">
      <w:pPr>
        <w:spacing w:line="540" w:lineRule="exact"/>
        <w:ind w:firstLineChars="200" w:firstLine="640"/>
        <w:rPr>
          <w:rFonts w:ascii="仿宋_GB2312" w:eastAsia="仿宋_GB2312"/>
          <w:color w:val="000000" w:themeColor="text1"/>
          <w:sz w:val="32"/>
          <w:szCs w:val="32"/>
        </w:rPr>
      </w:pPr>
      <w:bookmarkStart w:id="41" w:name="OLE_LINK67"/>
      <w:bookmarkStart w:id="42" w:name="OLE_LINK66"/>
      <w:r>
        <w:rPr>
          <w:rFonts w:ascii="仿宋_GB2312" w:eastAsia="仿宋_GB2312" w:hint="eastAsia"/>
          <w:color w:val="000000" w:themeColor="text1"/>
          <w:sz w:val="32"/>
          <w:szCs w:val="32"/>
        </w:rPr>
        <w:t>与年初预算数相比情况：一般公共预算财政拨款收入年初预算数</w:t>
      </w:r>
      <w:r>
        <w:rPr>
          <w:rFonts w:ascii="仿宋_GB2312" w:eastAsia="仿宋_GB2312"/>
          <w:color w:val="000000" w:themeColor="text1"/>
          <w:sz w:val="32"/>
          <w:szCs w:val="32"/>
        </w:rPr>
        <w:t>419.47</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363.99</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，预决算差异率-13.23%，差异</w:t>
      </w:r>
      <w:r>
        <w:rPr>
          <w:rFonts w:ascii="仿宋_GB2312" w:eastAsia="仿宋_GB2312"/>
          <w:color w:val="000000" w:themeColor="text1"/>
          <w:sz w:val="32"/>
          <w:szCs w:val="32"/>
        </w:rPr>
        <w:lastRenderedPageBreak/>
        <w:t>主要原因是:我单位2018年1月有1人调走，3月又有1人辞职，因此一般公共预算财政拨款收入年初预算数与决算数存在差异。</w:t>
      </w:r>
      <w:bookmarkStart w:id="43" w:name="OLE_LINK68"/>
      <w:bookmarkEnd w:id="41"/>
      <w:bookmarkEnd w:id="42"/>
      <w:r>
        <w:rPr>
          <w:rFonts w:ascii="仿宋_GB2312" w:eastAsia="仿宋_GB2312" w:hint="eastAsia"/>
          <w:color w:val="000000" w:themeColor="text1"/>
          <w:sz w:val="32"/>
          <w:szCs w:val="32"/>
        </w:rPr>
        <w:t>一般公共预算财政拨款支出年初预算数</w:t>
      </w:r>
      <w:r>
        <w:rPr>
          <w:rFonts w:ascii="仿宋_GB2312" w:eastAsia="仿宋_GB2312"/>
          <w:color w:val="000000" w:themeColor="text1"/>
          <w:sz w:val="32"/>
          <w:szCs w:val="32"/>
        </w:rPr>
        <w:t>439.53</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362.54</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-17.52%，差异主要原因是:一是由于我单位年初预算数包含了2017年结转的援疆资金，该笔资金在本年度以存量形式上交国库，未在决算中体现；二是我单位2018年1月有1人调走，3月又有1人辞职，因此一般公共预算财政拨款支出年初预算数与决算数存在差异。</w:t>
      </w:r>
      <w:bookmarkEnd w:id="43"/>
    </w:p>
    <w:p w:rsidR="00184AA3" w:rsidRDefault="00DB45E7" w:rsidP="00263E3D">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（三）政府性基金预算收支决算情况说明</w:t>
      </w:r>
    </w:p>
    <w:p w:rsidR="00184AA3" w:rsidRPr="00E8738A" w:rsidRDefault="00DB45E7">
      <w:pPr>
        <w:spacing w:line="540" w:lineRule="exact"/>
        <w:ind w:firstLineChars="200" w:firstLine="640"/>
        <w:rPr>
          <w:rFonts w:ascii="仿宋_GB2312" w:eastAsia="仿宋_GB2312"/>
          <w:color w:val="000000" w:themeColor="text1"/>
          <w:sz w:val="32"/>
          <w:szCs w:val="32"/>
        </w:rPr>
      </w:pPr>
      <w:bookmarkStart w:id="44" w:name="OLE_LINK69"/>
      <w:r>
        <w:rPr>
          <w:rFonts w:ascii="仿宋_GB2312" w:eastAsia="仿宋_GB2312" w:hint="eastAsia"/>
          <w:color w:val="000000" w:themeColor="text1"/>
          <w:sz w:val="32"/>
          <w:szCs w:val="32"/>
        </w:rPr>
        <w:t>2018年度</w:t>
      </w:r>
      <w:bookmarkStart w:id="45" w:name="OLE_LINK22"/>
      <w:r>
        <w:rPr>
          <w:rFonts w:ascii="仿宋_GB2312" w:eastAsia="仿宋_GB2312" w:hint="eastAsia"/>
          <w:color w:val="000000" w:themeColor="text1"/>
          <w:sz w:val="32"/>
          <w:szCs w:val="32"/>
        </w:rPr>
        <w:t>政府性基金预算财政拨款收入</w:t>
      </w:r>
      <w:bookmarkEnd w:id="45"/>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，与上年相比，增加0万元，增长0%，主要原因是：无政府性基金预算财政拨款收入。</w:t>
      </w:r>
      <w:bookmarkStart w:id="46" w:name="OLE_LINK23"/>
      <w:bookmarkStart w:id="47" w:name="OLE_LINK70"/>
      <w:bookmarkEnd w:id="44"/>
      <w:r>
        <w:rPr>
          <w:rFonts w:ascii="仿宋_GB2312" w:eastAsia="仿宋_GB2312" w:hint="eastAsia"/>
          <w:color w:val="000000" w:themeColor="text1"/>
          <w:sz w:val="32"/>
          <w:szCs w:val="32"/>
        </w:rPr>
        <w:t>政府性基金预算支出</w:t>
      </w:r>
      <w:bookmarkEnd w:id="46"/>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，与上年相比，增加0万元，增长0%，主要原因是：无政府性基金预算支出。</w:t>
      </w:r>
      <w:bookmarkEnd w:id="47"/>
      <w:r>
        <w:rPr>
          <w:rFonts w:ascii="仿宋_GB2312" w:eastAsia="仿宋_GB2312" w:hint="eastAsia"/>
          <w:color w:val="000000" w:themeColor="text1"/>
          <w:sz w:val="32"/>
          <w:szCs w:val="32"/>
        </w:rPr>
        <w:t>其中：</w:t>
      </w:r>
      <w:bookmarkStart w:id="48" w:name="OLE_LINK24"/>
      <w:r>
        <w:rPr>
          <w:rFonts w:ascii="仿宋_GB2312" w:eastAsia="仿宋_GB2312" w:hint="eastAsia"/>
          <w:color w:val="000000" w:themeColor="text1"/>
          <w:sz w:val="32"/>
          <w:szCs w:val="32"/>
        </w:rPr>
        <w:t>按功能分类科目（按类级科目公开）</w:t>
      </w:r>
      <w:bookmarkEnd w:id="48"/>
      <w:r>
        <w:rPr>
          <w:rFonts w:ascii="仿宋_GB2312" w:eastAsia="仿宋_GB2312" w:hint="eastAsia"/>
          <w:color w:val="000000" w:themeColor="text1"/>
          <w:sz w:val="32"/>
          <w:szCs w:val="32"/>
        </w:rPr>
        <w:t>，无。按经济分类科目（按类级科目公开），无。</w:t>
      </w:r>
    </w:p>
    <w:p w:rsidR="00184AA3" w:rsidRDefault="00DB45E7">
      <w:pPr>
        <w:spacing w:line="540" w:lineRule="exact"/>
        <w:ind w:firstLineChars="200" w:firstLine="640"/>
        <w:rPr>
          <w:rFonts w:ascii="仿宋_GB2312" w:eastAsia="仿宋_GB2312"/>
          <w:color w:val="000000" w:themeColor="text1"/>
          <w:sz w:val="32"/>
          <w:szCs w:val="32"/>
        </w:rPr>
      </w:pPr>
      <w:bookmarkStart w:id="49" w:name="OLE_LINK72"/>
      <w:bookmarkStart w:id="50" w:name="OLE_LINK71"/>
      <w:r>
        <w:rPr>
          <w:rFonts w:ascii="仿宋_GB2312" w:eastAsia="仿宋_GB2312" w:hint="eastAsia"/>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w:t>
      </w:r>
      <w:r w:rsidR="001A135B">
        <w:rPr>
          <w:rFonts w:ascii="仿宋_GB2312" w:eastAsia="仿宋_GB2312"/>
          <w:color w:val="000000" w:themeColor="text1"/>
          <w:sz w:val="32"/>
          <w:szCs w:val="32"/>
        </w:rPr>
        <w:t>无政府性基金预算财政拨款收入。</w:t>
      </w:r>
      <w:bookmarkStart w:id="51" w:name="OLE_LINK73"/>
      <w:bookmarkEnd w:id="49"/>
      <w:bookmarkEnd w:id="50"/>
      <w:r>
        <w:rPr>
          <w:rFonts w:ascii="仿宋_GB2312" w:eastAsia="仿宋_GB2312" w:hint="eastAsia"/>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，预决算差异率0%，差异主要原因是:无政府性基金预算财政拨款支出。</w:t>
      </w:r>
      <w:bookmarkEnd w:id="51"/>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三、部门结转结余情况</w:t>
      </w:r>
    </w:p>
    <w:p w:rsidR="00184AA3" w:rsidRDefault="00DB45E7">
      <w:pPr>
        <w:spacing w:line="540" w:lineRule="exact"/>
        <w:ind w:firstLineChars="200" w:firstLine="640"/>
        <w:rPr>
          <w:rFonts w:ascii="仿宋_GB2312" w:eastAsia="仿宋_GB2312"/>
          <w:color w:val="000000" w:themeColor="text1"/>
          <w:sz w:val="32"/>
          <w:szCs w:val="32"/>
        </w:rPr>
      </w:pPr>
      <w:bookmarkStart w:id="52" w:name="OLE_LINK26"/>
      <w:bookmarkStart w:id="53" w:name="OLE_LINK25"/>
      <w:r>
        <w:rPr>
          <w:rFonts w:ascii="仿宋_GB2312" w:eastAsia="仿宋_GB2312" w:hint="eastAsia"/>
          <w:color w:val="000000" w:themeColor="text1"/>
          <w:sz w:val="32"/>
          <w:szCs w:val="32"/>
        </w:rPr>
        <w:t>年末结转结余</w:t>
      </w:r>
      <w:bookmarkEnd w:id="52"/>
      <w:bookmarkEnd w:id="53"/>
      <w:r>
        <w:rPr>
          <w:rFonts w:ascii="仿宋_GB2312" w:eastAsia="仿宋_GB2312" w:hint="eastAsia"/>
          <w:sz w:val="32"/>
          <w:szCs w:val="32"/>
        </w:rPr>
        <w:t>1.76</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。与上年相比，减少19.1万元，下降91.56%</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color w:val="000000" w:themeColor="text1"/>
          <w:sz w:val="32"/>
          <w:szCs w:val="32"/>
        </w:rPr>
        <w:t>其中</w:t>
      </w:r>
      <w:bookmarkStart w:id="54" w:name="OLE_LINK27"/>
      <w:bookmarkStart w:id="55" w:name="OLE_LINK28"/>
      <w:r>
        <w:rPr>
          <w:rFonts w:ascii="仿宋_GB2312" w:eastAsia="仿宋_GB2312" w:hint="eastAsia"/>
          <w:color w:val="000000" w:themeColor="text1"/>
          <w:sz w:val="32"/>
          <w:szCs w:val="32"/>
        </w:rPr>
        <w:t>财政拨款结转结余</w:t>
      </w:r>
      <w:bookmarkEnd w:id="54"/>
      <w:bookmarkEnd w:id="55"/>
      <w:r>
        <w:rPr>
          <w:rFonts w:ascii="仿宋_GB2312" w:eastAsia="仿宋_GB2312" w:hint="eastAsia"/>
          <w:sz w:val="32"/>
          <w:szCs w:val="32"/>
        </w:rPr>
        <w:t>1.76</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。与上年相比，减少18.29万</w:t>
      </w:r>
      <w:r>
        <w:rPr>
          <w:rFonts w:ascii="仿宋_GB2312" w:eastAsia="仿宋_GB2312" w:hint="eastAsia"/>
          <w:sz w:val="32"/>
          <w:szCs w:val="32"/>
        </w:rPr>
        <w:lastRenderedPageBreak/>
        <w:t>元，下降91.22%。</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四、一般公共预算“三公”经费支出情况</w:t>
      </w:r>
    </w:p>
    <w:p w:rsidR="00184AA3" w:rsidRDefault="00DB45E7">
      <w:pPr>
        <w:spacing w:line="540" w:lineRule="exact"/>
        <w:ind w:firstLineChars="200" w:firstLine="640"/>
        <w:rPr>
          <w:rFonts w:ascii="仿宋_GB2312" w:eastAsia="仿宋_GB2312"/>
          <w:color w:val="000000" w:themeColor="text1"/>
          <w:sz w:val="32"/>
          <w:szCs w:val="32"/>
        </w:rPr>
      </w:pPr>
      <w:bookmarkStart w:id="56" w:name="OLE_LINK74"/>
      <w:r>
        <w:rPr>
          <w:rFonts w:ascii="仿宋_GB2312" w:eastAsia="仿宋_GB2312" w:hint="eastAsia"/>
          <w:color w:val="000000" w:themeColor="text1"/>
          <w:sz w:val="32"/>
          <w:szCs w:val="32"/>
        </w:rPr>
        <w:t>2018年度</w:t>
      </w:r>
      <w:bookmarkStart w:id="57" w:name="OLE_LINK29"/>
      <w:r>
        <w:rPr>
          <w:rFonts w:ascii="仿宋_GB2312" w:eastAsia="仿宋_GB2312" w:hint="eastAsia"/>
          <w:color w:val="000000" w:themeColor="text1"/>
          <w:sz w:val="32"/>
          <w:szCs w:val="32"/>
        </w:rPr>
        <w:t>一般公共预算“三公”经费支出决算</w:t>
      </w:r>
      <w:bookmarkEnd w:id="57"/>
      <w:r>
        <w:rPr>
          <w:rFonts w:ascii="仿宋_GB2312" w:eastAsia="仿宋_GB2312" w:hint="eastAsia"/>
          <w:sz w:val="32"/>
          <w:szCs w:val="32"/>
        </w:rPr>
        <w:t>5.4</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21.29万元，下降79.77%，减少的主要原因是：2018年起，按照地区总体要求，各预算单位不再列支接待费，接待事项统一交由机关事务管理局安排，本年度“三公”经费项下的接待费开支为0，因此本年度一般公共预算“三公”经费支出比上年度减少。</w:t>
      </w:r>
      <w:bookmarkStart w:id="58" w:name="OLE_LINK75"/>
      <w:bookmarkEnd w:id="56"/>
      <w:r>
        <w:rPr>
          <w:rFonts w:ascii="仿宋_GB2312" w:eastAsia="仿宋_GB2312" w:hint="eastAsia"/>
          <w:color w:val="000000" w:themeColor="text1"/>
          <w:sz w:val="32"/>
          <w:szCs w:val="32"/>
        </w:rPr>
        <w:t>其中，</w:t>
      </w:r>
      <w:bookmarkStart w:id="59" w:name="OLE_LINK30"/>
      <w:r>
        <w:rPr>
          <w:rFonts w:ascii="仿宋_GB2312" w:eastAsia="仿宋_GB2312" w:hint="eastAsia"/>
          <w:color w:val="000000" w:themeColor="text1"/>
          <w:sz w:val="32"/>
          <w:szCs w:val="32"/>
        </w:rPr>
        <w:t>因公出国（境）费支出</w:t>
      </w:r>
      <w:bookmarkEnd w:id="59"/>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0%，与上年相比，减少1.29万元，下降100%，减少的主要原因是：2018年，按照地委行署整体部署，我单位没有因公出国境团组出境任务，就没有因公出国境费用开支，因公出国境费用减少；</w:t>
      </w:r>
      <w:bookmarkStart w:id="60" w:name="OLE_LINK31"/>
      <w:bookmarkStart w:id="61" w:name="OLE_LINK76"/>
      <w:bookmarkEnd w:id="58"/>
      <w:r>
        <w:rPr>
          <w:rFonts w:ascii="仿宋_GB2312" w:eastAsia="仿宋_GB2312" w:hint="eastAsia"/>
          <w:color w:val="000000" w:themeColor="text1"/>
          <w:sz w:val="32"/>
          <w:szCs w:val="32"/>
        </w:rPr>
        <w:t>公务用车购置及运行维护费支出</w:t>
      </w:r>
      <w:bookmarkEnd w:id="60"/>
      <w:r>
        <w:rPr>
          <w:rFonts w:ascii="仿宋_GB2312" w:eastAsia="仿宋_GB2312" w:hint="eastAsia"/>
          <w:sz w:val="32"/>
          <w:szCs w:val="32"/>
        </w:rPr>
        <w:t>5.4</w:t>
      </w:r>
      <w:r>
        <w:rPr>
          <w:rFonts w:ascii="仿宋_GB2312" w:eastAsia="仿宋_GB2312" w:hint="eastAsia"/>
          <w:color w:val="000000" w:themeColor="text1"/>
          <w:sz w:val="32"/>
          <w:szCs w:val="32"/>
        </w:rPr>
        <w:t>万元，占</w:t>
      </w:r>
      <w:r>
        <w:rPr>
          <w:rFonts w:ascii="仿宋_GB2312" w:eastAsia="仿宋_GB2312" w:hint="eastAsia"/>
          <w:sz w:val="32"/>
          <w:szCs w:val="32"/>
        </w:rPr>
        <w:t>100%，与上年相比，增加0万元，增长0%，主要原因是：</w:t>
      </w:r>
      <w:r w:rsidR="0054006F">
        <w:rPr>
          <w:rFonts w:ascii="仿宋_GB2312" w:eastAsia="仿宋_GB2312" w:hint="eastAsia"/>
          <w:sz w:val="32"/>
          <w:szCs w:val="32"/>
        </w:rPr>
        <w:t>无</w:t>
      </w:r>
      <w:r w:rsidR="00263E3D">
        <w:rPr>
          <w:rFonts w:ascii="仿宋_GB2312" w:eastAsia="仿宋_GB2312" w:hint="eastAsia"/>
          <w:sz w:val="32"/>
          <w:szCs w:val="32"/>
        </w:rPr>
        <w:t>差异</w:t>
      </w:r>
      <w:r w:rsidR="0054006F">
        <w:rPr>
          <w:rFonts w:ascii="仿宋_GB2312" w:eastAsia="仿宋_GB2312" w:hint="eastAsia"/>
          <w:sz w:val="32"/>
          <w:szCs w:val="32"/>
        </w:rPr>
        <w:t>；</w:t>
      </w:r>
      <w:bookmarkStart w:id="62" w:name="OLE_LINK32"/>
      <w:bookmarkStart w:id="63" w:name="OLE_LINK78"/>
      <w:bookmarkStart w:id="64" w:name="OLE_LINK77"/>
      <w:bookmarkEnd w:id="61"/>
      <w:r>
        <w:rPr>
          <w:rFonts w:ascii="仿宋_GB2312" w:eastAsia="仿宋_GB2312" w:hint="eastAsia"/>
          <w:color w:val="000000" w:themeColor="text1"/>
          <w:sz w:val="32"/>
          <w:szCs w:val="32"/>
        </w:rPr>
        <w:t>公务接待费支出</w:t>
      </w:r>
      <w:bookmarkEnd w:id="62"/>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0%，与上年相比，减少20万元，下降100%，减少的主要原因是：2018年起，按照地区总体要求，各预算单位不再列支接待费，接待事项统一交由机关事务管理局安排，本年度比上年度支出减少。</w:t>
      </w:r>
      <w:bookmarkEnd w:id="63"/>
      <w:bookmarkEnd w:id="64"/>
      <w:r>
        <w:rPr>
          <w:rFonts w:ascii="仿宋_GB2312" w:eastAsia="仿宋_GB2312" w:hint="eastAsia"/>
          <w:color w:val="000000" w:themeColor="text1"/>
          <w:sz w:val="32"/>
          <w:szCs w:val="32"/>
        </w:rPr>
        <w:t>具体情况如下：</w:t>
      </w:r>
    </w:p>
    <w:p w:rsidR="00184AA3" w:rsidRDefault="00DB45E7">
      <w:pPr>
        <w:spacing w:line="540" w:lineRule="exact"/>
        <w:ind w:firstLineChars="200" w:firstLine="640"/>
        <w:rPr>
          <w:rFonts w:ascii="仿宋_GB2312" w:eastAsia="仿宋_GB2312"/>
          <w:color w:val="000000" w:themeColor="text1"/>
          <w:sz w:val="32"/>
          <w:szCs w:val="32"/>
        </w:rPr>
      </w:pPr>
      <w:bookmarkStart w:id="65" w:name="OLE_LINK80"/>
      <w:bookmarkStart w:id="66" w:name="OLE_LINK79"/>
      <w:r>
        <w:rPr>
          <w:rFonts w:ascii="仿宋_GB2312" w:eastAsia="仿宋_GB2312" w:hint="eastAsia"/>
          <w:color w:val="000000" w:themeColor="text1"/>
          <w:sz w:val="32"/>
          <w:szCs w:val="32"/>
        </w:rPr>
        <w:t>因公出国（境）费支出</w:t>
      </w:r>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新疆维吾尔自治区喀什地区外事侨务办公室</w:t>
      </w:r>
      <w:r>
        <w:rPr>
          <w:rFonts w:ascii="仿宋_GB2312" w:eastAsia="仿宋_GB2312" w:hint="eastAsia"/>
          <w:color w:val="000000" w:themeColor="text1"/>
          <w:sz w:val="32"/>
          <w:szCs w:val="32"/>
        </w:rPr>
        <w:t>单位</w:t>
      </w:r>
      <w:bookmarkStart w:id="67" w:name="OLE_LINK33"/>
      <w:r>
        <w:rPr>
          <w:rFonts w:ascii="仿宋_GB2312" w:eastAsia="仿宋_GB2312" w:hint="eastAsia"/>
          <w:color w:val="000000" w:themeColor="text1"/>
          <w:sz w:val="32"/>
          <w:szCs w:val="32"/>
        </w:rPr>
        <w:t>全年</w:t>
      </w:r>
      <w:bookmarkStart w:id="68" w:name="OLE_LINK35"/>
      <w:bookmarkStart w:id="69" w:name="OLE_LINK34"/>
      <w:bookmarkStart w:id="70" w:name="OLE_LINK36"/>
      <w:r>
        <w:rPr>
          <w:rFonts w:ascii="仿宋_GB2312" w:eastAsia="仿宋_GB2312" w:hint="eastAsia"/>
          <w:color w:val="000000" w:themeColor="text1"/>
          <w:sz w:val="32"/>
          <w:szCs w:val="32"/>
        </w:rPr>
        <w:t>使用一般公共预算财政拨款安排的出国（境）团组</w:t>
      </w:r>
      <w:bookmarkEnd w:id="67"/>
      <w:bookmarkEnd w:id="68"/>
      <w:bookmarkEnd w:id="69"/>
      <w:r>
        <w:rPr>
          <w:rFonts w:ascii="仿宋_GB2312" w:eastAsia="仿宋_GB2312" w:hint="eastAsia"/>
          <w:sz w:val="32"/>
          <w:szCs w:val="32"/>
        </w:rPr>
        <w:t>0</w:t>
      </w:r>
      <w:r>
        <w:rPr>
          <w:rFonts w:ascii="仿宋_GB2312" w:eastAsia="仿宋_GB2312" w:hint="eastAsia"/>
          <w:color w:val="000000" w:themeColor="text1"/>
          <w:sz w:val="32"/>
          <w:szCs w:val="32"/>
        </w:rPr>
        <w:t>个</w:t>
      </w:r>
      <w:bookmarkEnd w:id="70"/>
      <w:r>
        <w:rPr>
          <w:rFonts w:ascii="仿宋_GB2312" w:eastAsia="仿宋_GB2312" w:hint="eastAsia"/>
          <w:color w:val="000000" w:themeColor="text1"/>
          <w:sz w:val="32"/>
          <w:szCs w:val="32"/>
        </w:rPr>
        <w:t>，</w:t>
      </w:r>
      <w:bookmarkStart w:id="71" w:name="OLE_LINK37"/>
      <w:r>
        <w:rPr>
          <w:rFonts w:ascii="仿宋_GB2312" w:eastAsia="仿宋_GB2312" w:hint="eastAsia"/>
          <w:color w:val="000000" w:themeColor="text1"/>
          <w:sz w:val="32"/>
          <w:szCs w:val="32"/>
        </w:rPr>
        <w:t>累计</w:t>
      </w:r>
      <w:r>
        <w:rPr>
          <w:rFonts w:ascii="仿宋_GB2312" w:eastAsia="仿宋_GB2312" w:hint="eastAsia"/>
          <w:sz w:val="32"/>
          <w:szCs w:val="32"/>
        </w:rPr>
        <w:t>0</w:t>
      </w:r>
      <w:r>
        <w:rPr>
          <w:rFonts w:ascii="仿宋_GB2312" w:eastAsia="仿宋_GB2312" w:hint="eastAsia"/>
          <w:color w:val="000000" w:themeColor="text1"/>
          <w:sz w:val="32"/>
          <w:szCs w:val="32"/>
        </w:rPr>
        <w:t>人次</w:t>
      </w:r>
      <w:bookmarkEnd w:id="71"/>
      <w:r>
        <w:rPr>
          <w:rFonts w:ascii="仿宋_GB2312" w:eastAsia="仿宋_GB2312" w:hint="eastAsia"/>
          <w:color w:val="000000" w:themeColor="text1"/>
          <w:sz w:val="32"/>
          <w:szCs w:val="32"/>
        </w:rPr>
        <w:t>。</w:t>
      </w:r>
      <w:bookmarkStart w:id="72" w:name="OLE_LINK38"/>
      <w:r>
        <w:rPr>
          <w:rFonts w:ascii="仿宋_GB2312" w:eastAsia="仿宋_GB2312" w:hint="eastAsia"/>
          <w:color w:val="000000" w:themeColor="text1"/>
          <w:sz w:val="32"/>
          <w:szCs w:val="32"/>
        </w:rPr>
        <w:t>开支内容包括：</w:t>
      </w:r>
      <w:r>
        <w:rPr>
          <w:rFonts w:ascii="仿宋_GB2312" w:eastAsia="仿宋_GB2312"/>
          <w:color w:val="000000" w:themeColor="text1"/>
          <w:sz w:val="32"/>
          <w:szCs w:val="32"/>
        </w:rPr>
        <w:t>无此项开支。</w:t>
      </w:r>
      <w:bookmarkEnd w:id="65"/>
      <w:bookmarkEnd w:id="66"/>
      <w:bookmarkEnd w:id="72"/>
    </w:p>
    <w:p w:rsidR="00184AA3" w:rsidRDefault="00DB45E7">
      <w:pPr>
        <w:spacing w:line="540" w:lineRule="exact"/>
        <w:ind w:firstLineChars="200" w:firstLine="640"/>
        <w:rPr>
          <w:rFonts w:ascii="仿宋_GB2312" w:eastAsia="仿宋_GB2312"/>
          <w:color w:val="000000" w:themeColor="text1"/>
          <w:sz w:val="32"/>
          <w:szCs w:val="32"/>
        </w:rPr>
      </w:pPr>
      <w:bookmarkStart w:id="73" w:name="OLE_LINK81"/>
      <w:r>
        <w:rPr>
          <w:rFonts w:ascii="仿宋_GB2312" w:eastAsia="仿宋_GB2312" w:hint="eastAsia"/>
          <w:color w:val="000000" w:themeColor="text1"/>
          <w:sz w:val="32"/>
          <w:szCs w:val="32"/>
        </w:rPr>
        <w:t>公务用车购置及运行维护费</w:t>
      </w:r>
      <w:r>
        <w:rPr>
          <w:rFonts w:ascii="仿宋_GB2312" w:eastAsia="仿宋_GB2312" w:hint="eastAsia"/>
          <w:sz w:val="32"/>
          <w:szCs w:val="32"/>
        </w:rPr>
        <w:t>5.4</w:t>
      </w:r>
      <w:r>
        <w:rPr>
          <w:rFonts w:ascii="仿宋_GB2312" w:eastAsia="仿宋_GB2312" w:hint="eastAsia"/>
          <w:color w:val="000000" w:themeColor="text1"/>
          <w:sz w:val="32"/>
          <w:szCs w:val="32"/>
        </w:rPr>
        <w:t>万元,其中，</w:t>
      </w:r>
      <w:bookmarkStart w:id="74" w:name="OLE_LINK39"/>
      <w:r>
        <w:rPr>
          <w:rFonts w:ascii="仿宋_GB2312" w:eastAsia="仿宋_GB2312" w:hint="eastAsia"/>
          <w:color w:val="000000" w:themeColor="text1"/>
          <w:sz w:val="32"/>
          <w:szCs w:val="32"/>
        </w:rPr>
        <w:t>公务用车购置</w:t>
      </w:r>
      <w:r>
        <w:rPr>
          <w:rFonts w:ascii="仿宋_GB2312" w:eastAsia="仿宋_GB2312" w:hint="eastAsia"/>
          <w:sz w:val="32"/>
          <w:szCs w:val="32"/>
        </w:rPr>
        <w:t>0</w:t>
      </w:r>
      <w:r>
        <w:rPr>
          <w:rFonts w:ascii="仿宋_GB2312" w:eastAsia="仿宋_GB2312" w:hint="eastAsia"/>
          <w:color w:val="000000" w:themeColor="text1"/>
          <w:sz w:val="32"/>
          <w:szCs w:val="32"/>
        </w:rPr>
        <w:t>万元</w:t>
      </w:r>
      <w:bookmarkEnd w:id="74"/>
      <w:r>
        <w:rPr>
          <w:rFonts w:ascii="仿宋_GB2312" w:eastAsia="仿宋_GB2312" w:hint="eastAsia"/>
          <w:color w:val="000000" w:themeColor="text1"/>
          <w:sz w:val="32"/>
          <w:szCs w:val="32"/>
        </w:rPr>
        <w:t>，</w:t>
      </w:r>
      <w:bookmarkStart w:id="75" w:name="OLE_LINK41"/>
      <w:bookmarkStart w:id="76" w:name="OLE_LINK40"/>
      <w:r>
        <w:rPr>
          <w:rFonts w:ascii="仿宋_GB2312" w:eastAsia="仿宋_GB2312" w:hint="eastAsia"/>
          <w:color w:val="000000" w:themeColor="text1"/>
          <w:sz w:val="32"/>
          <w:szCs w:val="32"/>
        </w:rPr>
        <w:t>公务用车运行维护费</w:t>
      </w:r>
      <w:r>
        <w:rPr>
          <w:rFonts w:ascii="仿宋_GB2312" w:eastAsia="仿宋_GB2312" w:hint="eastAsia"/>
          <w:sz w:val="32"/>
          <w:szCs w:val="32"/>
        </w:rPr>
        <w:t>5.4</w:t>
      </w:r>
      <w:r>
        <w:rPr>
          <w:rFonts w:ascii="仿宋_GB2312" w:eastAsia="仿宋_GB2312" w:hint="eastAsia"/>
          <w:color w:val="000000" w:themeColor="text1"/>
          <w:sz w:val="32"/>
          <w:szCs w:val="32"/>
        </w:rPr>
        <w:t>万元</w:t>
      </w:r>
      <w:bookmarkEnd w:id="75"/>
      <w:bookmarkEnd w:id="76"/>
      <w:r>
        <w:rPr>
          <w:rFonts w:ascii="仿宋_GB2312" w:eastAsia="仿宋_GB2312" w:hint="eastAsia"/>
          <w:color w:val="000000" w:themeColor="text1"/>
          <w:sz w:val="32"/>
          <w:szCs w:val="32"/>
        </w:rPr>
        <w:t>。主要用于</w:t>
      </w:r>
      <w:r>
        <w:rPr>
          <w:rFonts w:ascii="仿宋_GB2312" w:eastAsia="仿宋_GB2312" w:hint="eastAsia"/>
          <w:sz w:val="32"/>
          <w:szCs w:val="32"/>
        </w:rPr>
        <w:t>车辆油料费、维护费、保险费等</w:t>
      </w:r>
      <w:r>
        <w:rPr>
          <w:rFonts w:ascii="仿宋_GB2312" w:eastAsia="仿宋_GB2312" w:hint="eastAsia"/>
          <w:color w:val="000000" w:themeColor="text1"/>
          <w:sz w:val="32"/>
          <w:szCs w:val="32"/>
        </w:rPr>
        <w:t>等。</w:t>
      </w:r>
      <w:bookmarkStart w:id="77" w:name="OLE_LINK82"/>
      <w:bookmarkEnd w:id="73"/>
      <w:r>
        <w:rPr>
          <w:rFonts w:ascii="仿宋_GB2312" w:eastAsia="仿宋_GB2312" w:hint="eastAsia"/>
          <w:color w:val="000000" w:themeColor="text1"/>
          <w:sz w:val="32"/>
          <w:szCs w:val="32"/>
        </w:rPr>
        <w:t>单位一般公共财政拨款安排的公务用车购置量</w:t>
      </w:r>
      <w:r>
        <w:rPr>
          <w:rFonts w:ascii="仿宋_GB2312" w:eastAsia="仿宋_GB2312" w:hint="eastAsia"/>
          <w:sz w:val="32"/>
          <w:szCs w:val="32"/>
        </w:rPr>
        <w:t>0</w:t>
      </w:r>
      <w:r>
        <w:rPr>
          <w:rFonts w:ascii="仿宋_GB2312" w:eastAsia="仿宋_GB2312" w:hint="eastAsia"/>
          <w:color w:val="000000" w:themeColor="text1"/>
          <w:sz w:val="32"/>
          <w:szCs w:val="32"/>
        </w:rPr>
        <w:t>辆，保有量为</w:t>
      </w:r>
      <w:r>
        <w:rPr>
          <w:rFonts w:ascii="仿宋_GB2312" w:eastAsia="仿宋_GB2312" w:hint="eastAsia"/>
          <w:sz w:val="32"/>
          <w:szCs w:val="32"/>
        </w:rPr>
        <w:t>6</w:t>
      </w:r>
      <w:r>
        <w:rPr>
          <w:rFonts w:ascii="仿宋_GB2312" w:eastAsia="仿宋_GB2312" w:hint="eastAsia"/>
          <w:color w:val="000000" w:themeColor="text1"/>
          <w:sz w:val="32"/>
          <w:szCs w:val="32"/>
        </w:rPr>
        <w:t>辆。</w:t>
      </w:r>
      <w:bookmarkEnd w:id="77"/>
    </w:p>
    <w:p w:rsidR="00184AA3" w:rsidRDefault="00DB45E7">
      <w:pPr>
        <w:spacing w:line="540" w:lineRule="exact"/>
        <w:ind w:firstLineChars="200" w:firstLine="640"/>
        <w:rPr>
          <w:rFonts w:ascii="仿宋_GB2312" w:eastAsia="仿宋_GB2312"/>
          <w:color w:val="000000" w:themeColor="text1"/>
          <w:sz w:val="32"/>
          <w:szCs w:val="32"/>
        </w:rPr>
      </w:pPr>
      <w:bookmarkStart w:id="78" w:name="OLE_LINK83"/>
      <w:r>
        <w:rPr>
          <w:rFonts w:ascii="仿宋_GB2312" w:eastAsia="仿宋_GB2312" w:hint="eastAsia"/>
          <w:color w:val="000000" w:themeColor="text1"/>
          <w:sz w:val="32"/>
          <w:szCs w:val="32"/>
        </w:rPr>
        <w:lastRenderedPageBreak/>
        <w:t>公务接待费</w:t>
      </w:r>
      <w:r>
        <w:rPr>
          <w:rFonts w:ascii="仿宋_GB2312" w:eastAsia="仿宋_GB2312" w:hint="eastAsia"/>
          <w:sz w:val="32"/>
          <w:szCs w:val="32"/>
        </w:rPr>
        <w:t>0</w:t>
      </w:r>
      <w:r>
        <w:rPr>
          <w:rFonts w:ascii="仿宋_GB2312" w:eastAsia="仿宋_GB2312" w:hint="eastAsia"/>
          <w:color w:val="000000" w:themeColor="text1"/>
          <w:sz w:val="32"/>
          <w:szCs w:val="32"/>
        </w:rPr>
        <w:t>万元。具体是：国内公务接待支出</w:t>
      </w:r>
      <w:r>
        <w:rPr>
          <w:rFonts w:ascii="仿宋_GB2312" w:eastAsia="仿宋_GB2312" w:hint="eastAsia"/>
          <w:sz w:val="32"/>
          <w:szCs w:val="32"/>
        </w:rPr>
        <w:t>0</w:t>
      </w:r>
      <w:r>
        <w:rPr>
          <w:rFonts w:ascii="仿宋_GB2312" w:eastAsia="仿宋_GB2312" w:hint="eastAsia"/>
          <w:color w:val="000000" w:themeColor="text1"/>
          <w:sz w:val="32"/>
          <w:szCs w:val="32"/>
        </w:rPr>
        <w:t>万元，主要是</w:t>
      </w:r>
      <w:r>
        <w:rPr>
          <w:rFonts w:ascii="仿宋_GB2312" w:eastAsia="仿宋_GB2312" w:hint="eastAsia"/>
          <w:sz w:val="32"/>
          <w:szCs w:val="32"/>
        </w:rPr>
        <w:t>无公务接待费</w:t>
      </w:r>
      <w:r>
        <w:rPr>
          <w:rFonts w:ascii="仿宋_GB2312" w:eastAsia="仿宋_GB2312" w:hint="eastAsia"/>
          <w:color w:val="000000" w:themeColor="text1"/>
          <w:sz w:val="32"/>
          <w:szCs w:val="32"/>
        </w:rPr>
        <w:t>等。</w:t>
      </w:r>
      <w:bookmarkStart w:id="79" w:name="OLE_LINK84"/>
      <w:bookmarkEnd w:id="78"/>
      <w:r>
        <w:rPr>
          <w:rFonts w:ascii="仿宋_GB2312" w:eastAsia="仿宋_GB2312" w:hint="eastAsia"/>
          <w:sz w:val="32"/>
          <w:szCs w:val="32"/>
        </w:rPr>
        <w:t>新疆维吾尔自治区喀什地区外事侨务办公室</w:t>
      </w:r>
      <w:r>
        <w:rPr>
          <w:rFonts w:ascii="仿宋_GB2312" w:eastAsia="仿宋_GB2312" w:hint="eastAsia"/>
          <w:color w:val="000000" w:themeColor="text1"/>
          <w:sz w:val="32"/>
          <w:szCs w:val="32"/>
        </w:rPr>
        <w:t>单位国内公务接待</w:t>
      </w:r>
      <w:r>
        <w:rPr>
          <w:rFonts w:ascii="仿宋_GB2312" w:eastAsia="仿宋_GB2312" w:hint="eastAsia"/>
          <w:sz w:val="32"/>
          <w:szCs w:val="32"/>
        </w:rPr>
        <w:t>0</w:t>
      </w:r>
      <w:r>
        <w:rPr>
          <w:rFonts w:ascii="仿宋_GB2312" w:eastAsia="仿宋_GB2312" w:hint="eastAsia"/>
          <w:color w:val="000000" w:themeColor="text1"/>
          <w:sz w:val="32"/>
          <w:szCs w:val="32"/>
        </w:rPr>
        <w:t>批次，</w:t>
      </w:r>
      <w:r>
        <w:rPr>
          <w:rFonts w:ascii="仿宋_GB2312" w:eastAsia="仿宋_GB2312" w:hint="eastAsia"/>
          <w:sz w:val="32"/>
          <w:szCs w:val="32"/>
        </w:rPr>
        <w:t>0</w:t>
      </w:r>
      <w:r>
        <w:rPr>
          <w:rFonts w:ascii="仿宋_GB2312" w:eastAsia="仿宋_GB2312" w:hint="eastAsia"/>
          <w:color w:val="000000" w:themeColor="text1"/>
          <w:sz w:val="32"/>
          <w:szCs w:val="32"/>
        </w:rPr>
        <w:t>人次。</w:t>
      </w:r>
      <w:bookmarkEnd w:id="79"/>
    </w:p>
    <w:p w:rsidR="00184AA3" w:rsidRDefault="00DB45E7">
      <w:pPr>
        <w:spacing w:line="540" w:lineRule="exact"/>
        <w:ind w:firstLineChars="200" w:firstLine="640"/>
        <w:rPr>
          <w:rFonts w:ascii="仿宋_GB2312" w:eastAsia="仿宋_GB2312" w:hAnsi="宋体" w:cs="宋体"/>
          <w:color w:val="000000" w:themeColor="text1"/>
          <w:kern w:val="0"/>
          <w:sz w:val="32"/>
          <w:szCs w:val="32"/>
        </w:rPr>
      </w:pPr>
      <w:bookmarkStart w:id="80" w:name="OLE_LINK85"/>
      <w:r>
        <w:rPr>
          <w:rFonts w:ascii="仿宋_GB2312" w:eastAsia="仿宋_GB2312" w:hint="eastAsia"/>
          <w:color w:val="000000" w:themeColor="text1"/>
          <w:sz w:val="32"/>
          <w:szCs w:val="32"/>
        </w:rPr>
        <w:t>与年初预算数相比情况：一般公共预算“三公”经费支出年初预算数</w:t>
      </w:r>
      <w:r>
        <w:rPr>
          <w:rFonts w:ascii="仿宋_GB2312" w:eastAsia="仿宋_GB2312"/>
          <w:color w:val="000000" w:themeColor="text1"/>
          <w:sz w:val="32"/>
          <w:szCs w:val="32"/>
        </w:rPr>
        <w:t>5.6</w:t>
      </w:r>
      <w:r>
        <w:rPr>
          <w:rFonts w:ascii="仿宋_GB2312" w:eastAsia="仿宋_GB2312" w:hint="eastAsia"/>
          <w:color w:val="000000" w:themeColor="text1"/>
          <w:sz w:val="32"/>
          <w:szCs w:val="32"/>
        </w:rPr>
        <w:t>万元，决算数5.4万元</w:t>
      </w:r>
      <w:r>
        <w:rPr>
          <w:rFonts w:ascii="仿宋_GB2312" w:eastAsia="仿宋_GB2312"/>
          <w:color w:val="000000" w:themeColor="text1"/>
          <w:sz w:val="32"/>
          <w:szCs w:val="32"/>
        </w:rPr>
        <w:t>，预决算差异率-3.57%，差异主要原因是:</w:t>
      </w:r>
      <w:r>
        <w:rPr>
          <w:rFonts w:ascii="仿宋_GB2312" w:eastAsia="仿宋_GB2312"/>
          <w:color w:val="000000" w:themeColor="text1"/>
          <w:sz w:val="32"/>
          <w:szCs w:val="32"/>
        </w:rPr>
        <w:t>“</w:t>
      </w:r>
      <w:r>
        <w:rPr>
          <w:rFonts w:ascii="仿宋_GB2312" w:eastAsia="仿宋_GB2312"/>
          <w:color w:val="000000" w:themeColor="text1"/>
          <w:sz w:val="32"/>
          <w:szCs w:val="32"/>
        </w:rPr>
        <w:t>三公</w:t>
      </w:r>
      <w:r>
        <w:rPr>
          <w:rFonts w:ascii="仿宋_GB2312" w:eastAsia="仿宋_GB2312"/>
          <w:color w:val="000000" w:themeColor="text1"/>
          <w:sz w:val="32"/>
          <w:szCs w:val="32"/>
        </w:rPr>
        <w:t>”</w:t>
      </w:r>
      <w:r>
        <w:rPr>
          <w:rFonts w:ascii="仿宋_GB2312" w:eastAsia="仿宋_GB2312"/>
          <w:color w:val="000000" w:themeColor="text1"/>
          <w:sz w:val="32"/>
          <w:szCs w:val="32"/>
        </w:rPr>
        <w:t>经费项下的公务用车经费中的0.2万元用在了其他交通费上，因此一般公共预算</w:t>
      </w:r>
      <w:r>
        <w:rPr>
          <w:rFonts w:ascii="仿宋_GB2312" w:eastAsia="仿宋_GB2312"/>
          <w:color w:val="000000" w:themeColor="text1"/>
          <w:sz w:val="32"/>
          <w:szCs w:val="32"/>
        </w:rPr>
        <w:t>“</w:t>
      </w:r>
      <w:r>
        <w:rPr>
          <w:rFonts w:ascii="仿宋_GB2312" w:eastAsia="仿宋_GB2312"/>
          <w:color w:val="000000" w:themeColor="text1"/>
          <w:sz w:val="32"/>
          <w:szCs w:val="32"/>
        </w:rPr>
        <w:t>三公</w:t>
      </w:r>
      <w:r>
        <w:rPr>
          <w:rFonts w:ascii="仿宋_GB2312" w:eastAsia="仿宋_GB2312"/>
          <w:color w:val="000000" w:themeColor="text1"/>
          <w:sz w:val="32"/>
          <w:szCs w:val="32"/>
        </w:rPr>
        <w:t>”</w:t>
      </w:r>
      <w:r>
        <w:rPr>
          <w:rFonts w:ascii="仿宋_GB2312" w:eastAsia="仿宋_GB2312"/>
          <w:color w:val="000000" w:themeColor="text1"/>
          <w:sz w:val="32"/>
          <w:szCs w:val="32"/>
        </w:rPr>
        <w:t>经费支出年初预算数与决算数存在差异。</w:t>
      </w:r>
      <w:bookmarkStart w:id="81" w:name="OLE_LINK87"/>
      <w:bookmarkStart w:id="82" w:name="OLE_LINK86"/>
      <w:bookmarkEnd w:id="80"/>
      <w:r>
        <w:rPr>
          <w:rFonts w:ascii="仿宋_GB2312" w:eastAsia="仿宋_GB2312" w:hAnsi="宋体" w:cs="宋体" w:hint="eastAsia"/>
          <w:color w:val="000000" w:themeColor="text1"/>
          <w:kern w:val="0"/>
          <w:sz w:val="32"/>
          <w:szCs w:val="32"/>
        </w:rPr>
        <w:t>其中：因公出国（境）费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，预决算差异率0%，差异主要原因是:无差异；</w:t>
      </w:r>
      <w:bookmarkStart w:id="83" w:name="OLE_LINK88"/>
      <w:bookmarkStart w:id="84" w:name="OLE_LINK89"/>
      <w:bookmarkEnd w:id="81"/>
      <w:bookmarkEnd w:id="82"/>
      <w:r>
        <w:rPr>
          <w:rFonts w:ascii="仿宋_GB2312" w:eastAsia="仿宋_GB2312" w:hAnsi="宋体" w:cs="宋体" w:hint="eastAsia"/>
          <w:color w:val="000000" w:themeColor="text1"/>
          <w:kern w:val="0"/>
          <w:sz w:val="32"/>
          <w:szCs w:val="32"/>
        </w:rPr>
        <w:t>公务用车购置</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w:t>
      </w:r>
      <w:r w:rsidR="00263E3D">
        <w:rPr>
          <w:rFonts w:ascii="仿宋_GB2312" w:eastAsia="仿宋_GB2312"/>
          <w:color w:val="000000" w:themeColor="text1"/>
          <w:sz w:val="32"/>
          <w:szCs w:val="32"/>
        </w:rPr>
        <w:t>差异</w:t>
      </w:r>
      <w:r>
        <w:rPr>
          <w:rFonts w:ascii="仿宋_GB2312" w:eastAsia="仿宋_GB2312"/>
          <w:color w:val="000000" w:themeColor="text1"/>
          <w:sz w:val="32"/>
          <w:szCs w:val="32"/>
        </w:rPr>
        <w:t>；</w:t>
      </w:r>
      <w:bookmarkStart w:id="85" w:name="OLE_LINK90"/>
      <w:bookmarkEnd w:id="83"/>
      <w:bookmarkEnd w:id="84"/>
      <w:r>
        <w:rPr>
          <w:rFonts w:ascii="仿宋_GB2312" w:eastAsia="仿宋_GB2312" w:hAnsi="宋体" w:cs="宋体" w:hint="eastAsia"/>
          <w:color w:val="000000" w:themeColor="text1"/>
          <w:kern w:val="0"/>
          <w:sz w:val="32"/>
          <w:szCs w:val="32"/>
        </w:rPr>
        <w:t>公务用车运行费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5.6</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5.4</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，预决算差异率-3.57%，差异主要原因是:公务用车经费中的0.2万元用在了其他交通费上，因此公务用车运行费预算数与决算数存在差</w:t>
      </w:r>
      <w:bookmarkStart w:id="86" w:name="_GoBack"/>
      <w:bookmarkEnd w:id="86"/>
      <w:r>
        <w:rPr>
          <w:rFonts w:ascii="仿宋_GB2312" w:eastAsia="仿宋_GB2312"/>
          <w:color w:val="000000" w:themeColor="text1"/>
          <w:sz w:val="32"/>
          <w:szCs w:val="32"/>
        </w:rPr>
        <w:t>异；</w:t>
      </w:r>
      <w:bookmarkStart w:id="87" w:name="OLE_LINK91"/>
      <w:bookmarkEnd w:id="85"/>
      <w:r>
        <w:rPr>
          <w:rFonts w:ascii="仿宋_GB2312" w:eastAsia="仿宋_GB2312" w:hAnsi="宋体" w:cs="宋体" w:hint="eastAsia"/>
          <w:color w:val="000000" w:themeColor="text1"/>
          <w:kern w:val="0"/>
          <w:sz w:val="32"/>
          <w:szCs w:val="32"/>
        </w:rPr>
        <w:t>公务接待费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7"/>
      <w:r>
        <w:rPr>
          <w:rFonts w:ascii="仿宋_GB2312" w:eastAsia="仿宋_GB2312"/>
          <w:color w:val="000000" w:themeColor="text1"/>
          <w:sz w:val="32"/>
          <w:szCs w:val="32"/>
        </w:rPr>
        <w:t>无公务接待费。</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五、机关运行经费支出情况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2018年度新疆维吾尔自治区喀什地区外事侨务办公室机关运行经费支出14.66万元，与上年相比，减少9.38万元，下降39.02%，减少的主要原因是：</w:t>
      </w:r>
      <w:r w:rsidR="00FE48DB">
        <w:rPr>
          <w:rFonts w:ascii="仿宋_GB2312" w:eastAsia="仿宋_GB2312" w:hint="eastAsia"/>
          <w:color w:val="000000" w:themeColor="text1"/>
          <w:sz w:val="32"/>
          <w:szCs w:val="32"/>
        </w:rPr>
        <w:t>2017年的工作经费在机关运行经费中列支，2018年度拨付的工作经费在2299901款的其他支出中体现，因此2018年度机关运行经费比上年度减少。</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六、政府采购情况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2018年度</w:t>
      </w:r>
      <w:bookmarkStart w:id="88" w:name="OLE_LINK45"/>
      <w:r>
        <w:rPr>
          <w:rFonts w:ascii="仿宋_GB2312" w:eastAsia="仿宋_GB2312" w:hint="eastAsia"/>
          <w:color w:val="000000" w:themeColor="text1"/>
          <w:sz w:val="32"/>
          <w:szCs w:val="32"/>
        </w:rPr>
        <w:t>政府采购支出总额</w:t>
      </w:r>
      <w:bookmarkEnd w:id="88"/>
      <w:r>
        <w:rPr>
          <w:rFonts w:ascii="仿宋_GB2312" w:eastAsia="仿宋_GB2312" w:hint="eastAsia"/>
          <w:sz w:val="32"/>
          <w:szCs w:val="32"/>
        </w:rPr>
        <w:t>3.64</w:t>
      </w:r>
      <w:r>
        <w:rPr>
          <w:rFonts w:ascii="仿宋_GB2312" w:eastAsia="仿宋_GB2312" w:hint="eastAsia"/>
          <w:color w:val="000000" w:themeColor="text1"/>
          <w:sz w:val="32"/>
          <w:szCs w:val="32"/>
        </w:rPr>
        <w:t>万元，其中：</w:t>
      </w:r>
      <w:bookmarkStart w:id="89" w:name="OLE_LINK46"/>
      <w:r>
        <w:rPr>
          <w:rFonts w:ascii="仿宋_GB2312" w:eastAsia="仿宋_GB2312" w:hint="eastAsia"/>
          <w:color w:val="000000" w:themeColor="text1"/>
          <w:sz w:val="32"/>
          <w:szCs w:val="32"/>
        </w:rPr>
        <w:t>政府采购货物</w:t>
      </w:r>
      <w:r>
        <w:rPr>
          <w:rFonts w:ascii="仿宋_GB2312" w:eastAsia="仿宋_GB2312" w:hint="eastAsia"/>
          <w:color w:val="000000" w:themeColor="text1"/>
          <w:sz w:val="32"/>
          <w:szCs w:val="32"/>
        </w:rPr>
        <w:lastRenderedPageBreak/>
        <w:t>支出</w:t>
      </w:r>
      <w:bookmarkEnd w:id="89"/>
      <w:r>
        <w:rPr>
          <w:rFonts w:ascii="仿宋_GB2312" w:eastAsia="仿宋_GB2312" w:hint="eastAsia"/>
          <w:sz w:val="32"/>
          <w:szCs w:val="32"/>
        </w:rPr>
        <w:t>0</w:t>
      </w:r>
      <w:r>
        <w:rPr>
          <w:rFonts w:ascii="仿宋_GB2312" w:eastAsia="仿宋_GB2312" w:hint="eastAsia"/>
          <w:color w:val="000000" w:themeColor="text1"/>
          <w:sz w:val="32"/>
          <w:szCs w:val="32"/>
        </w:rPr>
        <w:t>万元、</w:t>
      </w:r>
      <w:bookmarkStart w:id="90" w:name="OLE_LINK47"/>
      <w:r>
        <w:rPr>
          <w:rFonts w:ascii="仿宋_GB2312" w:eastAsia="仿宋_GB2312" w:hint="eastAsia"/>
          <w:color w:val="000000" w:themeColor="text1"/>
          <w:sz w:val="32"/>
          <w:szCs w:val="32"/>
        </w:rPr>
        <w:t>政府采购工程支出</w:t>
      </w:r>
      <w:bookmarkEnd w:id="90"/>
      <w:r>
        <w:rPr>
          <w:rFonts w:ascii="仿宋_GB2312" w:eastAsia="仿宋_GB2312" w:hint="eastAsia"/>
          <w:sz w:val="32"/>
          <w:szCs w:val="32"/>
        </w:rPr>
        <w:t>0</w:t>
      </w:r>
      <w:r>
        <w:rPr>
          <w:rFonts w:ascii="仿宋_GB2312" w:eastAsia="仿宋_GB2312" w:hint="eastAsia"/>
          <w:color w:val="000000" w:themeColor="text1"/>
          <w:sz w:val="32"/>
          <w:szCs w:val="32"/>
        </w:rPr>
        <w:t>万元、</w:t>
      </w:r>
      <w:bookmarkStart w:id="91" w:name="OLE_LINK48"/>
      <w:r>
        <w:rPr>
          <w:rFonts w:ascii="仿宋_GB2312" w:eastAsia="仿宋_GB2312" w:hint="eastAsia"/>
          <w:color w:val="000000" w:themeColor="text1"/>
          <w:sz w:val="32"/>
          <w:szCs w:val="32"/>
        </w:rPr>
        <w:t>政府采购服务支出</w:t>
      </w:r>
      <w:bookmarkEnd w:id="91"/>
      <w:r>
        <w:rPr>
          <w:rFonts w:ascii="仿宋_GB2312" w:eastAsia="仿宋_GB2312" w:hint="eastAsia"/>
          <w:sz w:val="32"/>
          <w:szCs w:val="32"/>
        </w:rPr>
        <w:t>3.64</w:t>
      </w:r>
      <w:r>
        <w:rPr>
          <w:rFonts w:ascii="仿宋_GB2312" w:eastAsia="仿宋_GB2312" w:hint="eastAsia"/>
          <w:color w:val="000000" w:themeColor="text1"/>
          <w:sz w:val="32"/>
          <w:szCs w:val="32"/>
        </w:rPr>
        <w:t>万元。</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七、其他重要事项的情况</w:t>
      </w:r>
    </w:p>
    <w:p w:rsidR="00184AA3" w:rsidRDefault="00DB45E7" w:rsidP="00263E3D">
      <w:pPr>
        <w:spacing w:line="540" w:lineRule="exact"/>
        <w:ind w:firstLineChars="200" w:firstLine="643"/>
        <w:rPr>
          <w:rFonts w:ascii="楷体_GB2312" w:eastAsia="楷体_GB2312"/>
          <w:b/>
          <w:bCs/>
          <w:color w:val="000000" w:themeColor="text1"/>
          <w:sz w:val="32"/>
          <w:szCs w:val="32"/>
        </w:rPr>
      </w:pPr>
      <w:r>
        <w:rPr>
          <w:rFonts w:ascii="楷体_GB2312" w:eastAsia="楷体_GB2312" w:hint="eastAsia"/>
          <w:b/>
          <w:bCs/>
          <w:color w:val="000000" w:themeColor="text1"/>
          <w:sz w:val="32"/>
          <w:szCs w:val="32"/>
        </w:rPr>
        <w:t>（一）国有资产占用情况说明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92" w:name="OLE_LINK97"/>
      <w:r>
        <w:rPr>
          <w:rFonts w:ascii="仿宋_GB2312" w:eastAsia="仿宋_GB2312" w:hint="eastAsia"/>
          <w:color w:val="000000" w:themeColor="text1"/>
          <w:sz w:val="32"/>
          <w:szCs w:val="32"/>
        </w:rPr>
        <w:t>截至2018年12月31日，单位共有车辆</w:t>
      </w:r>
      <w:r>
        <w:rPr>
          <w:rFonts w:ascii="仿宋_GB2312" w:eastAsia="仿宋_GB2312" w:hint="eastAsia"/>
          <w:sz w:val="32"/>
          <w:szCs w:val="32"/>
        </w:rPr>
        <w:t>6</w:t>
      </w:r>
      <w:r>
        <w:rPr>
          <w:rFonts w:ascii="仿宋_GB2312" w:eastAsia="仿宋_GB2312" w:hint="eastAsia"/>
          <w:color w:val="000000" w:themeColor="text1"/>
          <w:sz w:val="32"/>
          <w:szCs w:val="32"/>
        </w:rPr>
        <w:t>辆，价值</w:t>
      </w:r>
      <w:r>
        <w:rPr>
          <w:rFonts w:ascii="仿宋_GB2312" w:eastAsia="仿宋_GB2312" w:hint="eastAsia"/>
          <w:sz w:val="32"/>
          <w:szCs w:val="32"/>
        </w:rPr>
        <w:t>217.38</w:t>
      </w:r>
      <w:r>
        <w:rPr>
          <w:rFonts w:ascii="仿宋_GB2312" w:eastAsia="仿宋_GB2312" w:hint="eastAsia"/>
          <w:color w:val="000000" w:themeColor="text1"/>
          <w:sz w:val="32"/>
          <w:szCs w:val="32"/>
        </w:rPr>
        <w:t>万元，其中：部级领导干部用车</w:t>
      </w:r>
      <w:r>
        <w:rPr>
          <w:rFonts w:ascii="仿宋_GB2312" w:eastAsia="仿宋_GB2312" w:hint="eastAsia"/>
          <w:sz w:val="32"/>
          <w:szCs w:val="32"/>
        </w:rPr>
        <w:t>0</w:t>
      </w:r>
      <w:r>
        <w:rPr>
          <w:rFonts w:ascii="仿宋_GB2312" w:eastAsia="仿宋_GB2312" w:hint="eastAsia"/>
          <w:color w:val="000000" w:themeColor="text1"/>
          <w:sz w:val="32"/>
          <w:szCs w:val="32"/>
        </w:rPr>
        <w:t>辆、主要领导干部用车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辆、机要通信用车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辆、应急保障用车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辆、执法执勤用车</w:t>
      </w:r>
      <w:r>
        <w:rPr>
          <w:rFonts w:ascii="仿宋_GB2312" w:eastAsia="仿宋_GB2312" w:hint="eastAsia"/>
          <w:sz w:val="32"/>
          <w:szCs w:val="32"/>
        </w:rPr>
        <w:t>0</w:t>
      </w:r>
      <w:r>
        <w:rPr>
          <w:rFonts w:ascii="仿宋_GB2312" w:eastAsia="仿宋_GB2312" w:hint="eastAsia"/>
          <w:color w:val="000000" w:themeColor="text1"/>
          <w:sz w:val="32"/>
          <w:szCs w:val="32"/>
        </w:rPr>
        <w:t>辆、特种专业技术用车</w:t>
      </w:r>
      <w:r>
        <w:rPr>
          <w:rFonts w:ascii="仿宋_GB2312" w:eastAsia="仿宋_GB2312" w:hint="eastAsia"/>
          <w:sz w:val="32"/>
          <w:szCs w:val="32"/>
        </w:rPr>
        <w:t>0</w:t>
      </w:r>
      <w:r>
        <w:rPr>
          <w:rFonts w:ascii="仿宋_GB2312" w:eastAsia="仿宋_GB2312" w:hint="eastAsia"/>
          <w:color w:val="000000" w:themeColor="text1"/>
          <w:sz w:val="32"/>
          <w:szCs w:val="32"/>
        </w:rPr>
        <w:t>辆、离退休干部用车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辆、其他用车</w:t>
      </w:r>
      <w:r>
        <w:rPr>
          <w:rFonts w:ascii="仿宋_GB2312" w:eastAsia="仿宋_GB2312"/>
          <w:color w:val="000000" w:themeColor="text1"/>
          <w:sz w:val="32"/>
          <w:szCs w:val="32"/>
        </w:rPr>
        <w:t>6</w:t>
      </w:r>
      <w:r>
        <w:rPr>
          <w:rFonts w:ascii="仿宋_GB2312" w:eastAsia="仿宋_GB2312" w:hint="eastAsia"/>
          <w:color w:val="000000" w:themeColor="text1"/>
          <w:sz w:val="32"/>
          <w:szCs w:val="32"/>
        </w:rPr>
        <w:t>辆，其他用车主要是：</w:t>
      </w:r>
      <w:r>
        <w:rPr>
          <w:rFonts w:ascii="仿宋_GB2312" w:eastAsia="仿宋_GB2312"/>
          <w:color w:val="000000" w:themeColor="text1"/>
          <w:sz w:val="32"/>
          <w:szCs w:val="32"/>
        </w:rPr>
        <w:t>越野车3辆（勘界专用车，其中行署办借用2辆），考斯特1辆（机关事务管理局征用），别克商务1辆（侨联办公用车），面包车1辆（三调借用；</w:t>
      </w:r>
      <w:r>
        <w:rPr>
          <w:rFonts w:ascii="仿宋_GB2312" w:eastAsia="仿宋_GB2312" w:hint="eastAsia"/>
          <w:color w:val="000000" w:themeColor="text1"/>
          <w:sz w:val="32"/>
          <w:szCs w:val="32"/>
        </w:rPr>
        <w:t>单位价值50万元以上通用设备</w:t>
      </w:r>
      <w:r>
        <w:rPr>
          <w:rFonts w:ascii="仿宋_GB2312" w:eastAsia="仿宋_GB2312" w:hint="eastAsia"/>
          <w:sz w:val="32"/>
          <w:szCs w:val="32"/>
        </w:rPr>
        <w:t>0</w:t>
      </w:r>
      <w:r>
        <w:rPr>
          <w:rFonts w:ascii="仿宋_GB2312" w:eastAsia="仿宋_GB2312" w:hint="eastAsia"/>
          <w:color w:val="000000" w:themeColor="text1"/>
          <w:sz w:val="32"/>
          <w:szCs w:val="32"/>
        </w:rPr>
        <w:t>台（套）、单位价值100万元以上专用设备</w:t>
      </w:r>
      <w:r>
        <w:rPr>
          <w:rFonts w:ascii="仿宋_GB2312" w:eastAsia="仿宋_GB2312" w:hint="eastAsia"/>
          <w:sz w:val="32"/>
          <w:szCs w:val="32"/>
        </w:rPr>
        <w:t>0</w:t>
      </w:r>
      <w:r>
        <w:rPr>
          <w:rFonts w:ascii="仿宋_GB2312" w:eastAsia="仿宋_GB2312" w:hint="eastAsia"/>
          <w:color w:val="000000" w:themeColor="text1"/>
          <w:sz w:val="32"/>
          <w:szCs w:val="32"/>
        </w:rPr>
        <w:t>台（套）。</w:t>
      </w:r>
      <w:bookmarkEnd w:id="92"/>
    </w:p>
    <w:p w:rsidR="00184AA3" w:rsidRDefault="00DB45E7" w:rsidP="00263E3D">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（二）预算绩效情况的说明</w:t>
      </w:r>
    </w:p>
    <w:p w:rsidR="0042015D" w:rsidRDefault="00DB45E7" w:rsidP="0042015D">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2018年度，本部门单位预算绩效自评情况：</w:t>
      </w:r>
      <w:r w:rsidR="0042015D" w:rsidRPr="004F0DBA">
        <w:rPr>
          <w:rFonts w:ascii="仿宋_GB2312" w:eastAsia="仿宋_GB2312"/>
          <w:sz w:val="32"/>
          <w:szCs w:val="32"/>
        </w:rPr>
        <w:t>2018年，我单位按照地区的总体安排部署，将所有项目纳入预算绩效管理范围，同时在年底对所有项目支出进行了绩效自评。在今后的工作中，我单位将进一步加强绩效评价工作，严格按照年初制定的绩效目标列支各项经费。</w:t>
      </w:r>
    </w:p>
    <w:p w:rsidR="00190DFF" w:rsidRDefault="00A71CA9">
      <w:pPr>
        <w:spacing w:line="540" w:lineRule="exact"/>
        <w:ind w:left="-1" w:right="-1" w:firstLine="646"/>
        <w:jc w:val="left"/>
      </w:pPr>
      <w:r>
        <w:rPr>
          <w:rFonts w:ascii="仿宋_GB2312" w:eastAsia="仿宋_GB2312" w:hAnsi="仿宋_GB2312" w:cs="仿宋_GB2312"/>
          <w:sz w:val="32"/>
        </w:rPr>
        <w:t>1</w:t>
      </w:r>
      <w:r>
        <w:rPr>
          <w:rFonts w:ascii="仿宋_GB2312" w:eastAsia="仿宋_GB2312" w:hAnsi="仿宋_GB2312" w:cs="仿宋_GB2312"/>
          <w:sz w:val="32"/>
        </w:rPr>
        <w:t>、自治区补助业务经费项目绩效自评综述：根据年初设定的绩效目标，该项目绩效自评得分为</w:t>
      </w:r>
      <w:r>
        <w:rPr>
          <w:rFonts w:ascii="仿宋_GB2312" w:eastAsia="仿宋_GB2312" w:hAnsi="仿宋_GB2312" w:cs="仿宋_GB2312"/>
          <w:sz w:val="32"/>
        </w:rPr>
        <w:t>87.7</w:t>
      </w:r>
      <w:r>
        <w:rPr>
          <w:rFonts w:ascii="仿宋_GB2312" w:eastAsia="仿宋_GB2312" w:hAnsi="仿宋_GB2312" w:cs="仿宋_GB2312"/>
          <w:sz w:val="32"/>
        </w:rPr>
        <w:t>分。项目全年预算数为</w:t>
      </w:r>
      <w:r>
        <w:rPr>
          <w:rFonts w:ascii="仿宋_GB2312" w:eastAsia="仿宋_GB2312" w:hAnsi="仿宋_GB2312" w:cs="仿宋_GB2312"/>
          <w:sz w:val="32"/>
        </w:rPr>
        <w:t>1.11</w:t>
      </w:r>
      <w:r>
        <w:rPr>
          <w:rFonts w:ascii="仿宋_GB2312" w:eastAsia="仿宋_GB2312" w:hAnsi="仿宋_GB2312" w:cs="仿宋_GB2312"/>
          <w:sz w:val="32"/>
        </w:rPr>
        <w:t>万元，执行数为</w:t>
      </w:r>
      <w:r>
        <w:rPr>
          <w:rFonts w:ascii="仿宋_GB2312" w:eastAsia="仿宋_GB2312" w:hAnsi="仿宋_GB2312" w:cs="仿宋_GB2312"/>
          <w:sz w:val="32"/>
        </w:rPr>
        <w:t>1.11</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。主要产出和效果：购置办公电话</w:t>
      </w:r>
      <w:r>
        <w:rPr>
          <w:rFonts w:ascii="仿宋_GB2312" w:eastAsia="仿宋_GB2312" w:hAnsi="仿宋_GB2312" w:cs="仿宋_GB2312"/>
          <w:sz w:val="32"/>
        </w:rPr>
        <w:t>10</w:t>
      </w:r>
      <w:r>
        <w:rPr>
          <w:rFonts w:ascii="仿宋_GB2312" w:eastAsia="仿宋_GB2312" w:hAnsi="仿宋_GB2312" w:cs="仿宋_GB2312"/>
          <w:sz w:val="32"/>
        </w:rPr>
        <w:t>部、发放</w:t>
      </w:r>
      <w:r>
        <w:rPr>
          <w:rFonts w:ascii="仿宋_GB2312" w:eastAsia="仿宋_GB2312" w:hAnsi="仿宋_GB2312" w:cs="仿宋_GB2312"/>
          <w:sz w:val="32"/>
        </w:rPr>
        <w:t>2</w:t>
      </w:r>
      <w:r>
        <w:rPr>
          <w:rFonts w:ascii="仿宋_GB2312" w:eastAsia="仿宋_GB2312" w:hAnsi="仿宋_GB2312" w:cs="仿宋_GB2312"/>
          <w:sz w:val="32"/>
        </w:rPr>
        <w:t>人差旅费，购置部分零星办公用品。发现的问题及原因：经费严重不足。下一步改进措施：</w:t>
      </w:r>
      <w:r>
        <w:rPr>
          <w:rFonts w:ascii="仿宋_GB2312" w:eastAsia="仿宋_GB2312" w:hAnsi="仿宋_GB2312" w:cs="仿宋_GB2312"/>
          <w:sz w:val="32"/>
        </w:rPr>
        <w:t xml:space="preserve"> </w:t>
      </w:r>
      <w:r>
        <w:rPr>
          <w:rFonts w:ascii="仿宋_GB2312" w:eastAsia="仿宋_GB2312" w:hAnsi="仿宋_GB2312" w:cs="仿宋_GB2312"/>
          <w:sz w:val="32"/>
        </w:rPr>
        <w:t>沟通协调地区</w:t>
      </w:r>
      <w:r>
        <w:rPr>
          <w:rFonts w:ascii="仿宋_GB2312" w:eastAsia="仿宋_GB2312" w:hAnsi="仿宋_GB2312" w:cs="仿宋_GB2312"/>
          <w:sz w:val="32"/>
        </w:rPr>
        <w:lastRenderedPageBreak/>
        <w:t>财政局增加经费预算。</w:t>
      </w:r>
    </w:p>
    <w:p w:rsidR="00190DFF" w:rsidRDefault="00A71CA9">
      <w:pPr>
        <w:spacing w:line="540" w:lineRule="exact"/>
        <w:ind w:left="-1" w:right="-1" w:firstLine="646"/>
        <w:jc w:val="left"/>
      </w:pPr>
      <w:r>
        <w:rPr>
          <w:rFonts w:ascii="仿宋_GB2312" w:eastAsia="仿宋_GB2312" w:hAnsi="仿宋_GB2312" w:cs="仿宋_GB2312"/>
          <w:sz w:val="32"/>
        </w:rPr>
        <w:t>2</w:t>
      </w:r>
      <w:r>
        <w:rPr>
          <w:rFonts w:ascii="仿宋_GB2312" w:eastAsia="仿宋_GB2312" w:hAnsi="仿宋_GB2312" w:cs="仿宋_GB2312"/>
          <w:sz w:val="32"/>
        </w:rPr>
        <w:t>、机要设备费用项目绩效自评综述：根据年初设定的绩效目标，该项目绩效自评得分为</w:t>
      </w:r>
      <w:r>
        <w:rPr>
          <w:rFonts w:ascii="仿宋_GB2312" w:eastAsia="仿宋_GB2312" w:hAnsi="仿宋_GB2312" w:cs="仿宋_GB2312"/>
          <w:sz w:val="32"/>
        </w:rPr>
        <w:t>90.7</w:t>
      </w:r>
      <w:r>
        <w:rPr>
          <w:rFonts w:ascii="仿宋_GB2312" w:eastAsia="仿宋_GB2312" w:hAnsi="仿宋_GB2312" w:cs="仿宋_GB2312"/>
          <w:sz w:val="32"/>
        </w:rPr>
        <w:t>分。项目全年预算数为</w:t>
      </w:r>
      <w:r>
        <w:rPr>
          <w:rFonts w:ascii="仿宋_GB2312" w:eastAsia="仿宋_GB2312" w:hAnsi="仿宋_GB2312" w:cs="仿宋_GB2312"/>
          <w:sz w:val="32"/>
        </w:rPr>
        <w:t>1.75</w:t>
      </w:r>
      <w:r>
        <w:rPr>
          <w:rFonts w:ascii="仿宋_GB2312" w:eastAsia="仿宋_GB2312" w:hAnsi="仿宋_GB2312" w:cs="仿宋_GB2312"/>
          <w:sz w:val="32"/>
        </w:rPr>
        <w:t>万元，执行数为</w:t>
      </w:r>
      <w:r>
        <w:rPr>
          <w:rFonts w:ascii="仿宋_GB2312" w:eastAsia="仿宋_GB2312" w:hAnsi="仿宋_GB2312" w:cs="仿宋_GB2312"/>
          <w:sz w:val="32"/>
        </w:rPr>
        <w:t>1.75</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。主要产出和效果：为办公室购置了一套纪要设备。发现的问题及原因：设备后期维护困难。下一步改进措施：</w:t>
      </w:r>
      <w:r>
        <w:rPr>
          <w:rFonts w:ascii="仿宋_GB2312" w:eastAsia="仿宋_GB2312" w:hAnsi="仿宋_GB2312" w:cs="仿宋_GB2312"/>
          <w:sz w:val="32"/>
        </w:rPr>
        <w:t xml:space="preserve"> </w:t>
      </w:r>
      <w:r>
        <w:rPr>
          <w:rFonts w:ascii="仿宋_GB2312" w:eastAsia="仿宋_GB2312" w:hAnsi="仿宋_GB2312" w:cs="仿宋_GB2312"/>
          <w:sz w:val="32"/>
        </w:rPr>
        <w:t>协调供应商定期做好设备维护，增加使用年限。</w:t>
      </w:r>
    </w:p>
    <w:p w:rsidR="00190DFF" w:rsidRDefault="00A71CA9">
      <w:pPr>
        <w:spacing w:line="540" w:lineRule="exact"/>
        <w:ind w:left="-1" w:right="-1" w:firstLine="646"/>
        <w:jc w:val="left"/>
      </w:pPr>
      <w:r>
        <w:rPr>
          <w:rFonts w:ascii="仿宋_GB2312" w:eastAsia="仿宋_GB2312" w:hAnsi="仿宋_GB2312" w:cs="仿宋_GB2312"/>
          <w:sz w:val="32"/>
        </w:rPr>
        <w:t>3</w:t>
      </w:r>
      <w:r>
        <w:rPr>
          <w:rFonts w:ascii="仿宋_GB2312" w:eastAsia="仿宋_GB2312" w:hAnsi="仿宋_GB2312" w:cs="仿宋_GB2312"/>
          <w:sz w:val="32"/>
        </w:rPr>
        <w:t>、工作经费项目绩效自评综述：根据年初设定的绩效目标，该项目绩效自评得分为</w:t>
      </w:r>
      <w:r>
        <w:rPr>
          <w:rFonts w:ascii="仿宋_GB2312" w:eastAsia="仿宋_GB2312" w:hAnsi="仿宋_GB2312" w:cs="仿宋_GB2312"/>
          <w:sz w:val="32"/>
        </w:rPr>
        <w:t>90.7</w:t>
      </w:r>
      <w:r>
        <w:rPr>
          <w:rFonts w:ascii="仿宋_GB2312" w:eastAsia="仿宋_GB2312" w:hAnsi="仿宋_GB2312" w:cs="仿宋_GB2312"/>
          <w:sz w:val="32"/>
        </w:rPr>
        <w:t>分。项目全年预算数为</w:t>
      </w:r>
      <w:r>
        <w:rPr>
          <w:rFonts w:ascii="仿宋_GB2312" w:eastAsia="仿宋_GB2312" w:hAnsi="仿宋_GB2312" w:cs="仿宋_GB2312"/>
          <w:sz w:val="32"/>
        </w:rPr>
        <w:t>9</w:t>
      </w:r>
      <w:r>
        <w:rPr>
          <w:rFonts w:ascii="仿宋_GB2312" w:eastAsia="仿宋_GB2312" w:hAnsi="仿宋_GB2312" w:cs="仿宋_GB2312"/>
          <w:sz w:val="32"/>
        </w:rPr>
        <w:t>万元，执行数为</w:t>
      </w:r>
      <w:r>
        <w:rPr>
          <w:rFonts w:ascii="仿宋_GB2312" w:eastAsia="仿宋_GB2312" w:hAnsi="仿宋_GB2312" w:cs="仿宋_GB2312"/>
          <w:sz w:val="32"/>
        </w:rPr>
        <w:t>9</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。主要产出和效果：为对口村群众</w:t>
      </w:r>
      <w:r>
        <w:rPr>
          <w:rFonts w:ascii="仿宋_GB2312" w:eastAsia="仿宋_GB2312" w:hAnsi="仿宋_GB2312" w:cs="仿宋_GB2312"/>
          <w:sz w:val="32"/>
        </w:rPr>
        <w:t>办实事办好事若干件，同时助力对口贫困村的脱贫攻坚，保障工作人员的正常运转。发现的问题及原因：贫困户数及人口年龄普遍偏大，没有技术和资金。下一步改进措施：</w:t>
      </w:r>
      <w:r>
        <w:rPr>
          <w:rFonts w:ascii="仿宋_GB2312" w:eastAsia="仿宋_GB2312" w:hAnsi="仿宋_GB2312" w:cs="仿宋_GB2312"/>
          <w:sz w:val="32"/>
        </w:rPr>
        <w:t xml:space="preserve"> </w:t>
      </w:r>
      <w:r>
        <w:rPr>
          <w:rFonts w:ascii="仿宋_GB2312" w:eastAsia="仿宋_GB2312" w:hAnsi="仿宋_GB2312" w:cs="仿宋_GB2312"/>
          <w:sz w:val="32"/>
        </w:rPr>
        <w:t>建议财政局加大扶贫项目资金拨付力度，保障</w:t>
      </w:r>
      <w:r>
        <w:rPr>
          <w:rFonts w:ascii="仿宋_GB2312" w:eastAsia="仿宋_GB2312" w:hAnsi="仿宋_GB2312" w:cs="仿宋_GB2312"/>
          <w:sz w:val="32"/>
        </w:rPr>
        <w:t>2019</w:t>
      </w:r>
      <w:r>
        <w:rPr>
          <w:rFonts w:ascii="仿宋_GB2312" w:eastAsia="仿宋_GB2312" w:hAnsi="仿宋_GB2312" w:cs="仿宋_GB2312"/>
          <w:sz w:val="32"/>
        </w:rPr>
        <w:t>年全村整体脱贫。</w:t>
      </w:r>
    </w:p>
    <w:p w:rsidR="00184AA3" w:rsidRDefault="00DB45E7" w:rsidP="009256E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ascii="仿宋_GB2312" w:eastAsia="仿宋_GB2312" w:hint="eastAsia"/>
          <w:sz w:val="32"/>
          <w:szCs w:val="32"/>
        </w:rPr>
        <w:t>有关项目自评情况可附项目支出绩效自评表。</w:t>
      </w: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第三部分 专业名词解释</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w:t>
      </w:r>
      <w:r>
        <w:rPr>
          <w:rFonts w:ascii="仿宋_GB2312" w:eastAsia="仿宋_GB2312" w:hint="eastAsia"/>
          <w:sz w:val="32"/>
          <w:szCs w:val="32"/>
        </w:rPr>
        <w:lastRenderedPageBreak/>
        <w:t>定上缴的收入。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w:t>
      </w:r>
      <w:r>
        <w:rPr>
          <w:rFonts w:ascii="仿宋_GB2312" w:eastAsia="仿宋_GB2312" w:hint="eastAsia"/>
          <w:sz w:val="32"/>
          <w:szCs w:val="32"/>
        </w:rPr>
        <w:lastRenderedPageBreak/>
        <w:t>附属单位的补助支出。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r>
        <w:rPr>
          <w:rFonts w:ascii="仿宋_GB2312" w:eastAsia="仿宋_GB2312" w:hint="eastAsia"/>
          <w:color w:val="000000" w:themeColor="text1"/>
          <w:sz w:val="32"/>
          <w:szCs w:val="32"/>
        </w:rPr>
        <w:t>本单位支出功能分类说明</w:t>
      </w:r>
      <w:r>
        <w:rPr>
          <w:rFonts w:ascii="仿宋_GB2312" w:eastAsia="仿宋_GB2312" w:hAnsi="Calibri" w:hint="eastAsia"/>
          <w:color w:val="000000" w:themeColor="text1"/>
          <w:sz w:val="32"/>
          <w:szCs w:val="32"/>
          <w:lang w:val="en-GB"/>
        </w:rPr>
        <w:t>。</w:t>
      </w:r>
      <w:r>
        <w:rPr>
          <w:rFonts w:ascii="仿宋_GB2312" w:eastAsia="仿宋_GB2312" w:hint="eastAsia"/>
          <w:sz w:val="32"/>
          <w:szCs w:val="32"/>
        </w:rPr>
        <w:t>201（类）03（款）02（项）指：一般行政管理事务。221（类）02（款）01（项）指：住房公积金。205（类）02（款）01（项）指：学前教育。229（类）99（款）01（项）指：其他支出。201（类）03（款）01（项）指：行政运行。208（类）05（款）05（项）指：机关事业单位基本养老保险缴费支出。</w:t>
      </w:r>
    </w:p>
    <w:p w:rsidR="00184AA3" w:rsidRDefault="00DB45E7">
      <w:pPr>
        <w:spacing w:line="54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184AA3" w:rsidRDefault="00184AA3" w:rsidP="00263E3D">
      <w:pPr>
        <w:spacing w:line="540" w:lineRule="exact"/>
        <w:ind w:firstLineChars="200" w:firstLine="643"/>
        <w:rPr>
          <w:rFonts w:ascii="仿宋_GB2312" w:eastAsia="仿宋_GB2312"/>
          <w:b/>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第四部分 部门决算公开的8张报表（见附表）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三、《支出决算表》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七、《一般公共预算财政拨款“三公”经费支出决算表》</w:t>
      </w:r>
    </w:p>
    <w:p w:rsidR="00184AA3" w:rsidRDefault="00DB45E7">
      <w:pPr>
        <w:spacing w:line="540" w:lineRule="exact"/>
        <w:ind w:firstLineChars="200" w:firstLine="640"/>
        <w:rPr>
          <w:rFonts w:ascii="仿宋_GB2312" w:eastAsia="仿宋_GB2312"/>
          <w:sz w:val="32"/>
          <w:szCs w:val="32"/>
        </w:rPr>
        <w:sectPr w:rsidR="00184AA3">
          <w:footerReference w:type="even" r:id="rId8"/>
          <w:footerReference w:type="default" r:id="rId9"/>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hint="eastAsia"/>
          <w:sz w:val="32"/>
          <w:szCs w:val="32"/>
        </w:rPr>
        <w:t>八、</w:t>
      </w:r>
      <w:r>
        <w:rPr>
          <w:rFonts w:ascii="仿宋_GB2312" w:eastAsia="仿宋_GB2312" w:hint="eastAsia"/>
          <w:sz w:val="32"/>
          <w:szCs w:val="32"/>
        </w:rPr>
        <w:t>《政府性基金预算财政拨款收入支出决算表》</w:t>
      </w:r>
    </w:p>
    <w:p w:rsidR="00184AA3" w:rsidRDefault="00184AA3">
      <w:pPr>
        <w:spacing w:line="540" w:lineRule="exact"/>
        <w:rPr>
          <w:rFonts w:ascii="仿宋_GB2312" w:eastAsia="仿宋_GB2312"/>
          <w:sz w:val="32"/>
          <w:szCs w:val="32"/>
        </w:rPr>
      </w:pPr>
    </w:p>
    <w:sectPr w:rsidR="00184AA3" w:rsidSect="00184AA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1CA9" w:rsidRDefault="00A71CA9" w:rsidP="00184AA3">
      <w:r>
        <w:separator/>
      </w:r>
    </w:p>
  </w:endnote>
  <w:endnote w:type="continuationSeparator" w:id="0">
    <w:p w:rsidR="00A71CA9" w:rsidRDefault="00A71CA9" w:rsidP="00184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AA3" w:rsidRDefault="00667D4E">
    <w:pPr>
      <w:pStyle w:val="a5"/>
      <w:framePr w:wrap="around" w:vAnchor="text" w:hAnchor="page" w:x="1756" w:y="37"/>
      <w:rPr>
        <w:rStyle w:val="a8"/>
        <w:rFonts w:ascii="宋体" w:eastAsia="宋体" w:hAnsi="宋体"/>
        <w:sz w:val="28"/>
        <w:szCs w:val="28"/>
      </w:rPr>
    </w:pPr>
    <w:r>
      <w:rPr>
        <w:rStyle w:val="a8"/>
        <w:rFonts w:ascii="宋体" w:eastAsia="宋体" w:hAnsi="宋体"/>
        <w:sz w:val="28"/>
        <w:szCs w:val="28"/>
      </w:rPr>
      <w:fldChar w:fldCharType="begin"/>
    </w:r>
    <w:r w:rsidR="00DB45E7">
      <w:rPr>
        <w:rStyle w:val="a8"/>
        <w:rFonts w:ascii="宋体" w:eastAsia="宋体" w:hAnsi="宋体"/>
        <w:sz w:val="28"/>
        <w:szCs w:val="28"/>
      </w:rPr>
      <w:instrText xml:space="preserve">PAGE  </w:instrText>
    </w:r>
    <w:r>
      <w:rPr>
        <w:rStyle w:val="a8"/>
        <w:rFonts w:ascii="宋体" w:eastAsia="宋体" w:hAnsi="宋体"/>
        <w:sz w:val="28"/>
        <w:szCs w:val="28"/>
      </w:rPr>
      <w:fldChar w:fldCharType="separate"/>
    </w:r>
    <w:r w:rsidR="00DB45E7">
      <w:rPr>
        <w:rStyle w:val="a8"/>
        <w:rFonts w:ascii="宋体" w:eastAsia="宋体" w:hAnsi="宋体"/>
        <w:sz w:val="28"/>
        <w:szCs w:val="28"/>
      </w:rPr>
      <w:t>- 12 -</w:t>
    </w:r>
    <w:r>
      <w:rPr>
        <w:rStyle w:val="a8"/>
        <w:rFonts w:ascii="宋体" w:eastAsia="宋体" w:hAnsi="宋体"/>
        <w:sz w:val="28"/>
        <w:szCs w:val="28"/>
      </w:rPr>
      <w:fldChar w:fldCharType="end"/>
    </w:r>
  </w:p>
  <w:p w:rsidR="00184AA3" w:rsidRDefault="00184AA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AA3" w:rsidRDefault="00667D4E">
    <w:pPr>
      <w:pStyle w:val="a5"/>
      <w:framePr w:wrap="around" w:vAnchor="text" w:hAnchor="page" w:x="9631" w:y="37"/>
      <w:jc w:val="right"/>
      <w:rPr>
        <w:rStyle w:val="a8"/>
        <w:rFonts w:ascii="宋体" w:eastAsia="宋体" w:hAnsi="宋体"/>
        <w:sz w:val="28"/>
      </w:rPr>
    </w:pPr>
    <w:r>
      <w:rPr>
        <w:rStyle w:val="a8"/>
        <w:rFonts w:ascii="宋体" w:eastAsia="宋体" w:hAnsi="宋体"/>
        <w:sz w:val="28"/>
      </w:rPr>
      <w:fldChar w:fldCharType="begin"/>
    </w:r>
    <w:r w:rsidR="00DB45E7">
      <w:rPr>
        <w:rStyle w:val="a8"/>
        <w:rFonts w:ascii="宋体" w:eastAsia="宋体" w:hAnsi="宋体"/>
        <w:sz w:val="28"/>
      </w:rPr>
      <w:instrText xml:space="preserve"> PAGE </w:instrText>
    </w:r>
    <w:r>
      <w:rPr>
        <w:rStyle w:val="a8"/>
        <w:rFonts w:ascii="宋体" w:eastAsia="宋体" w:hAnsi="宋体"/>
        <w:sz w:val="28"/>
      </w:rPr>
      <w:fldChar w:fldCharType="separate"/>
    </w:r>
    <w:r w:rsidR="00263E3D">
      <w:rPr>
        <w:rStyle w:val="a8"/>
        <w:rFonts w:ascii="宋体" w:eastAsia="宋体" w:hAnsi="宋体"/>
        <w:noProof/>
        <w:sz w:val="28"/>
      </w:rPr>
      <w:t>- 8 -</w:t>
    </w:r>
    <w:r>
      <w:rPr>
        <w:rStyle w:val="a8"/>
        <w:rFonts w:ascii="宋体" w:eastAsia="宋体" w:hAnsi="宋体"/>
        <w:sz w:val="28"/>
      </w:rPr>
      <w:fldChar w:fldCharType="end"/>
    </w:r>
    <w:r w:rsidR="00DB45E7">
      <w:rPr>
        <w:rStyle w:val="a8"/>
        <w:rFonts w:ascii="宋体" w:eastAsia="宋体" w:hAnsi="宋体" w:hint="eastAsia"/>
        <w:sz w:val="28"/>
      </w:rPr>
      <w:t xml:space="preserve"> </w:t>
    </w:r>
  </w:p>
  <w:p w:rsidR="00184AA3" w:rsidRDefault="00184AA3">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1CA9" w:rsidRDefault="00A71CA9" w:rsidP="00184AA3">
      <w:r>
        <w:separator/>
      </w:r>
    </w:p>
  </w:footnote>
  <w:footnote w:type="continuationSeparator" w:id="0">
    <w:p w:rsidR="00A71CA9" w:rsidRDefault="00A71CA9" w:rsidP="00184A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cumentProtection w:edit="comments" w:enforcement="1" w:cryptProviderType="rsaFull" w:cryptAlgorithmClass="hash" w:cryptAlgorithmType="typeAny" w:cryptAlgorithmSid="4" w:cryptSpinCount="100000" w:hash="+F8cyjvPApoqhaJRNg4PUIuvX10=" w:salt="oC+X3fEj8x7RDTMNqmrs/w=="/>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0DFF"/>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63E3D"/>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1CA9"/>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unhideWhenUsed="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AA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184AA3"/>
    <w:pPr>
      <w:jc w:val="left"/>
    </w:pPr>
  </w:style>
  <w:style w:type="paragraph" w:styleId="a4">
    <w:name w:val="Balloon Text"/>
    <w:basedOn w:val="a"/>
    <w:link w:val="Char0"/>
    <w:uiPriority w:val="99"/>
    <w:semiHidden/>
    <w:unhideWhenUsed/>
    <w:qFormat/>
    <w:rsid w:val="00184AA3"/>
    <w:rPr>
      <w:sz w:val="18"/>
      <w:szCs w:val="18"/>
    </w:rPr>
  </w:style>
  <w:style w:type="paragraph" w:styleId="a5">
    <w:name w:val="footer"/>
    <w:basedOn w:val="a"/>
    <w:link w:val="Char1"/>
    <w:qFormat/>
    <w:rsid w:val="00184AA3"/>
    <w:pPr>
      <w:tabs>
        <w:tab w:val="center" w:pos="4153"/>
        <w:tab w:val="right" w:pos="8306"/>
      </w:tabs>
      <w:snapToGrid w:val="0"/>
      <w:jc w:val="left"/>
    </w:pPr>
    <w:rPr>
      <w:rFonts w:eastAsia="黑体"/>
      <w:snapToGrid w:val="0"/>
      <w:kern w:val="0"/>
      <w:sz w:val="18"/>
      <w:szCs w:val="18"/>
    </w:rPr>
  </w:style>
  <w:style w:type="paragraph" w:styleId="a6">
    <w:name w:val="header"/>
    <w:basedOn w:val="a"/>
    <w:link w:val="Char2"/>
    <w:uiPriority w:val="99"/>
    <w:unhideWhenUsed/>
    <w:qFormat/>
    <w:rsid w:val="00184AA3"/>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sid w:val="00184AA3"/>
    <w:rPr>
      <w:b/>
      <w:bCs/>
    </w:rPr>
  </w:style>
  <w:style w:type="character" w:styleId="a8">
    <w:name w:val="page number"/>
    <w:basedOn w:val="a0"/>
    <w:qFormat/>
    <w:rsid w:val="00184AA3"/>
  </w:style>
  <w:style w:type="character" w:styleId="a9">
    <w:name w:val="annotation reference"/>
    <w:basedOn w:val="a0"/>
    <w:uiPriority w:val="99"/>
    <w:semiHidden/>
    <w:unhideWhenUsed/>
    <w:qFormat/>
    <w:rsid w:val="00184AA3"/>
    <w:rPr>
      <w:sz w:val="21"/>
      <w:szCs w:val="21"/>
    </w:rPr>
  </w:style>
  <w:style w:type="character" w:customStyle="1" w:styleId="Char1">
    <w:name w:val="页脚 Char"/>
    <w:basedOn w:val="a0"/>
    <w:link w:val="a5"/>
    <w:qFormat/>
    <w:rsid w:val="00184AA3"/>
    <w:rPr>
      <w:rFonts w:ascii="Times New Roman" w:eastAsia="黑体" w:hAnsi="Times New Roman" w:cs="Times New Roman"/>
      <w:snapToGrid w:val="0"/>
      <w:kern w:val="0"/>
      <w:sz w:val="18"/>
      <w:szCs w:val="18"/>
    </w:rPr>
  </w:style>
  <w:style w:type="character" w:customStyle="1" w:styleId="Char">
    <w:name w:val="批注文字 Char"/>
    <w:basedOn w:val="a0"/>
    <w:link w:val="a3"/>
    <w:uiPriority w:val="99"/>
    <w:semiHidden/>
    <w:qFormat/>
    <w:rsid w:val="00184AA3"/>
    <w:rPr>
      <w:rFonts w:ascii="Times New Roman" w:eastAsia="宋体" w:hAnsi="Times New Roman" w:cs="Times New Roman"/>
      <w:szCs w:val="24"/>
    </w:rPr>
  </w:style>
  <w:style w:type="character" w:customStyle="1" w:styleId="Char3">
    <w:name w:val="批注主题 Char"/>
    <w:basedOn w:val="Char"/>
    <w:link w:val="a7"/>
    <w:uiPriority w:val="99"/>
    <w:semiHidden/>
    <w:qFormat/>
    <w:rsid w:val="00184AA3"/>
    <w:rPr>
      <w:rFonts w:ascii="Times New Roman" w:eastAsia="宋体" w:hAnsi="Times New Roman" w:cs="Times New Roman"/>
      <w:b/>
      <w:bCs/>
      <w:szCs w:val="24"/>
    </w:rPr>
  </w:style>
  <w:style w:type="character" w:customStyle="1" w:styleId="Char0">
    <w:name w:val="批注框文本 Char"/>
    <w:basedOn w:val="a0"/>
    <w:link w:val="a4"/>
    <w:uiPriority w:val="99"/>
    <w:semiHidden/>
    <w:qFormat/>
    <w:rsid w:val="00184AA3"/>
    <w:rPr>
      <w:rFonts w:ascii="Times New Roman" w:eastAsia="宋体" w:hAnsi="Times New Roman" w:cs="Times New Roman"/>
      <w:sz w:val="18"/>
      <w:szCs w:val="18"/>
    </w:rPr>
  </w:style>
  <w:style w:type="character" w:customStyle="1" w:styleId="Char2">
    <w:name w:val="页眉 Char"/>
    <w:basedOn w:val="a0"/>
    <w:link w:val="a6"/>
    <w:uiPriority w:val="99"/>
    <w:qFormat/>
    <w:rsid w:val="00184AA3"/>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1844">
      <w:bodyDiv w:val="1"/>
      <w:marLeft w:val="0"/>
      <w:marRight w:val="0"/>
      <w:marTop w:val="0"/>
      <w:marBottom w:val="0"/>
      <w:divBdr>
        <w:top w:val="none" w:sz="0" w:space="0" w:color="auto"/>
        <w:left w:val="none" w:sz="0" w:space="0" w:color="auto"/>
        <w:bottom w:val="none" w:sz="0" w:space="0" w:color="auto"/>
        <w:right w:val="none" w:sz="0" w:space="0" w:color="auto"/>
      </w:divBdr>
    </w:div>
    <w:div w:id="1275748675">
      <w:bodyDiv w:val="1"/>
      <w:marLeft w:val="0"/>
      <w:marRight w:val="0"/>
      <w:marTop w:val="0"/>
      <w:marBottom w:val="0"/>
      <w:divBdr>
        <w:top w:val="none" w:sz="0" w:space="0" w:color="auto"/>
        <w:left w:val="none" w:sz="0" w:space="0" w:color="auto"/>
        <w:bottom w:val="none" w:sz="0" w:space="0" w:color="auto"/>
        <w:right w:val="none" w:sz="0" w:space="0" w:color="auto"/>
      </w:divBdr>
    </w:div>
    <w:div w:id="17847606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Pages>
  <Words>1094</Words>
  <Characters>6242</Characters>
  <Application>Microsoft Office Word</Application>
  <DocSecurity>8</DocSecurity>
  <Lines>52</Lines>
  <Paragraphs>14</Paragraphs>
  <ScaleCrop>false</ScaleCrop>
  <Company/>
  <LinksUpToDate>false</LinksUpToDate>
  <CharactersWithSpaces>7322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喀地财库-任雯</cp:lastModifiedBy>
  <cp:revision>817</cp:revision>
  <dcterms:created xsi:type="dcterms:W3CDTF">2019-05-30T09:42:00Z</dcterms:created>
  <dcterms:modified xsi:type="dcterms:W3CDTF">2020-04-03T13:07:00Z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