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喀什地区文物局博物馆展柜项目支出绩效评价报告</w:t>
      </w: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1068" w:firstLineChars="3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</w:rPr>
        <w:t>博物馆展柜项目</w:t>
      </w:r>
    </w:p>
    <w:p>
      <w:pPr>
        <w:autoSpaceDE w:val="0"/>
        <w:autoSpaceDN w:val="0"/>
        <w:spacing w:line="540" w:lineRule="exact"/>
        <w:ind w:firstLine="1068" w:firstLineChars="3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实施单位：喀什地区文物局</w:t>
      </w:r>
    </w:p>
    <w:p>
      <w:pPr>
        <w:autoSpaceDE w:val="0"/>
        <w:autoSpaceDN w:val="0"/>
        <w:spacing w:line="540" w:lineRule="exact"/>
        <w:ind w:firstLine="1068" w:firstLineChars="3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评价部门：喀什地区文物局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Lines="50" w:line="0" w:lineRule="atLeast"/>
        <w:jc w:val="left"/>
        <w:rPr>
          <w:sz w:val="28"/>
          <w:szCs w:val="28"/>
        </w:rPr>
      </w:pPr>
    </w:p>
    <w:p>
      <w:pPr>
        <w:spacing w:beforeLines="50" w:afterLines="50" w:line="600" w:lineRule="exact"/>
        <w:jc w:val="both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>
      <w:pPr>
        <w:pStyle w:val="24"/>
        <w:ind w:left="0" w:firstLine="643" w:firstLineChars="200"/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18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项目背景及立项依据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</w:t>
      </w:r>
      <w:r>
        <w:rPr>
          <w:rFonts w:hint="eastAsia" w:ascii="仿宋" w:hAnsi="仿宋" w:eastAsia="仿宋"/>
          <w:bCs/>
          <w:spacing w:val="-4"/>
          <w:sz w:val="30"/>
          <w:szCs w:val="30"/>
        </w:rPr>
        <w:t>根据</w:t>
      </w:r>
      <w:r>
        <w:rPr>
          <w:rFonts w:hint="eastAsia" w:ascii="仿宋" w:hAnsi="仿宋" w:eastAsia="仿宋" w:cs="仿宋"/>
          <w:sz w:val="32"/>
          <w:szCs w:val="32"/>
        </w:rPr>
        <w:t>喀地财教【</w:t>
      </w:r>
      <w:r>
        <w:rPr>
          <w:rFonts w:ascii="仿宋" w:hAnsi="仿宋" w:eastAsia="仿宋" w:cs="仿宋"/>
          <w:sz w:val="32"/>
          <w:szCs w:val="32"/>
        </w:rPr>
        <w:t>201</w:t>
      </w:r>
      <w:r>
        <w:rPr>
          <w:rFonts w:hint="eastAsia" w:ascii="仿宋" w:hAnsi="仿宋" w:eastAsia="仿宋" w:cs="仿宋"/>
          <w:sz w:val="32"/>
          <w:szCs w:val="32"/>
        </w:rPr>
        <w:t>7】55号文件</w:t>
      </w:r>
      <w:r>
        <w:rPr>
          <w:rFonts w:hint="eastAsia" w:ascii="仿宋" w:hAnsi="仿宋" w:eastAsia="仿宋"/>
          <w:bCs/>
          <w:spacing w:val="-4"/>
          <w:sz w:val="30"/>
          <w:szCs w:val="30"/>
        </w:rPr>
        <w:t>号关于下达博物馆展柜项目资金的文件，</w:t>
      </w:r>
      <w:r>
        <w:rPr>
          <w:rFonts w:hint="eastAsia" w:ascii="仿宋" w:hAnsi="仿宋" w:eastAsia="仿宋"/>
          <w:sz w:val="30"/>
        </w:rPr>
        <w:t>目标提高公共文化服务能力和服务水平，促进博物馆事业可持续发展。针对馆藏文物,新疆四史等爱国主义教育的宣传。</w:t>
      </w:r>
    </w:p>
    <w:p>
      <w:pPr>
        <w:pStyle w:val="18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项目主要内容及实施情况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项目实施前进行充分调研，制定实施方案，项目实施过程中严格按照实施方案进行实施并及时进行监督管理，项目实施后是进行验收及后期维护。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3.项目负责人为刘永武，主要职责为负责项目的实施。</w:t>
      </w:r>
    </w:p>
    <w:p>
      <w:pPr>
        <w:pStyle w:val="24"/>
        <w:ind w:left="0" w:firstLine="643" w:firstLineChars="200"/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本项目总投资</w:t>
      </w:r>
      <w:r>
        <w:rPr>
          <w:rFonts w:hint="eastAsia" w:ascii="仿宋" w:hAnsi="仿宋" w:eastAsia="仿宋"/>
          <w:bCs/>
          <w:spacing w:val="-4"/>
          <w:sz w:val="30"/>
          <w:szCs w:val="30"/>
        </w:rPr>
        <w:t>24.8651万</w:t>
      </w:r>
      <w:r>
        <w:rPr>
          <w:rFonts w:hint="eastAsia" w:ascii="仿宋_GB2312" w:hAnsi="仿宋" w:eastAsia="仿宋_GB2312" w:cs="宋体"/>
          <w:sz w:val="32"/>
          <w:szCs w:val="32"/>
        </w:rPr>
        <w:t>元，资金来源为本级部门预算资金。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0"/>
          <w:szCs w:val="30"/>
        </w:rPr>
        <w:t>博物馆展柜项目</w:t>
      </w:r>
      <w:r>
        <w:rPr>
          <w:rFonts w:hint="eastAsia" w:ascii="仿宋_GB2312" w:hAnsi="仿宋" w:eastAsia="仿宋_GB2312" w:cs="宋体"/>
          <w:sz w:val="32"/>
          <w:szCs w:val="32"/>
        </w:rPr>
        <w:t>资金的使用范围：购置</w:t>
      </w:r>
      <w:r>
        <w:rPr>
          <w:rFonts w:hint="eastAsia" w:ascii="仿宋" w:hAnsi="仿宋" w:eastAsia="仿宋"/>
          <w:sz w:val="30"/>
        </w:rPr>
        <w:t>博物馆展柜。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喀什地区文物局制定了财务管理制度，按照管理制度进行使用。</w:t>
      </w:r>
    </w:p>
    <w:p>
      <w:pPr>
        <w:pStyle w:val="24"/>
        <w:ind w:left="0" w:firstLine="643" w:firstLineChars="200"/>
      </w:pPr>
      <w:bookmarkStart w:id="2" w:name="_Toc26401551"/>
      <w:r>
        <w:rPr>
          <w:rFonts w:hint="eastAsia"/>
        </w:rPr>
        <w:t>绩效目标</w:t>
      </w:r>
      <w:bookmarkEnd w:id="2"/>
    </w:p>
    <w:p>
      <w:pPr>
        <w:pStyle w:val="18"/>
        <w:spacing w:before="9" w:line="360" w:lineRule="auto"/>
        <w:ind w:firstLine="640"/>
        <w:rPr>
          <w:rFonts w:ascii="仿宋" w:hAnsi="仿宋" w:eastAsia="仿宋"/>
          <w:sz w:val="30"/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总体目标为：</w:t>
      </w:r>
      <w:r>
        <w:rPr>
          <w:rFonts w:hint="eastAsia" w:ascii="仿宋" w:hAnsi="仿宋" w:eastAsia="仿宋"/>
          <w:sz w:val="30"/>
        </w:rPr>
        <w:t>本项目目标提高公共文化服务能力和服务水平，促进博物馆事业可持续发展。针对馆藏文物,新疆四史等爱国主义教育的宣传。</w:t>
      </w:r>
    </w:p>
    <w:p>
      <w:pPr>
        <w:spacing w:beforeLines="50" w:line="600" w:lineRule="exact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</w:rPr>
        <w:t>项目共设置</w:t>
      </w:r>
      <w:r>
        <w:rPr>
          <w:rFonts w:ascii="仿宋_GB2312" w:hAnsi="仿宋" w:eastAsia="仿宋_GB2312" w:cs="宋体"/>
          <w:sz w:val="32"/>
          <w:szCs w:val="32"/>
        </w:rPr>
        <w:t>1</w:t>
      </w:r>
      <w:r>
        <w:rPr>
          <w:rFonts w:hint="eastAsia" w:ascii="仿宋_GB2312" w:hAnsi="仿宋" w:eastAsia="仿宋_GB2312" w:cs="宋体"/>
          <w:sz w:val="32"/>
          <w:szCs w:val="32"/>
        </w:rPr>
        <w:t>级指标3个，二级指标7个，三级指标8个，绩效目标申报表详见附件1。</w:t>
      </w:r>
    </w:p>
    <w:p>
      <w:pPr>
        <w:pStyle w:val="22"/>
        <w:numPr>
          <w:ilvl w:val="0"/>
          <w:numId w:val="2"/>
        </w:numPr>
        <w:ind w:firstLineChars="0"/>
      </w:pPr>
      <w:bookmarkStart w:id="3" w:name="_Toc26401552"/>
      <w:r>
        <w:rPr>
          <w:rFonts w:hint="eastAsia"/>
        </w:rPr>
        <w:t>评价工作简述</w:t>
      </w:r>
      <w:bookmarkEnd w:id="3"/>
    </w:p>
    <w:p>
      <w:pPr>
        <w:pStyle w:val="24"/>
        <w:numPr>
          <w:ilvl w:val="0"/>
          <w:numId w:val="4"/>
        </w:numPr>
        <w:ind w:left="0" w:firstLine="643" w:firstLineChars="200"/>
      </w:pPr>
      <w:bookmarkStart w:id="4" w:name="_Toc26401553"/>
      <w:r>
        <w:rPr>
          <w:rFonts w:hint="eastAsia"/>
        </w:rPr>
        <w:t>评价目的</w:t>
      </w:r>
      <w:bookmarkEnd w:id="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hAnsi="仿宋" w:eastAsia="仿宋_GB2312" w:cs="宋体"/>
          <w:sz w:val="32"/>
          <w:szCs w:val="32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</w:rPr>
        <w:t>旨在评价博物馆展柜项目实施前期、过程及效果，评价财政预算资金使用的效率及效益。</w:t>
      </w:r>
      <w:r>
        <w:rPr>
          <w:rFonts w:hint="eastAsia" w:ascii="仿宋" w:hAnsi="仿宋" w:eastAsia="仿宋"/>
          <w:sz w:val="30"/>
        </w:rPr>
        <w:t>该项目为定制博物馆展柜，通过展柜能更好的展示文物，体现喀什历史底蕴。</w:t>
      </w:r>
      <w:r>
        <w:rPr>
          <w:rStyle w:val="15"/>
          <w:rFonts w:hint="eastAsia" w:ascii="仿宋" w:hAnsi="仿宋" w:eastAsia="仿宋" w:cs="仿宋"/>
          <w:b w:val="0"/>
          <w:color w:val="000000" w:themeColor="text1"/>
          <w:spacing w:val="-4"/>
          <w:sz w:val="32"/>
          <w:szCs w:val="32"/>
        </w:rPr>
        <w:t>达到</w:t>
      </w:r>
      <w:r>
        <w:rPr>
          <w:rFonts w:hint="eastAsia" w:ascii="仿宋" w:hAnsi="仿宋" w:eastAsia="仿宋"/>
          <w:sz w:val="30"/>
        </w:rPr>
        <w:t>博物馆针对馆藏文物的展示起到爱国主义教育的宣传。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本次绩效评价的对象及范围</w:t>
      </w:r>
      <w:bookmarkStart w:id="5" w:name="_Toc2640155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</w:rPr>
        <w:t>博物馆展柜</w:t>
      </w:r>
      <w:r>
        <w:rPr>
          <w:rFonts w:ascii="仿宋_GB2312" w:hAnsi="仿宋" w:eastAsia="仿宋_GB2312" w:cs="宋体"/>
          <w:sz w:val="32"/>
          <w:szCs w:val="32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</w:rPr>
        <w:t>金的安排、组织及使用效益。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绩效评价原则</w:t>
      </w:r>
      <w:bookmarkEnd w:id="5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</w:rPr>
      </w:pPr>
      <w:r>
        <w:rPr>
          <w:rFonts w:hint="eastAsia" w:hAnsi="仿宋" w:cs="宋体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hint="eastAsia" w:ascii="仿宋" w:hAnsi="仿宋" w:eastAsia="仿宋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hint="eastAsia" w:ascii="仿宋" w:hAnsi="仿宋" w:eastAsia="仿宋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号共性指标及个性化指标设置，</w:t>
      </w:r>
      <w:r>
        <w:rPr>
          <w:rFonts w:hint="eastAsia"/>
          <w:b w:val="0"/>
          <w:color w:val="000000" w:themeColor="text1"/>
        </w:rPr>
        <w:t>详见附件2。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bookmarkStart w:id="6" w:name="_Toc26401555"/>
      <w:r>
        <w:rPr>
          <w:rFonts w:hint="eastAsia"/>
        </w:rPr>
        <w:t>绩效评价方法</w:t>
      </w:r>
      <w:bookmarkEnd w:id="6"/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本次绩效评价方法的选用坚持简便有效的原则采用问卷调查法。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项目评价标准采用</w:t>
      </w:r>
      <w:r>
        <w:rPr>
          <w:rFonts w:hint="eastAsia"/>
          <w:bCs w:val="0"/>
        </w:rPr>
        <w:t>行业标准</w:t>
      </w:r>
      <w:r>
        <w:rPr>
          <w:rFonts w:hint="eastAsia"/>
          <w:bCs w:val="0"/>
          <w:color w:val="000000" w:themeColor="text1"/>
        </w:rPr>
        <w:t>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  <w:lang w:eastAsia="zh-CN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刘永武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叶保平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钱霞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中级</w:t>
            </w: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2"/>
        <w:numPr>
          <w:ilvl w:val="0"/>
          <w:numId w:val="2"/>
        </w:numPr>
        <w:ind w:firstLineChars="0"/>
        <w:rPr>
          <w:color w:val="000000" w:themeColor="text1"/>
        </w:rPr>
      </w:pPr>
      <w:bookmarkStart w:id="7" w:name="_Toc26401558"/>
      <w:r>
        <w:rPr>
          <w:rFonts w:hint="eastAsia" w:ascii="黑体" w:hAnsi="黑体"/>
          <w:color w:val="000000" w:themeColor="text1"/>
        </w:rPr>
        <w:t>综合评价情况及评价结论</w:t>
      </w:r>
      <w:r>
        <w:rPr>
          <w:rFonts w:hint="eastAsia" w:ascii="仿宋_GB2312"/>
          <w:color w:val="000000" w:themeColor="text1"/>
        </w:rPr>
        <w:t>（附相关评分表）</w:t>
      </w:r>
    </w:p>
    <w:p>
      <w:pPr>
        <w:pStyle w:val="22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经评价组通过实地调研、资料分析等方式，采用综合分析法、成本效益分析法等对项目的决策、管理、绩效进行的综合评价分析，项目得分为97分，评价结果为优，详见附件4。</w:t>
      </w: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/>
        </w:rPr>
        <w:t>绩效评价指标分析</w:t>
      </w:r>
      <w:bookmarkEnd w:id="7"/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7"/>
        <w:ind w:firstLine="64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本项目的立项符合相关法规政策及部门职责，依据充分；项目按照规定的程序申请设立；审批文件、材料符合相关要求；项目前期已经过必要的集体决策。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项目绩效目标细化分解为具体的绩效指标；通过清晰、可衡量的指标值予以体现；与项目目标任务数或计划数相对应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或合同规定的用途；不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在项目组织实施方面，项目单位已制定相应的财务和业务管理制度，财务和业务管理制度合法、合规、完整。项目实施遵守相关法律法规和相关管理规定。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项目调整及支出调整手续完备，项目合同书、验收报告、等资料齐全并及时归档，项目实施的人员条件、场地设备、信息支撑等落实到位。</w:t>
      </w:r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项目产出情况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项目产出数量为：博物馆展柜的采购数量，预期指标是≥100个，实际完成值是100个，指标完成率是100%（达到预期目标）。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项目产出质量为：博物馆展柜的验收合格率，预期指标是≥80%，实际完成值是≥80%，指标完成率是100%（达到预期目标）。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政府采购率，预期指标是≥80%，实际完成值是≥80%，指标完成率是100%（达到预期目标）。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项目产出时效为：资金支付及时率，预期指标是≥90%，实际完成值是≥90%，指标完成率是100%（达到预期目标）。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项目产出成本指标为：博物馆的展柜的采购成本，预期指标是≤24.86万元，实际完成值是24.86万元，指标完成率是100%（达到预期目标）。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项目效益情况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 xml:space="preserve"> </w:t>
      </w:r>
      <w:r>
        <w:rPr>
          <w:rFonts w:hint="eastAsia" w:ascii="仿宋_GB2312" w:hAnsi="仿宋" w:eastAsia="仿宋_GB2312" w:cs="宋体"/>
          <w:sz w:val="32"/>
          <w:szCs w:val="32"/>
        </w:rPr>
        <w:t>项目实施产生的经济效益指标无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项目实施产生的社会效益指标为：提高游客的服务，预期指标是每年逐步提升，实际完成值是每年逐步提升，指标完成率是100%（达到预期目标）。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项目实施产生的生态效益指标为无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项目的可持续效益效益指标为：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博物馆的展柜陈展后宣传推介喀什地区特色文化，预期指标是有效提升，实际完成值是有效提升，指标完成率是100%（达到预期目标）。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满意度指标：游客满意度（≥90%），预期指标是90，实际完成值是90，指标完成率是100%（达到预期目标）。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经问卷调查，项目收益群众满意度为：达到了预期目标。</w:t>
      </w: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4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主要经验及做法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本项目实施效果较好的原因主要是管理制度完善、责任落实到位，跟踪考核机制完善且运行有效，通过绩效管理能有计划的加快项目的实施，发现项目实施中进行较慢的指标，进行加快进度以修正。</w:t>
      </w:r>
    </w:p>
    <w:p>
      <w:pPr>
        <w:pStyle w:val="24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存在的问题及原因分析</w:t>
      </w:r>
    </w:p>
    <w:p>
      <w:pPr>
        <w:adjustRightInd w:val="0"/>
        <w:snapToGrid w:val="0"/>
        <w:spacing w:line="560" w:lineRule="exact"/>
        <w:ind w:firstLine="420" w:firstLineChars="200"/>
        <w:rPr>
          <w:rFonts w:ascii="仿宋" w:hAnsi="仿宋" w:eastAsia="仿宋"/>
          <w:bCs/>
          <w:color w:val="000000" w:themeColor="text1"/>
          <w:spacing w:val="-4"/>
          <w:sz w:val="30"/>
          <w:szCs w:val="30"/>
        </w:r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 w:ascii="仿宋" w:hAnsi="仿宋" w:eastAsia="仿宋"/>
          <w:bCs/>
          <w:color w:val="000000" w:themeColor="text1"/>
          <w:spacing w:val="-4"/>
          <w:sz w:val="30"/>
          <w:szCs w:val="30"/>
        </w:rPr>
        <w:t>通过预算绩效管理，发现了工作中存在的不足，</w:t>
      </w:r>
      <w:r>
        <w:rPr>
          <w:rFonts w:hint="eastAsia" w:ascii="仿宋" w:hAnsi="仿宋" w:eastAsia="仿宋"/>
          <w:bCs/>
          <w:spacing w:val="-4"/>
          <w:sz w:val="30"/>
          <w:szCs w:val="30"/>
        </w:rPr>
        <w:t>如前期资金使用因审计未完成原因未按期支付，导致了资金滞缓，影响了项目的进度，造成了部分资金的浪费。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adjustRightInd w:val="0"/>
        <w:snapToGrid w:val="0"/>
        <w:spacing w:line="560" w:lineRule="exact"/>
        <w:ind w:firstLine="420" w:firstLineChars="200"/>
        <w:rPr>
          <w:rFonts w:ascii="仿宋" w:hAnsi="仿宋" w:eastAsia="仿宋"/>
          <w:bCs/>
          <w:color w:val="000000" w:themeColor="text1"/>
          <w:spacing w:val="-4"/>
          <w:sz w:val="30"/>
          <w:szCs w:val="30"/>
        </w:rPr>
      </w:pPr>
      <w:r>
        <w:rPr>
          <w:rFonts w:ascii="黑体" w:hAnsi="黑体"/>
        </w:rPr>
        <w:t xml:space="preserve"> </w:t>
      </w:r>
      <w:r>
        <w:rPr>
          <w:rFonts w:ascii="仿宋_GB2312" w:hAnsi="仿宋" w:eastAsia="仿宋_GB2312" w:cs="宋体"/>
        </w:rPr>
        <w:t xml:space="preserve">   </w:t>
      </w:r>
      <w:r>
        <w:rPr>
          <w:rFonts w:hint="eastAsia" w:ascii="仿宋" w:hAnsi="仿宋" w:eastAsia="仿宋"/>
          <w:bCs/>
          <w:color w:val="000000" w:themeColor="text1"/>
          <w:spacing w:val="-4"/>
          <w:sz w:val="30"/>
          <w:szCs w:val="30"/>
        </w:rPr>
        <w:t>年初做好资金计划，按照项目进度及时拨付资金，使资金使用效益最大化，减少不必要的浪费，节约成本。</w:t>
      </w:r>
    </w:p>
    <w:p>
      <w:pPr>
        <w:pStyle w:val="22"/>
        <w:ind w:firstLine="0" w:firstLineChars="0"/>
        <w:rPr>
          <w:rFonts w:ascii="黑体" w:hAnsi="黑体"/>
          <w:b w:val="0"/>
        </w:rPr>
      </w:pP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附件1：喀什地区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文物局博物馆展柜</w:t>
      </w:r>
      <w:r>
        <w:rPr>
          <w:rFonts w:hint="eastAsia" w:ascii="仿宋_GB2312" w:hAnsi="仿宋" w:eastAsia="仿宋_GB2312" w:cs="宋体"/>
          <w:sz w:val="32"/>
          <w:szCs w:val="32"/>
        </w:rPr>
        <w:t>项目支出绩效目标申报表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附件2：喀什地区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文物局博物馆展柜</w:t>
      </w:r>
      <w:r>
        <w:rPr>
          <w:rFonts w:hint="eastAsia" w:ascii="仿宋_GB2312" w:hAnsi="仿宋" w:eastAsia="仿宋_GB2312" w:cs="宋体"/>
          <w:sz w:val="32"/>
          <w:szCs w:val="32"/>
        </w:rPr>
        <w:t>项目支出绩效目标</w:t>
      </w:r>
      <w:bookmarkStart w:id="8" w:name="_GoBack"/>
      <w:bookmarkEnd w:id="8"/>
      <w:r>
        <w:rPr>
          <w:rFonts w:hint="eastAsia" w:ascii="仿宋_GB2312" w:hAnsi="仿宋" w:eastAsia="仿宋_GB2312" w:cs="宋体"/>
          <w:sz w:val="32"/>
          <w:szCs w:val="32"/>
        </w:rPr>
        <w:t>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附件3：喀什地区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文物局博物馆展柜</w:t>
      </w:r>
      <w:r>
        <w:rPr>
          <w:rFonts w:hint="eastAsia" w:ascii="仿宋_GB2312" w:hAnsi="仿宋" w:eastAsia="仿宋_GB2312" w:cs="宋体"/>
          <w:sz w:val="32"/>
          <w:szCs w:val="32"/>
        </w:rPr>
        <w:t>项目支出绩效自评表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附件4：喀什地区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文物局博物馆展柜</w:t>
      </w:r>
      <w:r>
        <w:rPr>
          <w:rFonts w:hint="eastAsia" w:ascii="仿宋_GB2312" w:hAnsi="仿宋" w:eastAsia="仿宋_GB2312" w:cs="宋体"/>
          <w:sz w:val="32"/>
          <w:szCs w:val="32"/>
        </w:rPr>
        <w:t>项目支出绩效评价指标体系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附件5：绩效评价依据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附件6：喀什地区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文物局博物馆展柜</w:t>
      </w:r>
      <w:r>
        <w:rPr>
          <w:rFonts w:hint="eastAsia" w:ascii="仿宋_GB2312" w:hAnsi="仿宋" w:eastAsia="仿宋_GB2312" w:cs="宋体"/>
          <w:sz w:val="32"/>
          <w:szCs w:val="32"/>
        </w:rPr>
        <w:t>项目支出绩效评价评分表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22413"/>
    <w:rsid w:val="00037F93"/>
    <w:rsid w:val="00042126"/>
    <w:rsid w:val="000634B0"/>
    <w:rsid w:val="000E0C7B"/>
    <w:rsid w:val="000E3B18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28B8"/>
    <w:rsid w:val="001A4FFA"/>
    <w:rsid w:val="001B1B47"/>
    <w:rsid w:val="001B5B44"/>
    <w:rsid w:val="001D5FF2"/>
    <w:rsid w:val="001D6F2E"/>
    <w:rsid w:val="00203FB6"/>
    <w:rsid w:val="00215432"/>
    <w:rsid w:val="00233ECE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840E1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58A"/>
    <w:rsid w:val="00443C47"/>
    <w:rsid w:val="00451014"/>
    <w:rsid w:val="00452560"/>
    <w:rsid w:val="00467DBB"/>
    <w:rsid w:val="004A0587"/>
    <w:rsid w:val="004C56AB"/>
    <w:rsid w:val="004D088E"/>
    <w:rsid w:val="004D4F06"/>
    <w:rsid w:val="004F350A"/>
    <w:rsid w:val="005225F1"/>
    <w:rsid w:val="00531253"/>
    <w:rsid w:val="00540B36"/>
    <w:rsid w:val="00563E06"/>
    <w:rsid w:val="0058554B"/>
    <w:rsid w:val="00596DDF"/>
    <w:rsid w:val="005B6EAB"/>
    <w:rsid w:val="005C14EB"/>
    <w:rsid w:val="005D7AC7"/>
    <w:rsid w:val="00630E69"/>
    <w:rsid w:val="006362B2"/>
    <w:rsid w:val="006513E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836B1"/>
    <w:rsid w:val="007A769B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E59"/>
    <w:rsid w:val="00866F54"/>
    <w:rsid w:val="00883FF2"/>
    <w:rsid w:val="0089293E"/>
    <w:rsid w:val="00893E6C"/>
    <w:rsid w:val="008C2469"/>
    <w:rsid w:val="008D7BC7"/>
    <w:rsid w:val="0090104C"/>
    <w:rsid w:val="00976BA8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A59AD"/>
    <w:rsid w:val="00AB07C5"/>
    <w:rsid w:val="00AE1FDF"/>
    <w:rsid w:val="00AE3042"/>
    <w:rsid w:val="00AF4E5D"/>
    <w:rsid w:val="00B03B29"/>
    <w:rsid w:val="00B16C8F"/>
    <w:rsid w:val="00B27583"/>
    <w:rsid w:val="00B32FA4"/>
    <w:rsid w:val="00B36F46"/>
    <w:rsid w:val="00B4371E"/>
    <w:rsid w:val="00B47B13"/>
    <w:rsid w:val="00B53BE4"/>
    <w:rsid w:val="00B6063F"/>
    <w:rsid w:val="00B9042A"/>
    <w:rsid w:val="00BA0855"/>
    <w:rsid w:val="00BA65AD"/>
    <w:rsid w:val="00BB561F"/>
    <w:rsid w:val="00BC084B"/>
    <w:rsid w:val="00BC7696"/>
    <w:rsid w:val="00C2671D"/>
    <w:rsid w:val="00C2712B"/>
    <w:rsid w:val="00C563AA"/>
    <w:rsid w:val="00C67003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DE3E3A"/>
    <w:rsid w:val="00E05626"/>
    <w:rsid w:val="00E25B2F"/>
    <w:rsid w:val="00E373A5"/>
    <w:rsid w:val="00E5087C"/>
    <w:rsid w:val="00E66A4D"/>
    <w:rsid w:val="00E72B1C"/>
    <w:rsid w:val="00E96169"/>
    <w:rsid w:val="00EF2664"/>
    <w:rsid w:val="00F013B8"/>
    <w:rsid w:val="00F0780F"/>
    <w:rsid w:val="00F16D54"/>
    <w:rsid w:val="00F6015C"/>
    <w:rsid w:val="00F75715"/>
    <w:rsid w:val="00FB2E2F"/>
    <w:rsid w:val="00FC50DE"/>
    <w:rsid w:val="00FD300A"/>
    <w:rsid w:val="00FF137F"/>
    <w:rsid w:val="00FF6959"/>
    <w:rsid w:val="00FF6C14"/>
    <w:rsid w:val="01BE6316"/>
    <w:rsid w:val="0C4943E6"/>
    <w:rsid w:val="165F2ED6"/>
    <w:rsid w:val="217F35A7"/>
    <w:rsid w:val="24E73B1F"/>
    <w:rsid w:val="26F03C06"/>
    <w:rsid w:val="2A547683"/>
    <w:rsid w:val="523D61E6"/>
    <w:rsid w:val="57964064"/>
    <w:rsid w:val="667765BF"/>
    <w:rsid w:val="7775238E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0"/>
    <w:rPr>
      <w:b/>
      <w:bCs/>
    </w:rPr>
  </w:style>
  <w:style w:type="character" w:styleId="16">
    <w:name w:val="Hyperlink"/>
    <w:basedOn w:val="14"/>
    <w:unhideWhenUsed/>
    <w:qFormat/>
    <w:uiPriority w:val="99"/>
    <w:rPr>
      <w:color w:val="0563C1" w:themeColor="hyperlink"/>
      <w:u w:val="single"/>
    </w:rPr>
  </w:style>
  <w:style w:type="character" w:customStyle="1" w:styleId="17">
    <w:name w:val="标题 1 Char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99"/>
    <w:rPr>
      <w:sz w:val="18"/>
      <w:szCs w:val="18"/>
    </w:rPr>
  </w:style>
  <w:style w:type="character" w:customStyle="1" w:styleId="21">
    <w:name w:val="批注框文本 Char"/>
    <w:basedOn w:val="14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5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4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Char"/>
    <w:basedOn w:val="14"/>
    <w:link w:val="4"/>
    <w:semiHidden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4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CADF13-F3BD-4001-95CF-FA2F7F6521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438</Words>
  <Characters>2501</Characters>
  <Lines>20</Lines>
  <Paragraphs>5</Paragraphs>
  <TotalTime>0</TotalTime>
  <ScaleCrop>false</ScaleCrop>
  <LinksUpToDate>false</LinksUpToDate>
  <CharactersWithSpaces>2934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Administrator</cp:lastModifiedBy>
  <dcterms:modified xsi:type="dcterms:W3CDTF">2020-09-05T04:19:51Z</dcterms:modified>
  <dc:title>新疆普天鹏华商务信息咨询有限公司</dc:title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