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新疆喀什地区文化馆2019年度部门决算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hint="eastAsia" w:ascii="仿宋_GB2312" w:eastAsia="仿宋_GB2312"/>
          <w:sz w:val="32"/>
          <w:szCs w:val="32"/>
        </w:rPr>
        <w:t xml:space="preserve">    负责组织群众文化活动，繁荣群众文化事业，文化宣传文艺组织活动，相关培训，业余创作团体管理，业余文艺创作组织，授权管理文化市场，村级文化室业务指导，群众文艺理论研究，文化交流，大众科普资料编辑，民族民间文化艺术遗产收集整理和保护。</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hint="eastAsia" w:ascii="仿宋_GB2312" w:eastAsia="仿宋_GB2312"/>
          <w:sz w:val="32"/>
          <w:szCs w:val="32"/>
        </w:rPr>
        <w:t>新疆喀什地区文化馆2</w:t>
      </w:r>
      <w:r>
        <w:rPr>
          <w:rFonts w:ascii="仿宋_GB2312" w:eastAsia="仿宋_GB2312"/>
          <w:sz w:val="32"/>
          <w:szCs w:val="32"/>
        </w:rPr>
        <w:t>019</w:t>
      </w:r>
      <w:r>
        <w:rPr>
          <w:rFonts w:hint="eastAsia" w:ascii="仿宋_GB2312" w:eastAsia="仿宋_GB2312"/>
          <w:sz w:val="32"/>
          <w:szCs w:val="32"/>
        </w:rPr>
        <w:t>年度，实有人数36人，其中：在职人员21人，离休人员1人，退休人员14人。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从部门决算单位构成看，新疆喀什地区文化馆部门决算包括：新疆喀什地区文化馆决算。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2019年度本年收入435.87万元，与上年相比，增加26.09万元，增长6.37%，主要原因是：</w:t>
      </w:r>
      <w:r>
        <w:rPr>
          <w:rFonts w:hint="eastAsia" w:ascii="仿宋_GB2312" w:eastAsia="仿宋_GB2312"/>
          <w:color w:val="000000" w:themeColor="text1"/>
          <w:sz w:val="32"/>
          <w:szCs w:val="32"/>
          <w14:textFill>
            <w14:solidFill>
              <w14:schemeClr w14:val="tx1"/>
            </w14:solidFill>
          </w14:textFill>
        </w:rPr>
        <w:t>本年在职人员正常晋升工资</w:t>
      </w:r>
      <w:r>
        <w:rPr>
          <w:rFonts w:hint="eastAsia" w:ascii="仿宋_GB2312" w:eastAsia="仿宋_GB2312"/>
          <w:color w:val="000000" w:themeColor="text1"/>
          <w:sz w:val="32"/>
          <w:szCs w:val="32"/>
          <w:lang w:val="en-US"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新增一名职工工资及社保基数调增等。</w:t>
      </w:r>
      <w:r>
        <w:rPr>
          <w:rFonts w:hint="eastAsia" w:ascii="仿宋_GB2312" w:eastAsia="仿宋_GB2312"/>
          <w:sz w:val="32"/>
          <w:szCs w:val="32"/>
        </w:rPr>
        <w:t>本年支出456.80万元，与上年相比，增加66.79万元，增长17.13%，主要原因是：</w:t>
      </w:r>
      <w:r>
        <w:rPr>
          <w:rFonts w:hint="eastAsia" w:ascii="仿宋_GB2312" w:eastAsia="仿宋_GB2312"/>
          <w:color w:val="000000" w:themeColor="text1"/>
          <w:sz w:val="32"/>
          <w:szCs w:val="32"/>
          <w14:textFill>
            <w14:solidFill>
              <w14:schemeClr w14:val="tx1"/>
            </w14:solidFill>
          </w14:textFill>
        </w:rPr>
        <w:t>本年开展各级各类免费开馆文化培训活动,加大专项资金的执行力度，致使拨款支出高于上年。</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年度本年收入435.87万元，其中：财政拨款收入435.87万元，占100%；上级补助收入0万元，占0%；事业收入0万元，占0%；经营收入0万元，占0%；附属单位上缴收入0万元，占0%；其他收入0万元，占0%。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2019年度本年支出456.80万元，其中：基本支出303.06万元，占66.34%；项目支出153.74万元，占33.66%；上缴上级支出0万元，占0%；经营支出0万元，占0%；对附属单位补助支出0万元，占0%。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2019年度财政拨款收入435.87万元，与上年相比，增加75.03万元，增长20.79%，主要原因是：在职人员工资调增及住房公积金、社保缴费基数增加。财政拨款支出449.80万元，与上年相比，增加78.74万元，增长21.22%，主要原因是：</w:t>
      </w:r>
      <w:r>
        <w:rPr>
          <w:rFonts w:ascii="仿宋_GB2312" w:eastAsia="仿宋_GB2312"/>
          <w:sz w:val="32"/>
          <w:szCs w:val="32"/>
        </w:rPr>
        <w:t>本年加大免费开馆项目资金的执行进度和变更诉讼相关费用增加。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color w:val="000000" w:themeColor="text1"/>
          <w:sz w:val="32"/>
          <w:szCs w:val="32"/>
          <w14:textFill>
            <w14:solidFill>
              <w14:schemeClr w14:val="tx1"/>
            </w14:solidFill>
          </w14:textFill>
        </w:rPr>
        <w:t>411.46</w:t>
      </w:r>
      <w:r>
        <w:rPr>
          <w:rFonts w:hint="eastAsia" w:ascii="仿宋_GB2312" w:eastAsia="仿宋_GB2312"/>
          <w:sz w:val="32"/>
          <w:szCs w:val="32"/>
        </w:rPr>
        <w:t>万元，决算数435.87万元</w:t>
      </w:r>
      <w:r>
        <w:rPr>
          <w:rFonts w:ascii="仿宋_GB2312" w:eastAsia="仿宋_GB2312"/>
          <w:color w:val="000000" w:themeColor="text1"/>
          <w:sz w:val="32"/>
          <w:szCs w:val="32"/>
          <w14:textFill>
            <w14:solidFill>
              <w14:schemeClr w14:val="tx1"/>
            </w14:solidFill>
          </w14:textFill>
        </w:rPr>
        <w:t>，预决算差异率5.93%，主要原因是：主要为本年在职人员正常晋升工资</w:t>
      </w:r>
      <w:r>
        <w:rPr>
          <w:rFonts w:hint="eastAsia" w:ascii="仿宋_GB2312" w:eastAsia="仿宋_GB2312"/>
          <w:color w:val="000000" w:themeColor="text1"/>
          <w:sz w:val="32"/>
          <w:szCs w:val="32"/>
          <w:lang w:val="en-US" w:eastAsia="zh-CN"/>
          <w14:textFill>
            <w14:solidFill>
              <w14:schemeClr w14:val="tx1"/>
            </w14:solidFill>
          </w14:textFill>
        </w:rPr>
        <w:t>,</w:t>
      </w:r>
      <w:r>
        <w:rPr>
          <w:rFonts w:ascii="仿宋_GB2312" w:eastAsia="仿宋_GB2312"/>
          <w:color w:val="000000" w:themeColor="text1"/>
          <w:sz w:val="32"/>
          <w:szCs w:val="32"/>
          <w14:textFill>
            <w14:solidFill>
              <w14:schemeClr w14:val="tx1"/>
            </w14:solidFill>
          </w14:textFill>
        </w:rPr>
        <w:t>新增一名职工工资及社保基数调增等所致。</w:t>
      </w:r>
      <w:r>
        <w:rPr>
          <w:rFonts w:hint="eastAsia" w:ascii="仿宋_GB2312" w:eastAsia="仿宋_GB2312"/>
          <w:sz w:val="32"/>
          <w:szCs w:val="32"/>
        </w:rPr>
        <w:t>财政拨款支出年初预算数</w:t>
      </w:r>
      <w:r>
        <w:rPr>
          <w:rFonts w:ascii="仿宋_GB2312" w:eastAsia="仿宋_GB2312"/>
          <w:color w:val="000000" w:themeColor="text1"/>
          <w:sz w:val="32"/>
          <w:szCs w:val="32"/>
          <w14:textFill>
            <w14:solidFill>
              <w14:schemeClr w14:val="tx1"/>
            </w14:solidFill>
          </w14:textFill>
        </w:rPr>
        <w:t>474.17</w:t>
      </w:r>
      <w:r>
        <w:rPr>
          <w:rFonts w:hint="eastAsia" w:ascii="仿宋_GB2312" w:eastAsia="仿宋_GB2312"/>
          <w:sz w:val="32"/>
          <w:szCs w:val="32"/>
        </w:rPr>
        <w:t>万元，决算数449.80万元</w:t>
      </w:r>
      <w:r>
        <w:rPr>
          <w:rFonts w:ascii="仿宋_GB2312" w:eastAsia="仿宋_GB2312"/>
          <w:color w:val="000000" w:themeColor="text1"/>
          <w:sz w:val="32"/>
          <w:szCs w:val="32"/>
          <w14:textFill>
            <w14:solidFill>
              <w14:schemeClr w14:val="tx1"/>
            </w14:solidFill>
          </w14:textFill>
        </w:rPr>
        <w:t>，预决算差异率-5.14%，主要原因是：一是年初预算安排的公用取暖费5.5万元未开支，因无办公场地,原办公面积正在诉讼阶段,没有支付取暖费；二是本年在职转退休3人，致使决算数比年初预算数减少。</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年度一般公共预算财政拨款支出449.80万元。按功能分类科目项级科目公开，其中：</w:t>
      </w:r>
    </w:p>
    <w:p>
      <w:pPr>
        <w:rPr>
          <w:rFonts w:ascii="仿宋_GB2312" w:eastAsia="仿宋_GB2312"/>
          <w:sz w:val="32"/>
          <w:szCs w:val="32"/>
        </w:rPr>
      </w:pPr>
      <w:r>
        <w:rPr>
          <w:rFonts w:ascii="仿宋_GB2312" w:eastAsia="仿宋_GB2312"/>
          <w:sz w:val="32"/>
          <w:szCs w:val="32"/>
        </w:rPr>
        <w:t xml:space="preserve">   2070109群众文化支出311.16万元；</w:t>
      </w:r>
      <w:r>
        <w:rPr>
          <w:rFonts w:ascii="仿宋_GB2312" w:eastAsia="仿宋_GB2312"/>
          <w:sz w:val="32"/>
          <w:szCs w:val="32"/>
        </w:rPr>
        <w:br w:type="textWrapping"/>
      </w:r>
      <w:r>
        <w:rPr>
          <w:rFonts w:ascii="仿宋_GB2312" w:eastAsia="仿宋_GB2312"/>
          <w:sz w:val="32"/>
          <w:szCs w:val="32"/>
        </w:rPr>
        <w:t xml:space="preserve">   2070111文化创作与保护支出8.70万元；</w:t>
      </w:r>
      <w:r>
        <w:rPr>
          <w:rFonts w:ascii="仿宋_GB2312" w:eastAsia="仿宋_GB2312"/>
          <w:sz w:val="32"/>
          <w:szCs w:val="32"/>
        </w:rPr>
        <w:br w:type="textWrapping"/>
      </w:r>
      <w:r>
        <w:rPr>
          <w:rFonts w:ascii="仿宋_GB2312" w:eastAsia="仿宋_GB2312"/>
          <w:sz w:val="32"/>
          <w:szCs w:val="32"/>
        </w:rPr>
        <w:t xml:space="preserve">   2070199其他文化和旅游支出64.86万元；</w:t>
      </w:r>
      <w:r>
        <w:rPr>
          <w:rFonts w:ascii="仿宋_GB2312" w:eastAsia="仿宋_GB2312"/>
          <w:sz w:val="32"/>
          <w:szCs w:val="32"/>
        </w:rPr>
        <w:br w:type="textWrapping"/>
      </w:r>
      <w:r>
        <w:rPr>
          <w:rFonts w:ascii="仿宋_GB2312" w:eastAsia="仿宋_GB2312"/>
          <w:sz w:val="32"/>
          <w:szCs w:val="32"/>
        </w:rPr>
        <w:t xml:space="preserve">   2079999其他文化体育与传媒支出10万元；</w:t>
      </w:r>
      <w:r>
        <w:rPr>
          <w:rFonts w:ascii="仿宋_GB2312" w:eastAsia="仿宋_GB2312"/>
          <w:sz w:val="32"/>
          <w:szCs w:val="32"/>
        </w:rPr>
        <w:br w:type="textWrapping"/>
      </w:r>
      <w:r>
        <w:rPr>
          <w:rFonts w:ascii="仿宋_GB2312" w:eastAsia="仿宋_GB2312"/>
          <w:sz w:val="32"/>
          <w:szCs w:val="32"/>
        </w:rPr>
        <w:t xml:space="preserve">   2080505机关事业单位基本养老保险缴费支出31.56万元；</w:t>
      </w:r>
      <w:r>
        <w:rPr>
          <w:rFonts w:ascii="仿宋_GB2312" w:eastAsia="仿宋_GB2312"/>
          <w:sz w:val="32"/>
          <w:szCs w:val="32"/>
        </w:rPr>
        <w:br w:type="textWrapping"/>
      </w:r>
      <w:r>
        <w:rPr>
          <w:rFonts w:ascii="仿宋_GB2312" w:eastAsia="仿宋_GB2312"/>
          <w:sz w:val="32"/>
          <w:szCs w:val="32"/>
        </w:rPr>
        <w:t xml:space="preserve">   2080506机关事业单位职业年金缴费支出2.53万元；</w:t>
      </w:r>
      <w:r>
        <w:rPr>
          <w:rFonts w:ascii="仿宋_GB2312" w:eastAsia="仿宋_GB2312"/>
          <w:sz w:val="32"/>
          <w:szCs w:val="32"/>
        </w:rPr>
        <w:br w:type="textWrapping"/>
      </w:r>
      <w:r>
        <w:rPr>
          <w:rFonts w:ascii="仿宋_GB2312" w:eastAsia="仿宋_GB2312"/>
          <w:sz w:val="32"/>
          <w:szCs w:val="32"/>
        </w:rPr>
        <w:t xml:space="preserve">   2210201住房公积金支出20.99万元。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年度一般公共预算财政拨款基本支出303.06万元，其中：</w:t>
      </w:r>
    </w:p>
    <w:p>
      <w:pPr>
        <w:ind w:firstLine="640" w:firstLineChars="200"/>
        <w:rPr>
          <w:rFonts w:ascii="仿宋_GB2312" w:eastAsia="仿宋_GB2312"/>
          <w:sz w:val="32"/>
          <w:szCs w:val="32"/>
        </w:rPr>
      </w:pPr>
      <w:r>
        <w:rPr>
          <w:rFonts w:hint="eastAsia" w:ascii="仿宋_GB2312" w:eastAsia="仿宋_GB2312"/>
          <w:sz w:val="32"/>
          <w:szCs w:val="32"/>
        </w:rPr>
        <w:t>人员经费297.19万元，包括：基本工资、津贴补贴、奖金、绩效工资、机关事业单位基本养老保险缴费、职业年金缴费、职工基本医疗保险缴费、其他社会保障缴费、住房公积金、离休费、退休费、生活补助、奖励金。</w:t>
      </w:r>
    </w:p>
    <w:p>
      <w:pPr>
        <w:ind w:firstLine="640" w:firstLineChars="200"/>
        <w:rPr>
          <w:rFonts w:ascii="仿宋_GB2312" w:eastAsia="仿宋_GB2312"/>
          <w:sz w:val="32"/>
          <w:szCs w:val="32"/>
        </w:rPr>
      </w:pPr>
      <w:r>
        <w:rPr>
          <w:rFonts w:hint="eastAsia" w:ascii="仿宋_GB2312" w:eastAsia="仿宋_GB2312"/>
          <w:sz w:val="32"/>
          <w:szCs w:val="32"/>
        </w:rPr>
        <w:t>公用经费5.86万元，包括：办公费、差旅费、租赁费、劳务费、其他交通费用、其他商品和服务支出</w:t>
      </w:r>
      <w:r>
        <w:rPr>
          <w:rFonts w:hint="eastAsia" w:ascii="仿宋_GB2312" w:eastAsia="仿宋_GB2312"/>
          <w:sz w:val="32"/>
          <w:szCs w:val="32"/>
          <w:lang w:eastAsia="zh-CN"/>
        </w:rPr>
        <w:t>、专用设备购置</w:t>
      </w:r>
      <w:r>
        <w:rPr>
          <w:rFonts w:hint="eastAsia" w:ascii="仿宋_GB2312" w:eastAsia="仿宋_GB2312"/>
          <w:sz w:val="32"/>
          <w:szCs w:val="32"/>
        </w:rPr>
        <w:t>。</w:t>
      </w:r>
      <w:bookmarkStart w:id="54" w:name="_GoBack"/>
      <w:bookmarkEnd w:id="54"/>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三公”经费支出决算0万元，比上年增加0万元，增长0%，主要原因是严格按照公务用车数量安排预算，与上年相比无增减变化。其中，因公出国（境）费支出0万元，占0%，比上年增加0万元，增长0%，主要原因是与上年相比无</w:t>
      </w:r>
      <w:r>
        <w:rPr>
          <w:rFonts w:hint="eastAsia" w:ascii="仿宋_GB2312" w:eastAsia="仿宋_GB2312"/>
          <w:sz w:val="32"/>
          <w:szCs w:val="32"/>
          <w:lang w:eastAsia="zh-CN"/>
        </w:rPr>
        <w:t>变化，与上年一致</w:t>
      </w:r>
      <w:r>
        <w:rPr>
          <w:rFonts w:hint="eastAsia" w:ascii="仿宋_GB2312" w:eastAsia="仿宋_GB2312"/>
          <w:sz w:val="32"/>
          <w:szCs w:val="32"/>
        </w:rPr>
        <w:t>；公务用车购置及运行维护费支出0万元，占0%，比上年增加0万元，增长0%，主要原因是与上年相比无</w:t>
      </w:r>
      <w:r>
        <w:rPr>
          <w:rFonts w:hint="eastAsia" w:ascii="仿宋_GB2312" w:eastAsia="仿宋_GB2312"/>
          <w:sz w:val="32"/>
          <w:szCs w:val="32"/>
          <w:lang w:eastAsia="zh-CN"/>
        </w:rPr>
        <w:t>变化，与上年一致</w:t>
      </w:r>
      <w:r>
        <w:rPr>
          <w:rFonts w:hint="eastAsia" w:ascii="仿宋_GB2312" w:eastAsia="仿宋_GB2312"/>
          <w:sz w:val="32"/>
          <w:szCs w:val="32"/>
        </w:rPr>
        <w:t>；公务接待费支出0万元，占0%，比上年增加0万元，增长0%，主要原因是与上年相比无</w:t>
      </w:r>
      <w:r>
        <w:rPr>
          <w:rFonts w:hint="eastAsia" w:ascii="仿宋_GB2312" w:eastAsia="仿宋_GB2312"/>
          <w:sz w:val="32"/>
          <w:szCs w:val="32"/>
          <w:lang w:eastAsia="zh-CN"/>
        </w:rPr>
        <w:t>变化，与上年一致</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因公出国（境）费支出0万元，开支内容包括：</w:t>
      </w:r>
      <w:r>
        <w:rPr>
          <w:rFonts w:ascii="仿宋_GB2312" w:eastAsia="仿宋_GB2312"/>
          <w:color w:val="000000" w:themeColor="text1"/>
          <w:sz w:val="32"/>
          <w:szCs w:val="32"/>
          <w14:textFill>
            <w14:solidFill>
              <w14:schemeClr w14:val="tx1"/>
            </w14:solidFill>
          </w14:textFill>
        </w:rPr>
        <w:t>本年预算未安排，无此项支出。</w:t>
      </w:r>
      <w:r>
        <w:rPr>
          <w:rFonts w:hint="eastAsia" w:ascii="仿宋_GB2312" w:eastAsia="仿宋_GB2312"/>
          <w:sz w:val="32"/>
          <w:szCs w:val="32"/>
        </w:rPr>
        <w:t>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公务用车购置及运行维护费0万元，其中，公务用车购置费0万元，公务用车运行维护费0万元。公务用车运行维护费开支内容包括本年预算未安排，无此项支出。公务用车购置数0辆，公务用车保有量0辆。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公务接待费0万元，开支内容包括本年预算未安排，无此项支出。单位全年安排的国内公务接待0批次，0人次。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color w:val="000000" w:themeColor="text1"/>
          <w:sz w:val="32"/>
          <w:szCs w:val="32"/>
          <w14:textFill>
            <w14:solidFill>
              <w14:schemeClr w14:val="tx1"/>
            </w14:solidFill>
          </w14:textFill>
        </w:rPr>
        <w:t>1.30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，预决算差异率-100%，主要原因是：为了压缩“三公经费”开支，本年车辆运行维护费为零。</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，预决算差异率0%，主要原因是：本年预算未安排，无此项支出；</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，预决算差异率0%，主要原因是：本年预算未安排，无此项支出；</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1.30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，预决算差异率-100%，主要原因是：为了压缩“三公经费”开支，本年车辆运行维护费为零；</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，预决算差异率0%，主要原因是：本年预算未安排，无此项支出。</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color w:val="000000" w:themeColor="text1"/>
          <w:sz w:val="32"/>
          <w:szCs w:val="32"/>
          <w14:textFill>
            <w14:solidFill>
              <w14:schemeClr w14:val="tx1"/>
            </w14:solidFill>
          </w14:textFill>
        </w:rPr>
        <w:t>新疆喀什地区文化馆日常公用经费5.86万元，比上年增加1.78万元，增长43.63%，主要原因是本年新增了专项活动经费，用于下乡开展活动租车费。</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年度政府采购支出总额1.97万元，其中：政府采购货物支出1.57万元、政府采购工程支出0万元、政府采购服务支出0.40万元。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授予中小企业合同金额1.57万元，占政府采购支出总额的79.7%，其中：授予小微企业合同金额1.57万元，占政府采购支出总额的79.7%。</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w:t>
      </w:r>
      <w:r>
        <w:rPr>
          <w:rFonts w:ascii="仿宋_GB2312" w:eastAsia="仿宋_GB2312"/>
          <w:sz w:val="32"/>
          <w:szCs w:val="32"/>
        </w:rPr>
        <w:t>2019</w:t>
      </w:r>
      <w:r>
        <w:rPr>
          <w:rFonts w:hint="eastAsia" w:ascii="仿宋_GB2312" w:eastAsia="仿宋_GB2312"/>
          <w:sz w:val="32"/>
          <w:szCs w:val="32"/>
        </w:rPr>
        <w:t>年12月31日，单位共有房屋0（平方米），价值0万元。车辆1辆，价值19.82万元，其中：副部（省）级及以上领导用车0辆、主要领导干部用车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辆、机要通信用车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辆、应急保障用车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辆、执法执勤用车0辆、特种专业技术用车0辆、离退休干部用车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辆、其他用车</w:t>
      </w:r>
      <w:r>
        <w:rPr>
          <w:rFonts w:ascii="仿宋_GB2312" w:eastAsia="仿宋_GB2312"/>
          <w:color w:val="000000" w:themeColor="text1"/>
          <w:sz w:val="32"/>
          <w:szCs w:val="32"/>
          <w14:textFill>
            <w14:solidFill>
              <w14:schemeClr w14:val="tx1"/>
            </w14:solidFill>
          </w14:textFill>
        </w:rPr>
        <w:t>1</w:t>
      </w:r>
      <w:r>
        <w:rPr>
          <w:rFonts w:hint="eastAsia" w:ascii="仿宋_GB2312" w:eastAsia="仿宋_GB2312"/>
          <w:sz w:val="32"/>
          <w:szCs w:val="32"/>
        </w:rPr>
        <w:t>辆，其他用车主要是：</w:t>
      </w:r>
      <w:r>
        <w:rPr>
          <w:rFonts w:ascii="仿宋_GB2312" w:eastAsia="仿宋_GB2312"/>
          <w:color w:val="000000" w:themeColor="text1"/>
          <w:sz w:val="32"/>
          <w:szCs w:val="32"/>
          <w14:textFill>
            <w14:solidFill>
              <w14:schemeClr w14:val="tx1"/>
            </w14:solidFill>
          </w14:textFill>
        </w:rPr>
        <w:t>公务用车；</w:t>
      </w:r>
      <w:r>
        <w:rPr>
          <w:rFonts w:hint="eastAsia" w:ascii="仿宋_GB2312" w:eastAsia="仿宋_GB2312"/>
          <w:sz w:val="32"/>
          <w:szCs w:val="32"/>
        </w:rPr>
        <w:t>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2019年度开展预算绩效评价项目6个，共涉及资金145.83万元。预算绩效管理取得的成效：一是经济性评价：部门年度任务是在预算资金额度内完成，并通过规范的招投标及严格的资金管理及项目管理及其他创新的管理措施实现了资金的节约。三公经费是在预算范围内开支，开支范围较上年无变化。二是效率性评价：各项工作计划是按预期计划按时完成，效益是按预期时间产生。三是效益性评价：预期的经济效益、社会效益、可持续的影响有待长期产生，经问卷调查受益群众满意度90%。发现的问题及原因：一是单位大部分干部不在单位，导致工作进行缓慢，未建立健全绩效工作组织机构，在一定程度上存在资金执行缓慢的情况。使得资金未按期支付，导致了资金滞缓，影响了部门整体支出的进度，造成了部分资金的浪费。二是单位对绩效工作意识不强、认识不够，认为绩效管理工作是财务人员的事情，从而绩效评价整个工作过程自绩效目标的设定、监控、评价全部由财务人员完成。</w:t>
      </w:r>
      <w:r>
        <w:rPr>
          <w:rFonts w:hint="eastAsia" w:ascii="仿宋_GB2312" w:eastAsia="仿宋_GB2312"/>
          <w:sz w:val="32"/>
          <w:szCs w:val="32"/>
          <w:lang w:eastAsia="zh-CN"/>
        </w:rPr>
        <w:t>三是</w:t>
      </w:r>
      <w:r>
        <w:rPr>
          <w:rFonts w:hint="eastAsia" w:ascii="仿宋_GB2312" w:eastAsia="仿宋_GB2312"/>
          <w:sz w:val="32"/>
          <w:szCs w:val="32"/>
        </w:rPr>
        <w:t>单位没有设置绩效监控工作组织机构，没有人员配置、无划分清岗位职责、所有事宜由财务人员一人完成，工作繁多，工作疲惫、质量不高。下一步改进措施：一是年初要做好资金计划，按照项目进度及时拨付资金，使资金使用效益最大化，减少不必要的浪费，节约成本。二是加大宣传绩效管理工作的重要性，特别是领导层，并督促单位领导尽快设置绩效监控工作组织机构、配置齐全组织机构人员、划分清晰岗位职责、充分调动、发挥绩效管理人员作用,建立合理的绩效监督及整改机制。三是制定合理合规的年度绩效工作计划。具体项目自评情况附项目支出绩效自评表。</w:t>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2784"/>
      <w:bookmarkStart w:id="37" w:name="_Toc28903"/>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val="1"/>
  <w:bordersDoNotSurroundFooter w:val="1"/>
  <w:documentProtection w:edit="comments" w:enforcement="1" w:cryptProviderType="rsaFull" w:cryptAlgorithmClass="hash" w:cryptAlgorithmType="typeAny" w:cryptAlgorithmSid="4" w:cryptSpinCount="0" w:hash="cE4Pk4qR7bHs82uZ871axDoL++M=" w:salt="7hBqjiwuF2EbmV6hSOc/3Q=="/>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7B8"/>
    <w:rsid w:val="000F01B7"/>
    <w:rsid w:val="000F6705"/>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9171A"/>
    <w:rsid w:val="00292B7F"/>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22FA7"/>
    <w:rsid w:val="00927301"/>
    <w:rsid w:val="009351E1"/>
    <w:rsid w:val="0094423A"/>
    <w:rsid w:val="00963E2E"/>
    <w:rsid w:val="009774AD"/>
    <w:rsid w:val="00980F6F"/>
    <w:rsid w:val="009A173F"/>
    <w:rsid w:val="009C479E"/>
    <w:rsid w:val="009F4245"/>
    <w:rsid w:val="009F594D"/>
    <w:rsid w:val="00A009B3"/>
    <w:rsid w:val="00A239E7"/>
    <w:rsid w:val="00A34EDA"/>
    <w:rsid w:val="00AA13D0"/>
    <w:rsid w:val="00AC0B18"/>
    <w:rsid w:val="00AC1D87"/>
    <w:rsid w:val="00AE136F"/>
    <w:rsid w:val="00AE6C82"/>
    <w:rsid w:val="00AE7A56"/>
    <w:rsid w:val="00AF0871"/>
    <w:rsid w:val="00AF530E"/>
    <w:rsid w:val="00AF5DFE"/>
    <w:rsid w:val="00B006E5"/>
    <w:rsid w:val="00B13535"/>
    <w:rsid w:val="00B24234"/>
    <w:rsid w:val="00B3219F"/>
    <w:rsid w:val="00B51D57"/>
    <w:rsid w:val="00B64D13"/>
    <w:rsid w:val="00B76725"/>
    <w:rsid w:val="00BC38D2"/>
    <w:rsid w:val="00BC65E4"/>
    <w:rsid w:val="00BE0A9F"/>
    <w:rsid w:val="00C01003"/>
    <w:rsid w:val="00C87860"/>
    <w:rsid w:val="00C92609"/>
    <w:rsid w:val="00C974A0"/>
    <w:rsid w:val="00CA0969"/>
    <w:rsid w:val="00CB7A14"/>
    <w:rsid w:val="00CD1E0A"/>
    <w:rsid w:val="00CD44C9"/>
    <w:rsid w:val="00CE40E2"/>
    <w:rsid w:val="00CE4AEB"/>
    <w:rsid w:val="00CE74CB"/>
    <w:rsid w:val="00D00B68"/>
    <w:rsid w:val="00D04E19"/>
    <w:rsid w:val="00D6644C"/>
    <w:rsid w:val="00D71F68"/>
    <w:rsid w:val="00D767F4"/>
    <w:rsid w:val="00DA07A0"/>
    <w:rsid w:val="00DB6F81"/>
    <w:rsid w:val="00DC1313"/>
    <w:rsid w:val="00DD3B82"/>
    <w:rsid w:val="00E43F43"/>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0A8347A0"/>
    <w:rsid w:val="1DAF458D"/>
    <w:rsid w:val="1DB434A2"/>
    <w:rsid w:val="2A053397"/>
    <w:rsid w:val="2D1136DF"/>
    <w:rsid w:val="31C63837"/>
    <w:rsid w:val="3D5275AC"/>
    <w:rsid w:val="44B7632E"/>
    <w:rsid w:val="46901EEE"/>
    <w:rsid w:val="469C74D2"/>
    <w:rsid w:val="4C343A49"/>
    <w:rsid w:val="4FD479DE"/>
    <w:rsid w:val="50DB5F45"/>
    <w:rsid w:val="59EC0A5E"/>
    <w:rsid w:val="69AD798C"/>
    <w:rsid w:val="6B68175F"/>
    <w:rsid w:val="73FB6630"/>
    <w:rsid w:val="745F670C"/>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1034</Words>
  <Characters>5894</Characters>
  <Lines>49</Lines>
  <Paragraphs>13</Paragraphs>
  <TotalTime>8</TotalTime>
  <ScaleCrop>false</ScaleCrop>
  <LinksUpToDate>false</LinksUpToDate>
  <CharactersWithSpaces>6915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2020-07-16T02:47:00Z</dcterms:created>
  <dc:creator>GXR</dc:creator>
  <cp:lastModifiedBy>Administrator</cp:lastModifiedBy>
  <dcterms:modified xsi:type="dcterms:W3CDTF">2021-07-11T07:10:47Z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