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cs="宋体" w:asciiTheme="majorEastAsia" w:hAnsiTheme="majorEastAsia" w:eastAsiaTheme="majorEastAsia"/>
          <w:b/>
          <w:kern w:val="0"/>
          <w:sz w:val="52"/>
          <w:szCs w:val="52"/>
        </w:rPr>
      </w:pPr>
      <w:r>
        <w:rPr>
          <w:rFonts w:hint="eastAsia" w:cs="宋体" w:asciiTheme="majorEastAsia" w:hAnsiTheme="majorEastAsia" w:eastAsiaTheme="majorEastAsia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>201</w:t>
      </w:r>
      <w:r>
        <w:rPr>
          <w:rFonts w:hint="eastAsia" w:hAnsi="宋体" w:eastAsia="仿宋_GB2312" w:cs="宋体"/>
          <w:kern w:val="0"/>
          <w:sz w:val="36"/>
          <w:szCs w:val="36"/>
        </w:rPr>
        <w:t>8年度）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项目名称：体育馆免费开馆补助项目</w:t>
      </w: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实施单位（公章）：喀什地区体育馆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项目负责人（签章）：江辉</w:t>
      </w:r>
    </w:p>
    <w:p>
      <w:pPr>
        <w:spacing w:line="700" w:lineRule="exact"/>
        <w:ind w:firstLine="1080" w:firstLineChars="3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填报时间：2019年1月25日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4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喀什地区体育馆是政府设立的公共体育事业单位。隶属喀什地区文化体育新闻出版局。是喀什地区开展大型文化体育活动的重要场地，也是广大群众开展全民健身活动重要场所之一。占地面积10000平方米，其中：室内体育馆面积5000平方米、全民健身广场面积5000平方米。体育馆及全民健身广场全天24小时免费向公众开放。</w:t>
      </w:r>
    </w:p>
    <w:p>
      <w:pPr>
        <w:spacing w:line="54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喀什地区体育馆的主要职责是，承办喀什地区大型文化体育政治活动；开展群众文化体育馆活动；开展全民健身活动；为喀什地区竞技体育比赛提供场地。</w:t>
      </w:r>
    </w:p>
    <w:p>
      <w:pPr>
        <w:spacing w:line="560" w:lineRule="exact"/>
        <w:ind w:firstLine="627" w:firstLineChars="200"/>
        <w:rPr>
          <w:rStyle w:val="17"/>
          <w:rFonts w:ascii="仿宋" w:hAnsi="仿宋" w:eastAsia="仿宋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（二）项目预算绩效目标设定情况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/>
          <w:b w:val="0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bCs w:val="0"/>
          <w:spacing w:val="-4"/>
          <w:sz w:val="32"/>
          <w:szCs w:val="32"/>
        </w:rPr>
        <w:t>1.项目预期目标及阶段性目标</w:t>
      </w:r>
    </w:p>
    <w:p>
      <w:pPr>
        <w:widowControl/>
        <w:ind w:firstLine="624" w:firstLineChars="200"/>
        <w:rPr>
          <w:rFonts w:ascii="宋体" w:hAnsi="宋体" w:cs="宋体"/>
          <w:kern w:val="0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全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年开展群众文化体育活动20次；参加全民健身活动的人数达到10万人次；全年全民健身广场免费开放时间到达360天以上；进一步贯彻落实《全民健身计划纲要》，不断提高国民身体素质。</w:t>
      </w:r>
    </w:p>
    <w:p>
      <w:pPr>
        <w:spacing w:line="560" w:lineRule="exact"/>
        <w:ind w:firstLine="627" w:firstLineChars="200"/>
        <w:rPr>
          <w:rStyle w:val="17"/>
          <w:rFonts w:ascii="仿宋" w:hAnsi="仿宋" w:eastAsia="仿宋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Cs w:val="0"/>
          <w:spacing w:val="-4"/>
          <w:sz w:val="32"/>
          <w:szCs w:val="32"/>
        </w:rPr>
        <w:t>2.项目性质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本项目为延续项目。</w:t>
      </w:r>
    </w:p>
    <w:p>
      <w:pPr>
        <w:spacing w:line="560" w:lineRule="exact"/>
        <w:ind w:firstLine="627" w:firstLineChars="200"/>
        <w:rPr>
          <w:rStyle w:val="17"/>
          <w:rFonts w:ascii="仿宋" w:hAnsi="仿宋" w:eastAsia="仿宋"/>
          <w:bCs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Cs w:val="0"/>
          <w:spacing w:val="-4"/>
          <w:sz w:val="32"/>
          <w:szCs w:val="32"/>
        </w:rPr>
        <w:t>3.项目用途及范围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喀什地区体育馆的主要职责是，承办喀什地区大型文化体育政治活动；开展群众文化体育馆活动；开展全民健身活动；为喀什地区竞技体育比赛提供场地。免费开放资金主要用于开展群文化体育活动的各类体育器材的开支、全民健身活动的水电及场馆的日常维护等开支</w:t>
      </w:r>
    </w:p>
    <w:p>
      <w:pPr>
        <w:spacing w:line="56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免费开馆补助项目资金预算安排总额为100万元，2018年实际收到预算资金为59.52万元。</w:t>
      </w:r>
    </w:p>
    <w:p>
      <w:pPr>
        <w:spacing w:line="56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2018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年实际完成免费开馆活动支出59.52万元，主要用于开展群文化体育活动的各类体育器材的开支、全民健身活动的水电及场馆的日常维护等开支。</w:t>
      </w:r>
    </w:p>
    <w:p>
      <w:pPr>
        <w:spacing w:line="56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体育馆免费开馆补助项目资金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严格按照财政部、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国家体育总局的相关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要求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进行管理。</w:t>
      </w:r>
      <w:r>
        <w:rPr>
          <w:rStyle w:val="17"/>
          <w:rFonts w:ascii="仿宋" w:hAnsi="仿宋" w:eastAsia="仿宋"/>
          <w:b w:val="0"/>
          <w:spacing w:val="-4"/>
          <w:sz w:val="32"/>
          <w:szCs w:val="32"/>
        </w:rPr>
        <w:t>专项资金管理和使用坚持“专款专用”的原则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，按照规定严格控制免费开放补助专项资金的使用范围。专项资金的使用和拨付有完整的审批程序和手续，不存在截留、挤占、挪用等情况。</w:t>
      </w:r>
    </w:p>
    <w:p>
      <w:pPr>
        <w:spacing w:line="56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</w:t>
      </w:r>
      <w:bookmarkStart w:id="0" w:name="_GoBack"/>
      <w:bookmarkEnd w:id="0"/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织实施情况</w:t>
      </w:r>
    </w:p>
    <w:p>
      <w:pPr>
        <w:spacing w:line="56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pStyle w:val="44"/>
        <w:spacing w:line="600" w:lineRule="atLeast"/>
        <w:ind w:left="0"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本项目不存在招投标情况；</w:t>
      </w:r>
    </w:p>
    <w:p>
      <w:pPr>
        <w:pStyle w:val="44"/>
        <w:spacing w:line="600" w:lineRule="atLeast"/>
        <w:ind w:left="0"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本项目不存在调整情况；</w:t>
      </w:r>
    </w:p>
    <w:p>
      <w:pPr>
        <w:pStyle w:val="44"/>
        <w:spacing w:line="600" w:lineRule="atLeast"/>
        <w:ind w:left="0"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本项目不存在检查验收情况。</w:t>
      </w:r>
    </w:p>
    <w:p>
      <w:pPr>
        <w:numPr>
          <w:ilvl w:val="0"/>
          <w:numId w:val="1"/>
        </w:numPr>
        <w:spacing w:line="560" w:lineRule="exact"/>
        <w:ind w:firstLine="627" w:firstLineChars="200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项目管理情况分析</w:t>
      </w:r>
    </w:p>
    <w:p>
      <w:pPr>
        <w:pStyle w:val="44"/>
        <w:spacing w:line="600" w:lineRule="atLeast"/>
        <w:ind w:left="0" w:firstLine="640" w:firstLineChars="200"/>
        <w:rPr>
          <w:rStyle w:val="17"/>
          <w:rFonts w:hint="eastAsia" w:ascii="楷体" w:hAnsi="楷体" w:eastAsia="楷体"/>
          <w:spacing w:val="-4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馆始终坚持贯彻落实《全民健身计划纲要》，确立了“打开围墙，面向社会，服务群众，资源共享”的工作思路。全民健身广场四个灯光球场及健身路径全天候向市民开放。通过开展一系列丰富多彩，健康向上的文化体育活动，不仅活跃了群众文化体育生活，而且</w:t>
      </w:r>
      <w:r>
        <w:rPr>
          <w:rFonts w:hint="eastAsia" w:ascii="仿宋_GB2312" w:eastAsia="仿宋_GB2312"/>
          <w:spacing w:val="-4"/>
          <w:sz w:val="32"/>
          <w:szCs w:val="32"/>
        </w:rPr>
        <w:t>在全社会形成崇尚健身、参与健身，追求健康文明生活方式的良好环境和氛围，</w:t>
      </w:r>
      <w:r>
        <w:rPr>
          <w:rFonts w:hint="eastAsia" w:ascii="仿宋_GB2312" w:eastAsia="仿宋_GB2312"/>
          <w:sz w:val="32"/>
          <w:szCs w:val="32"/>
        </w:rPr>
        <w:t>社会反响强烈，收到良好的社会效益。</w:t>
      </w:r>
    </w:p>
    <w:p>
      <w:pPr>
        <w:spacing w:line="56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 xml:space="preserve">四、项目绩效情况 </w:t>
      </w:r>
    </w:p>
    <w:p>
      <w:pPr>
        <w:spacing w:line="56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本项目共设置一级指标3个，二级指标7个，三级指标12个，其中已完成三级指标12个，指标完成率100%。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 w:cs="仿宋_GB2312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数量指标完成情况：全年开展群众文体活动次数预期指标值≥20次，实际完成指标值20次，完成率100%；全年全民健身广场参加活动人次≥10万, 实际完成指标值10万，指标完成率100%。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质量指标完成情况：场馆利用完成率预期指标值≥95%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，实际完成指标值100%，完成率100%；</w:t>
      </w:r>
      <w:r>
        <w:rPr>
          <w:rFonts w:hint="eastAsia" w:ascii="仿宋" w:hAnsi="仿宋" w:eastAsia="仿宋" w:cs="仿宋_GB2312"/>
          <w:sz w:val="32"/>
          <w:szCs w:val="32"/>
        </w:rPr>
        <w:t>全民健身活动完成率预期指标值≥95%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，实际完成指标值100%，完成率105.26%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时效指标完成情况：免费开馆活动时间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预期指标值</w:t>
      </w:r>
      <w:r>
        <w:rPr>
          <w:rFonts w:hint="eastAsia" w:ascii="仿宋" w:hAnsi="仿宋" w:eastAsia="仿宋" w:cs="仿宋_GB2312"/>
          <w:sz w:val="32"/>
          <w:szCs w:val="32"/>
        </w:rPr>
        <w:t>≥300天</w:t>
      </w: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 xml:space="preserve"> ，实际完成指标值360天，完成率120%。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成本指标完成情况：开展活动成本预期指标值100万元，实际完成指标值59.52万元，完成率 59.52%,差异41%。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社会效益指标完成情况：丰富群众精神文化生活预期指标效果显著，实际完成指标效果显著，完成率100%;促进社会和谐，实际完成指标效果显著，完成率100%。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可持续影响指标完成情况：增强公共体育服务发展预期指标服务水平提升，实际完成指标服务水平提升，完成率 100 %；</w:t>
      </w:r>
    </w:p>
    <w:p>
      <w:pPr>
        <w:adjustRightInd w:val="0"/>
        <w:snapToGrid w:val="0"/>
        <w:spacing w:line="560" w:lineRule="exact"/>
        <w:outlineLvl w:val="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增强各族群众身体素质预期指标逐步提升，实际完成指标逐步提升，完成率 100 %。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满意度指标完成情况：体育场馆开放投入周边群众满意预期指标值≥95% ，实际完成指标值99%，完成率  104.21 %；社会对体育发展满意预期指标值≥95% ，实际完成指标值98%，完成率 96.94 %。</w:t>
      </w:r>
    </w:p>
    <w:p>
      <w:pPr>
        <w:spacing w:line="560" w:lineRule="exact"/>
        <w:ind w:firstLine="313" w:firstLineChars="1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无</w:t>
      </w:r>
    </w:p>
    <w:p>
      <w:pPr>
        <w:spacing w:line="56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755" w:firstLineChars="242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进一步加强免费开放补助资金的管理,降低费用节约成本。</w:t>
      </w:r>
    </w:p>
    <w:p>
      <w:pPr>
        <w:spacing w:line="56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758" w:firstLineChars="242"/>
        <w:rPr>
          <w:rFonts w:ascii="仿宋_GB2312" w:eastAsia="仿宋_GB2312"/>
          <w:b/>
          <w:bCs/>
          <w:spacing w:val="-4"/>
          <w:sz w:val="32"/>
          <w:szCs w:val="32"/>
        </w:rPr>
      </w:pPr>
      <w:r>
        <w:rPr>
          <w:rFonts w:ascii="仿宋_GB2312" w:eastAsia="仿宋_GB2312"/>
          <w:b/>
          <w:bCs/>
          <w:spacing w:val="-4"/>
          <w:sz w:val="32"/>
          <w:szCs w:val="32"/>
        </w:rPr>
        <w:t>1</w:t>
      </w:r>
      <w:r>
        <w:rPr>
          <w:rFonts w:hint="eastAsia" w:ascii="仿宋_GB2312" w:eastAsia="仿宋_GB2312"/>
          <w:b/>
          <w:bCs/>
          <w:spacing w:val="-4"/>
          <w:sz w:val="32"/>
          <w:szCs w:val="32"/>
        </w:rPr>
        <w:t>.主要经验及做法</w:t>
      </w:r>
    </w:p>
    <w:p>
      <w:pPr>
        <w:spacing w:line="56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严格参照本馆专项资金执行办法执行；严格科研型讨论制度；严格活动预案；资金使用过程监督管理。</w:t>
      </w:r>
    </w:p>
    <w:p>
      <w:pPr>
        <w:spacing w:line="560" w:lineRule="exact"/>
        <w:ind w:firstLine="627" w:firstLineChars="200"/>
        <w:rPr>
          <w:rFonts w:ascii="仿宋_GB2312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eastAsia="仿宋_GB2312"/>
          <w:b/>
          <w:bCs/>
          <w:spacing w:val="-4"/>
          <w:sz w:val="32"/>
          <w:szCs w:val="32"/>
        </w:rPr>
        <w:t>2.存在的问题</w:t>
      </w:r>
    </w:p>
    <w:p>
      <w:pPr>
        <w:spacing w:line="560" w:lineRule="exact"/>
        <w:ind w:firstLine="627" w:firstLineChars="200"/>
        <w:rPr>
          <w:rFonts w:ascii="仿宋_GB2312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eastAsia="仿宋_GB2312"/>
          <w:b/>
          <w:bCs/>
          <w:spacing w:val="-4"/>
          <w:sz w:val="32"/>
          <w:szCs w:val="32"/>
        </w:rPr>
        <w:t>无</w:t>
      </w:r>
    </w:p>
    <w:p>
      <w:pPr>
        <w:spacing w:line="560" w:lineRule="exact"/>
        <w:ind w:firstLine="627" w:firstLineChars="200"/>
        <w:rPr>
          <w:rFonts w:ascii="仿宋_GB2312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eastAsia="仿宋_GB2312"/>
          <w:b/>
          <w:bCs/>
          <w:spacing w:val="-4"/>
          <w:sz w:val="32"/>
          <w:szCs w:val="32"/>
        </w:rPr>
        <w:t>3.建议</w:t>
      </w:r>
    </w:p>
    <w:p>
      <w:pPr>
        <w:spacing w:line="560" w:lineRule="exact"/>
        <w:ind w:firstLine="627" w:firstLineChars="200"/>
        <w:rPr>
          <w:rFonts w:ascii="仿宋_GB2312" w:eastAsia="仿宋_GB2312"/>
          <w:b/>
          <w:bCs/>
          <w:spacing w:val="-4"/>
          <w:sz w:val="32"/>
          <w:szCs w:val="32"/>
        </w:rPr>
      </w:pPr>
      <w:r>
        <w:rPr>
          <w:rFonts w:hint="eastAsia" w:ascii="仿宋_GB2312" w:eastAsia="仿宋_GB2312"/>
          <w:b/>
          <w:bCs/>
          <w:spacing w:val="-4"/>
          <w:sz w:val="32"/>
          <w:szCs w:val="32"/>
        </w:rPr>
        <w:t>无</w:t>
      </w:r>
    </w:p>
    <w:p>
      <w:pPr>
        <w:spacing w:line="56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spacing w:line="56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无其他说明的内容。</w:t>
      </w:r>
    </w:p>
    <w:p>
      <w:pPr>
        <w:spacing w:line="56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本次评价通过文件研读、实地调研、数据分析等方式，全面了解免费开馆补助项目资金的使用效率和效果，项目管理过程规范，完成了预期绩效目标等。同时，通过开展自我评价来总结经验和教训，为喀什地区免费开馆补助项目今后的开展提供参考建议。</w:t>
      </w:r>
    </w:p>
    <w:p>
      <w:pPr>
        <w:spacing w:line="56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7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22FA624"/>
    <w:multiLevelType w:val="singleLevel"/>
    <w:tmpl w:val="B22FA62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457"/>
    <w:rsid w:val="000337EF"/>
    <w:rsid w:val="00090001"/>
    <w:rsid w:val="000F2621"/>
    <w:rsid w:val="00110EBA"/>
    <w:rsid w:val="00117740"/>
    <w:rsid w:val="0012339D"/>
    <w:rsid w:val="00144DEF"/>
    <w:rsid w:val="0025564D"/>
    <w:rsid w:val="00266F5C"/>
    <w:rsid w:val="00267039"/>
    <w:rsid w:val="003C361E"/>
    <w:rsid w:val="00456391"/>
    <w:rsid w:val="004C2FE2"/>
    <w:rsid w:val="004C5CC6"/>
    <w:rsid w:val="00506A67"/>
    <w:rsid w:val="005162F1"/>
    <w:rsid w:val="00525905"/>
    <w:rsid w:val="00535153"/>
    <w:rsid w:val="00572D4E"/>
    <w:rsid w:val="005B6848"/>
    <w:rsid w:val="00615A86"/>
    <w:rsid w:val="0061607B"/>
    <w:rsid w:val="006343A9"/>
    <w:rsid w:val="00636AE9"/>
    <w:rsid w:val="0064518B"/>
    <w:rsid w:val="00662E4D"/>
    <w:rsid w:val="00697A2A"/>
    <w:rsid w:val="006A34C9"/>
    <w:rsid w:val="006E1280"/>
    <w:rsid w:val="00727348"/>
    <w:rsid w:val="00821403"/>
    <w:rsid w:val="0082493C"/>
    <w:rsid w:val="00850184"/>
    <w:rsid w:val="00855E3A"/>
    <w:rsid w:val="00870C4B"/>
    <w:rsid w:val="00893377"/>
    <w:rsid w:val="008B1391"/>
    <w:rsid w:val="008B581B"/>
    <w:rsid w:val="008D1390"/>
    <w:rsid w:val="00922CB9"/>
    <w:rsid w:val="009348B7"/>
    <w:rsid w:val="00936766"/>
    <w:rsid w:val="009D498B"/>
    <w:rsid w:val="009E0429"/>
    <w:rsid w:val="00A26421"/>
    <w:rsid w:val="00A3465E"/>
    <w:rsid w:val="00A4293B"/>
    <w:rsid w:val="00A533CF"/>
    <w:rsid w:val="00A908E8"/>
    <w:rsid w:val="00AD4175"/>
    <w:rsid w:val="00AD7E90"/>
    <w:rsid w:val="00AF65F6"/>
    <w:rsid w:val="00B36ED0"/>
    <w:rsid w:val="00B41F61"/>
    <w:rsid w:val="00B660EF"/>
    <w:rsid w:val="00BB177D"/>
    <w:rsid w:val="00BC533E"/>
    <w:rsid w:val="00C0012B"/>
    <w:rsid w:val="00C24CC6"/>
    <w:rsid w:val="00C56C72"/>
    <w:rsid w:val="00CA6457"/>
    <w:rsid w:val="00CF5079"/>
    <w:rsid w:val="00D17F2E"/>
    <w:rsid w:val="00D201DB"/>
    <w:rsid w:val="00E36B3A"/>
    <w:rsid w:val="00E524D7"/>
    <w:rsid w:val="00E769FE"/>
    <w:rsid w:val="00EA2CBE"/>
    <w:rsid w:val="00EA4040"/>
    <w:rsid w:val="00EC3788"/>
    <w:rsid w:val="00F013FE"/>
    <w:rsid w:val="00F07A5D"/>
    <w:rsid w:val="00F32FEE"/>
    <w:rsid w:val="00F81CFD"/>
    <w:rsid w:val="00F9210D"/>
    <w:rsid w:val="03395E56"/>
    <w:rsid w:val="04480421"/>
    <w:rsid w:val="09CB3E09"/>
    <w:rsid w:val="0AC8089A"/>
    <w:rsid w:val="0B7C5D6F"/>
    <w:rsid w:val="0F401637"/>
    <w:rsid w:val="13E31408"/>
    <w:rsid w:val="14B13197"/>
    <w:rsid w:val="24DE1C5F"/>
    <w:rsid w:val="2541465F"/>
    <w:rsid w:val="28623380"/>
    <w:rsid w:val="28C23828"/>
    <w:rsid w:val="293F73C9"/>
    <w:rsid w:val="320C40DC"/>
    <w:rsid w:val="3ECD209C"/>
    <w:rsid w:val="3EEF1C26"/>
    <w:rsid w:val="3F70151B"/>
    <w:rsid w:val="4473621F"/>
    <w:rsid w:val="49A87D23"/>
    <w:rsid w:val="4EA1522C"/>
    <w:rsid w:val="57F43FA5"/>
    <w:rsid w:val="599807F7"/>
    <w:rsid w:val="5B4C5586"/>
    <w:rsid w:val="5C2C1662"/>
    <w:rsid w:val="5D7145EE"/>
    <w:rsid w:val="5F3A3861"/>
    <w:rsid w:val="652A444B"/>
    <w:rsid w:val="65EC21F0"/>
    <w:rsid w:val="78E54464"/>
    <w:rsid w:val="7E4A475E"/>
    <w:rsid w:val="7F25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9"/>
    <w:pPr>
      <w:keepNext/>
      <w:widowControl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qFormat/>
    <w:uiPriority w:val="99"/>
    <w:pPr>
      <w:keepNext/>
      <w:widowControl/>
      <w:spacing w:before="240" w:after="60"/>
      <w:jc w:val="left"/>
      <w:outlineLvl w:val="1"/>
    </w:pPr>
    <w:rPr>
      <w:rFonts w:ascii="Cambria" w:hAnsi="Cambr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qFormat/>
    <w:uiPriority w:val="99"/>
    <w:pPr>
      <w:keepNext/>
      <w:widowControl/>
      <w:spacing w:before="240" w:after="60"/>
      <w:jc w:val="left"/>
      <w:outlineLvl w:val="2"/>
    </w:pPr>
    <w:rPr>
      <w:rFonts w:ascii="Cambria" w:hAnsi="Cambr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qFormat/>
    <w:uiPriority w:val="99"/>
    <w:pPr>
      <w:keepNext/>
      <w:widowControl/>
      <w:spacing w:before="240" w:after="60"/>
      <w:jc w:val="left"/>
      <w:outlineLvl w:val="3"/>
    </w:pPr>
    <w:rPr>
      <w:rFonts w:ascii="Calibri" w:hAnsi="Calibri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qFormat/>
    <w:uiPriority w:val="99"/>
    <w:pPr>
      <w:widowControl/>
      <w:spacing w:before="240" w:after="60"/>
      <w:jc w:val="left"/>
      <w:outlineLvl w:val="4"/>
    </w:pPr>
    <w:rPr>
      <w:rFonts w:ascii="Calibri" w:hAnsi="Calibri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qFormat/>
    <w:uiPriority w:val="99"/>
    <w:pPr>
      <w:widowControl/>
      <w:spacing w:before="240" w:after="60"/>
      <w:jc w:val="left"/>
      <w:outlineLvl w:val="5"/>
    </w:pPr>
    <w:rPr>
      <w:rFonts w:ascii="Calibri" w:hAnsi="Calibri"/>
      <w:b/>
      <w:bCs/>
      <w:kern w:val="0"/>
      <w:sz w:val="20"/>
      <w:szCs w:val="20"/>
    </w:rPr>
  </w:style>
  <w:style w:type="paragraph" w:styleId="8">
    <w:name w:val="heading 7"/>
    <w:basedOn w:val="1"/>
    <w:next w:val="1"/>
    <w:link w:val="25"/>
    <w:qFormat/>
    <w:uiPriority w:val="99"/>
    <w:pPr>
      <w:widowControl/>
      <w:spacing w:before="240" w:after="60"/>
      <w:jc w:val="left"/>
      <w:outlineLvl w:val="6"/>
    </w:pPr>
    <w:rPr>
      <w:rFonts w:ascii="Calibri" w:hAnsi="Calibri"/>
      <w:kern w:val="0"/>
      <w:sz w:val="24"/>
    </w:rPr>
  </w:style>
  <w:style w:type="paragraph" w:styleId="9">
    <w:name w:val="heading 8"/>
    <w:basedOn w:val="1"/>
    <w:next w:val="1"/>
    <w:link w:val="26"/>
    <w:qFormat/>
    <w:uiPriority w:val="99"/>
    <w:pPr>
      <w:widowControl/>
      <w:spacing w:before="240" w:after="60"/>
      <w:jc w:val="left"/>
      <w:outlineLvl w:val="7"/>
    </w:pPr>
    <w:rPr>
      <w:rFonts w:ascii="Calibri" w:hAnsi="Calibri"/>
      <w:i/>
      <w:iCs/>
      <w:kern w:val="0"/>
      <w:sz w:val="24"/>
    </w:rPr>
  </w:style>
  <w:style w:type="paragraph" w:styleId="10">
    <w:name w:val="heading 9"/>
    <w:basedOn w:val="1"/>
    <w:next w:val="1"/>
    <w:link w:val="27"/>
    <w:qFormat/>
    <w:uiPriority w:val="99"/>
    <w:pPr>
      <w:widowControl/>
      <w:spacing w:before="240" w:after="60"/>
      <w:jc w:val="left"/>
      <w:outlineLvl w:val="8"/>
    </w:pPr>
    <w:rPr>
      <w:rFonts w:ascii="Cambria" w:hAnsi="Cambria"/>
      <w:kern w:val="0"/>
      <w:sz w:val="20"/>
      <w:szCs w:val="20"/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99"/>
    <w:pPr>
      <w:widowControl/>
      <w:spacing w:after="60"/>
      <w:jc w:val="center"/>
      <w:outlineLvl w:val="1"/>
    </w:pPr>
    <w:rPr>
      <w:rFonts w:ascii="Cambria" w:hAnsi="Cambria"/>
      <w:kern w:val="0"/>
      <w:sz w:val="24"/>
    </w:rPr>
  </w:style>
  <w:style w:type="paragraph" w:styleId="14">
    <w:name w:val="Title"/>
    <w:basedOn w:val="1"/>
    <w:next w:val="1"/>
    <w:link w:val="28"/>
    <w:qFormat/>
    <w:uiPriority w:val="99"/>
    <w:pPr>
      <w:widowControl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styleId="17">
    <w:name w:val="Strong"/>
    <w:qFormat/>
    <w:uiPriority w:val="0"/>
    <w:rPr>
      <w:rFonts w:cs="Times New Roman"/>
      <w:b/>
      <w:bCs/>
    </w:rPr>
  </w:style>
  <w:style w:type="character" w:styleId="18">
    <w:name w:val="Emphasis"/>
    <w:qFormat/>
    <w:uiPriority w:val="99"/>
    <w:rPr>
      <w:rFonts w:ascii="Calibri" w:hAnsi="Calibri" w:cs="Times New Roman"/>
      <w:b/>
      <w:i/>
      <w:iCs/>
    </w:rPr>
  </w:style>
  <w:style w:type="character" w:customStyle="1" w:styleId="19">
    <w:name w:val="标题 1 Char"/>
    <w:link w:val="2"/>
    <w:qFormat/>
    <w:locked/>
    <w:uiPriority w:val="99"/>
    <w:rPr>
      <w:rFonts w:ascii="Cambria" w:hAnsi="Cambria" w:eastAsia="宋体" w:cs="Times New Roman"/>
      <w:b/>
      <w:bCs/>
      <w:kern w:val="32"/>
      <w:sz w:val="32"/>
      <w:szCs w:val="32"/>
    </w:rPr>
  </w:style>
  <w:style w:type="character" w:customStyle="1" w:styleId="20">
    <w:name w:val="标题 2 Char"/>
    <w:link w:val="3"/>
    <w:semiHidden/>
    <w:locked/>
    <w:uiPriority w:val="99"/>
    <w:rPr>
      <w:rFonts w:ascii="Cambria" w:hAnsi="Cambria" w:eastAsia="宋体" w:cs="Times New Roman"/>
      <w:b/>
      <w:bCs/>
      <w:i/>
      <w:iCs/>
      <w:sz w:val="28"/>
      <w:szCs w:val="28"/>
    </w:rPr>
  </w:style>
  <w:style w:type="character" w:customStyle="1" w:styleId="21">
    <w:name w:val="标题 3 Char"/>
    <w:link w:val="4"/>
    <w:semiHidden/>
    <w:qFormat/>
    <w:locked/>
    <w:uiPriority w:val="99"/>
    <w:rPr>
      <w:rFonts w:ascii="Cambria" w:hAnsi="Cambria" w:eastAsia="宋体" w:cs="Times New Roman"/>
      <w:b/>
      <w:bCs/>
      <w:sz w:val="26"/>
      <w:szCs w:val="26"/>
    </w:rPr>
  </w:style>
  <w:style w:type="character" w:customStyle="1" w:styleId="22">
    <w:name w:val="标题 4 Char"/>
    <w:link w:val="5"/>
    <w:semiHidden/>
    <w:qFormat/>
    <w:locked/>
    <w:uiPriority w:val="99"/>
    <w:rPr>
      <w:rFonts w:cs="Times New Roman"/>
      <w:b/>
      <w:bCs/>
      <w:sz w:val="28"/>
      <w:szCs w:val="28"/>
    </w:rPr>
  </w:style>
  <w:style w:type="character" w:customStyle="1" w:styleId="23">
    <w:name w:val="标题 5 Char"/>
    <w:link w:val="6"/>
    <w:semiHidden/>
    <w:qFormat/>
    <w:locked/>
    <w:uiPriority w:val="99"/>
    <w:rPr>
      <w:rFonts w:cs="Times New Roman"/>
      <w:b/>
      <w:bCs/>
      <w:i/>
      <w:iCs/>
      <w:sz w:val="26"/>
      <w:szCs w:val="26"/>
    </w:rPr>
  </w:style>
  <w:style w:type="character" w:customStyle="1" w:styleId="24">
    <w:name w:val="标题 6 Char"/>
    <w:link w:val="7"/>
    <w:semiHidden/>
    <w:qFormat/>
    <w:locked/>
    <w:uiPriority w:val="99"/>
    <w:rPr>
      <w:rFonts w:cs="Times New Roman"/>
      <w:b/>
      <w:bCs/>
    </w:rPr>
  </w:style>
  <w:style w:type="character" w:customStyle="1" w:styleId="25">
    <w:name w:val="标题 7 Char"/>
    <w:link w:val="8"/>
    <w:semiHidden/>
    <w:qFormat/>
    <w:locked/>
    <w:uiPriority w:val="99"/>
    <w:rPr>
      <w:rFonts w:cs="Times New Roman"/>
      <w:sz w:val="24"/>
      <w:szCs w:val="24"/>
    </w:rPr>
  </w:style>
  <w:style w:type="character" w:customStyle="1" w:styleId="26">
    <w:name w:val="标题 8 Char"/>
    <w:link w:val="9"/>
    <w:semiHidden/>
    <w:qFormat/>
    <w:locked/>
    <w:uiPriority w:val="99"/>
    <w:rPr>
      <w:rFonts w:cs="Times New Roman"/>
      <w:i/>
      <w:iCs/>
      <w:sz w:val="24"/>
      <w:szCs w:val="24"/>
    </w:rPr>
  </w:style>
  <w:style w:type="character" w:customStyle="1" w:styleId="27">
    <w:name w:val="标题 9 Char"/>
    <w:link w:val="10"/>
    <w:semiHidden/>
    <w:qFormat/>
    <w:locked/>
    <w:uiPriority w:val="99"/>
    <w:rPr>
      <w:rFonts w:ascii="Cambria" w:hAnsi="Cambria" w:eastAsia="宋体" w:cs="Times New Roman"/>
    </w:rPr>
  </w:style>
  <w:style w:type="character" w:customStyle="1" w:styleId="28">
    <w:name w:val="标题 Char"/>
    <w:link w:val="14"/>
    <w:qFormat/>
    <w:locked/>
    <w:uiPriority w:val="99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29">
    <w:name w:val="副标题 Char"/>
    <w:link w:val="13"/>
    <w:qFormat/>
    <w:locked/>
    <w:uiPriority w:val="99"/>
    <w:rPr>
      <w:rFonts w:ascii="Cambria" w:hAnsi="Cambria" w:eastAsia="宋体" w:cs="Times New Roman"/>
      <w:sz w:val="24"/>
      <w:szCs w:val="24"/>
    </w:rPr>
  </w:style>
  <w:style w:type="paragraph" w:styleId="30">
    <w:name w:val="No Spacing"/>
    <w:basedOn w:val="1"/>
    <w:qFormat/>
    <w:uiPriority w:val="99"/>
    <w:pPr>
      <w:widowControl/>
      <w:jc w:val="left"/>
    </w:pPr>
    <w:rPr>
      <w:rFonts w:ascii="Calibri" w:hAnsi="Calibri"/>
      <w:kern w:val="0"/>
      <w:sz w:val="24"/>
      <w:szCs w:val="32"/>
      <w:lang w:eastAsia="en-US"/>
    </w:rPr>
  </w:style>
  <w:style w:type="paragraph" w:styleId="31">
    <w:name w:val="List Paragraph"/>
    <w:basedOn w:val="1"/>
    <w:qFormat/>
    <w:uiPriority w:val="99"/>
    <w:pPr>
      <w:widowControl/>
      <w:ind w:left="720"/>
      <w:contextualSpacing/>
      <w:jc w:val="left"/>
    </w:pPr>
    <w:rPr>
      <w:rFonts w:ascii="Calibri" w:hAnsi="Calibri"/>
      <w:kern w:val="0"/>
      <w:sz w:val="24"/>
      <w:lang w:eastAsia="en-US"/>
    </w:rPr>
  </w:style>
  <w:style w:type="paragraph" w:styleId="32">
    <w:name w:val="Quote"/>
    <w:basedOn w:val="1"/>
    <w:next w:val="1"/>
    <w:link w:val="33"/>
    <w:qFormat/>
    <w:uiPriority w:val="99"/>
    <w:pPr>
      <w:widowControl/>
      <w:jc w:val="left"/>
    </w:pPr>
    <w:rPr>
      <w:rFonts w:ascii="Calibri" w:hAnsi="Calibri"/>
      <w:i/>
      <w:kern w:val="0"/>
      <w:sz w:val="24"/>
    </w:rPr>
  </w:style>
  <w:style w:type="character" w:customStyle="1" w:styleId="33">
    <w:name w:val="引用 Char"/>
    <w:link w:val="32"/>
    <w:qFormat/>
    <w:locked/>
    <w:uiPriority w:val="99"/>
    <w:rPr>
      <w:rFonts w:cs="Times New Roman"/>
      <w:i/>
      <w:sz w:val="24"/>
      <w:szCs w:val="24"/>
    </w:rPr>
  </w:style>
  <w:style w:type="paragraph" w:styleId="34">
    <w:name w:val="Intense Quote"/>
    <w:basedOn w:val="1"/>
    <w:next w:val="1"/>
    <w:link w:val="35"/>
    <w:qFormat/>
    <w:uiPriority w:val="99"/>
    <w:pPr>
      <w:widowControl/>
      <w:ind w:left="720" w:right="720"/>
      <w:jc w:val="left"/>
    </w:pPr>
    <w:rPr>
      <w:rFonts w:ascii="Calibri" w:hAnsi="Calibri"/>
      <w:b/>
      <w:i/>
      <w:kern w:val="0"/>
      <w:sz w:val="24"/>
      <w:szCs w:val="20"/>
    </w:rPr>
  </w:style>
  <w:style w:type="character" w:customStyle="1" w:styleId="35">
    <w:name w:val="明显引用 Char"/>
    <w:link w:val="34"/>
    <w:qFormat/>
    <w:locked/>
    <w:uiPriority w:val="99"/>
    <w:rPr>
      <w:rFonts w:cs="Times New Roman"/>
      <w:b/>
      <w:i/>
      <w:sz w:val="24"/>
    </w:rPr>
  </w:style>
  <w:style w:type="character" w:customStyle="1" w:styleId="36">
    <w:name w:val="不明显强调1"/>
    <w:qFormat/>
    <w:uiPriority w:val="99"/>
    <w:rPr>
      <w:rFonts w:cs="Times New Roman"/>
      <w:i/>
      <w:color w:val="5A5A5A"/>
    </w:rPr>
  </w:style>
  <w:style w:type="character" w:customStyle="1" w:styleId="37">
    <w:name w:val="明显强调1"/>
    <w:qFormat/>
    <w:uiPriority w:val="99"/>
    <w:rPr>
      <w:rFonts w:cs="Times New Roman"/>
      <w:b/>
      <w:i/>
      <w:sz w:val="24"/>
      <w:szCs w:val="24"/>
      <w:u w:val="single"/>
    </w:rPr>
  </w:style>
  <w:style w:type="character" w:customStyle="1" w:styleId="38">
    <w:name w:val="不明显参考1"/>
    <w:qFormat/>
    <w:uiPriority w:val="99"/>
    <w:rPr>
      <w:rFonts w:cs="Times New Roman"/>
      <w:sz w:val="24"/>
      <w:szCs w:val="24"/>
      <w:u w:val="single"/>
    </w:rPr>
  </w:style>
  <w:style w:type="character" w:customStyle="1" w:styleId="39">
    <w:name w:val="明显参考1"/>
    <w:qFormat/>
    <w:uiPriority w:val="99"/>
    <w:rPr>
      <w:rFonts w:cs="Times New Roman"/>
      <w:b/>
      <w:sz w:val="24"/>
      <w:u w:val="single"/>
    </w:rPr>
  </w:style>
  <w:style w:type="character" w:customStyle="1" w:styleId="40">
    <w:name w:val="书籍标题1"/>
    <w:qFormat/>
    <w:uiPriority w:val="99"/>
    <w:rPr>
      <w:rFonts w:ascii="Cambria" w:hAnsi="Cambria" w:eastAsia="宋体" w:cs="Times New Roman"/>
      <w:b/>
      <w:i/>
      <w:sz w:val="24"/>
      <w:szCs w:val="24"/>
    </w:rPr>
  </w:style>
  <w:style w:type="paragraph" w:customStyle="1" w:styleId="41">
    <w:name w:val="TOC 标题1"/>
    <w:basedOn w:val="2"/>
    <w:next w:val="1"/>
    <w:qFormat/>
    <w:uiPriority w:val="99"/>
    <w:pPr>
      <w:outlineLvl w:val="9"/>
    </w:pPr>
    <w:rPr>
      <w:lang w:eastAsia="en-US"/>
    </w:rPr>
  </w:style>
  <w:style w:type="character" w:customStyle="1" w:styleId="42">
    <w:name w:val="页眉 Char"/>
    <w:link w:val="1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43">
    <w:name w:val="页脚 Char"/>
    <w:link w:val="11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paragraph" w:customStyle="1" w:styleId="44">
    <w:name w:val="p0"/>
    <w:basedOn w:val="1"/>
    <w:qFormat/>
    <w:uiPriority w:val="0"/>
    <w:pPr>
      <w:widowControl/>
      <w:spacing w:line="365" w:lineRule="atLeast"/>
      <w:ind w:left="1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314</Words>
  <Characters>1790</Characters>
  <Lines>14</Lines>
  <Paragraphs>4</Paragraphs>
  <TotalTime>6</TotalTime>
  <ScaleCrop>false</ScaleCrop>
  <LinksUpToDate>false</LinksUpToDate>
  <CharactersWithSpaces>2100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Reality</cp:lastModifiedBy>
  <cp:lastPrinted>2018-08-15T03:10:00Z</cp:lastPrinted>
  <dcterms:modified xsi:type="dcterms:W3CDTF">2019-08-21T09:15:15Z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