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Fonts w:hint="eastAsia" w:hAnsi="宋体" w:eastAsia="仿宋_GB2312" w:cs="宋体"/>
          <w:kern w:val="0"/>
          <w:sz w:val="36"/>
          <w:szCs w:val="36"/>
          <w:lang w:val="en-US" w:eastAsia="zh-CN"/>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both"/>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项目名称：免费开馆补助项目</w:t>
      </w:r>
    </w:p>
    <w:p>
      <w:pPr>
        <w:spacing w:line="700" w:lineRule="exact"/>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 xml:space="preserve">     实施单位（公章）：</w:t>
      </w:r>
      <w:r>
        <w:rPr>
          <w:rFonts w:hint="eastAsia" w:hAnsi="宋体" w:eastAsia="仿宋_GB2312" w:cs="宋体"/>
          <w:kern w:val="0"/>
          <w:sz w:val="36"/>
          <w:szCs w:val="36"/>
          <w:lang w:val="en-US" w:eastAsia="zh-CN"/>
        </w:rPr>
        <w:t>喀什地区文化馆</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主管部门（公章）：</w:t>
      </w:r>
      <w:r>
        <w:rPr>
          <w:rFonts w:hint="eastAsia" w:hAnsi="宋体" w:eastAsia="仿宋_GB2312" w:cs="宋体"/>
          <w:kern w:val="0"/>
          <w:sz w:val="36"/>
          <w:szCs w:val="36"/>
          <w:lang w:val="en-US" w:eastAsia="zh-CN"/>
        </w:rPr>
        <w:t>喀什地区文化体育局</w:t>
      </w:r>
    </w:p>
    <w:p>
      <w:pPr>
        <w:spacing w:line="700" w:lineRule="exact"/>
        <w:ind w:firstLine="849" w:firstLineChars="236"/>
        <w:jc w:val="left"/>
        <w:rPr>
          <w:rFonts w:hint="eastAsia" w:hAnsi="宋体" w:eastAsia="仿宋_GB2312" w:cs="宋体"/>
          <w:kern w:val="0"/>
          <w:sz w:val="36"/>
          <w:szCs w:val="36"/>
          <w:lang w:val="en-US" w:eastAsia="zh-CN"/>
        </w:rPr>
      </w:pPr>
      <w:r>
        <w:rPr>
          <w:rFonts w:hint="eastAsia" w:hAnsi="宋体" w:eastAsia="仿宋_GB2312" w:cs="宋体"/>
          <w:kern w:val="0"/>
          <w:sz w:val="36"/>
          <w:szCs w:val="36"/>
        </w:rPr>
        <w:t>项目负责人（签章）：</w:t>
      </w:r>
      <w:r>
        <w:rPr>
          <w:rFonts w:hint="eastAsia" w:hAnsi="宋体" w:eastAsia="仿宋_GB2312" w:cs="宋体"/>
          <w:kern w:val="0"/>
          <w:sz w:val="36"/>
          <w:szCs w:val="36"/>
          <w:lang w:val="en-US" w:eastAsia="zh-CN"/>
        </w:rPr>
        <w:t>瞿娜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 xml:space="preserve">填报时间： </w:t>
      </w:r>
      <w:r>
        <w:rPr>
          <w:rFonts w:hint="eastAsia" w:hAnsi="宋体" w:eastAsia="仿宋_GB2312" w:cs="宋体"/>
          <w:kern w:val="0"/>
          <w:sz w:val="36"/>
          <w:szCs w:val="36"/>
          <w:lang w:val="en-US" w:eastAsia="zh-CN"/>
        </w:rPr>
        <w:t>2019</w:t>
      </w:r>
      <w:r>
        <w:rPr>
          <w:rFonts w:hint="eastAsia" w:hAnsi="宋体" w:eastAsia="仿宋_GB2312" w:cs="宋体"/>
          <w:kern w:val="0"/>
          <w:sz w:val="36"/>
          <w:szCs w:val="36"/>
        </w:rPr>
        <w:t xml:space="preserve"> 年  </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 xml:space="preserve"> 月  </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 xml:space="preserve">   日</w:t>
      </w:r>
    </w:p>
    <w:p>
      <w:pPr>
        <w:spacing w:line="540" w:lineRule="exact"/>
        <w:jc w:val="center"/>
        <w:rPr>
          <w:rFonts w:hAnsi="宋体" w:eastAsia="仿宋_GB2312" w:cs="宋体"/>
          <w:kern w:val="0"/>
          <w:sz w:val="30"/>
          <w:szCs w:val="30"/>
        </w:rPr>
      </w:pPr>
    </w:p>
    <w:p>
      <w:pPr>
        <w:spacing w:line="540" w:lineRule="exact"/>
        <w:rPr>
          <w:rStyle w:val="18"/>
          <w:rFonts w:hint="eastAsia" w:ascii="黑体" w:hAnsi="黑体" w:eastAsia="黑体"/>
          <w:b w:val="0"/>
          <w:spacing w:val="-4"/>
          <w:sz w:val="32"/>
          <w:szCs w:val="32"/>
        </w:rPr>
      </w:pPr>
    </w:p>
    <w:p>
      <w:pPr>
        <w:spacing w:line="540" w:lineRule="exact"/>
        <w:rPr>
          <w:rStyle w:val="18"/>
          <w:rFonts w:hint="eastAsia"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rPr>
        <w:t>喀什地区文化馆主要是组织群众文化活动，繁荣群众文化事业，文化宣传文艺组织活动，相关培训，业余创作团体管理，业余文艺创作组织，授权管理文化市场，村级文化室业务指导，群众文艺理论研究，文化交流，大众科普资料编辑，民族民间文化艺术遗产收集整理和保护。单位编制25人，为全额拨款事业单位</w:t>
      </w:r>
      <w:r>
        <w:rPr>
          <w:rFonts w:hint="eastAsia" w:ascii="宋体" w:hAnsi="宋体" w:cs="宋体"/>
          <w:sz w:val="32"/>
          <w:szCs w:val="32"/>
          <w:lang w:val="en-US" w:eastAsia="zh-CN"/>
        </w:rPr>
        <w:t>.</w:t>
      </w:r>
    </w:p>
    <w:p>
      <w:pPr>
        <w:numPr>
          <w:ilvl w:val="0"/>
          <w:numId w:val="1"/>
        </w:num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目标：全年开展免费开馆活动次数20次以上，全年开展免费开馆培训次数5期以上;全年开展免费开馆展览次数34场以上;开展免费开馆活动的完成率100%;免费开馆活动乡村覆盖率≥95%;免费开馆活动周期为1年；资金支付及时率达到100%；开展活动成本121.66万元；广大文化爱好者创设良好的交流条件有效改善；为非遗传承提供了良好的平台；活动开展年限为长期；广大文艺爱好者满意度和非遗传承者满意度均高于95%。</w:t>
      </w:r>
    </w:p>
    <w:p>
      <w:pPr>
        <w:spacing w:after="0" w:line="540" w:lineRule="exact"/>
        <w:ind w:firstLine="640"/>
        <w:rPr>
          <w:rFonts w:hint="eastAsia" w:ascii="宋体" w:hAnsi="宋体" w:cs="宋体"/>
          <w:sz w:val="32"/>
          <w:szCs w:val="32"/>
        </w:rPr>
      </w:pPr>
      <w:r>
        <w:rPr>
          <w:rFonts w:hint="eastAsia" w:ascii="宋体" w:hAnsi="宋体" w:cs="宋体"/>
          <w:sz w:val="32"/>
          <w:szCs w:val="32"/>
        </w:rPr>
        <w:t>本项目为延续项目，免费开馆活动每年都在实施，通过大力开展各类文化交流活动，制定活动方案，上报有关领导，协调召开统筹会议，方案确定之后，落实实施细则，保证活动的顺利开展。</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rPr>
        <w:t>201</w:t>
      </w:r>
      <w:r>
        <w:rPr>
          <w:rFonts w:hint="eastAsia" w:ascii="宋体" w:hAnsi="宋体" w:cs="宋体"/>
          <w:sz w:val="32"/>
          <w:szCs w:val="32"/>
          <w:lang w:val="en-US" w:eastAsia="zh-CN"/>
        </w:rPr>
        <w:t>8</w:t>
      </w:r>
      <w:r>
        <w:rPr>
          <w:rFonts w:hint="eastAsia" w:ascii="宋体" w:hAnsi="宋体" w:cs="宋体"/>
          <w:sz w:val="32"/>
          <w:szCs w:val="32"/>
        </w:rPr>
        <w:t>年实际完成免费开馆活动支出</w:t>
      </w:r>
      <w:r>
        <w:rPr>
          <w:rFonts w:hint="eastAsia" w:ascii="宋体" w:hAnsi="宋体" w:cs="宋体"/>
          <w:sz w:val="32"/>
          <w:szCs w:val="32"/>
          <w:lang w:val="en-US" w:eastAsia="zh-CN"/>
        </w:rPr>
        <w:t>46.05</w:t>
      </w:r>
      <w:r>
        <w:rPr>
          <w:rFonts w:hint="eastAsia" w:ascii="宋体" w:hAnsi="宋体" w:cs="宋体"/>
          <w:sz w:val="32"/>
          <w:szCs w:val="32"/>
        </w:rPr>
        <w:t>万元，为201</w:t>
      </w:r>
      <w:r>
        <w:rPr>
          <w:rFonts w:hint="eastAsia" w:ascii="宋体" w:hAnsi="宋体" w:cs="宋体"/>
          <w:sz w:val="32"/>
          <w:szCs w:val="32"/>
          <w:lang w:val="en-US" w:eastAsia="zh-CN"/>
        </w:rPr>
        <w:t>7</w:t>
      </w:r>
      <w:r>
        <w:rPr>
          <w:rFonts w:hint="eastAsia" w:ascii="宋体" w:hAnsi="宋体" w:cs="宋体"/>
          <w:sz w:val="32"/>
          <w:szCs w:val="32"/>
        </w:rPr>
        <w:t>年度中央免费开馆结余结转支出。主要用于文化馆免费开放的正常运转和基本公共文化服务支出，如组织公益性群众文艺活动，举办公益性培训讲座和展览宣传，举办全地区文化骨干辅导，举办广场舞培训班、雕塑培训班、京剧培训班等</w:t>
      </w:r>
      <w:r>
        <w:rPr>
          <w:rFonts w:hint="eastAsia" w:ascii="宋体" w:hAnsi="宋体" w:cs="宋体"/>
          <w:sz w:val="32"/>
          <w:szCs w:val="32"/>
          <w:lang w:eastAsia="zh-CN"/>
        </w:rPr>
        <w:t>。</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2018年项目资金安排121.66万元，为2017-2018年中央拨付资金。</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2018年实际完成免费开馆活动支出实际使用了46.05万元，执行率37.85%。主要安排全年文化艺术活动，及各项非遗画展，业务人员技能大赛，剪纸活动，非遗系列文化活动，国语演讲比赛，广场舞培训班。农民画培训班，</w:t>
      </w:r>
      <w:bookmarkStart w:id="0" w:name="_GoBack"/>
      <w:bookmarkEnd w:id="0"/>
      <w:r>
        <w:rPr>
          <w:rFonts w:hint="eastAsia" w:ascii="宋体" w:hAnsi="宋体" w:cs="宋体"/>
          <w:sz w:val="32"/>
          <w:szCs w:val="32"/>
          <w:lang w:val="en-US" w:eastAsia="zh-CN"/>
        </w:rPr>
        <w:t>活动文艺汇演，京剧培训班，合唱和指挥策划等培训，农民画交流，剪纸艺术交流展等，青少年美术培训班，非遗保护等工作开支。</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免费开馆补助项目资金严格按照财政部、文化部关于《中央补助地方美术馆、公共图书馆、文化馆（站）免费开放专项资金管理暂行办法》（财教[2013]98号）的通知要求，专项资金管理和使用坚持“专款专用”的原则，严格按照单位的免费开馆及非遗专项资金使用管理办法执行，办法制度严格参照自治区免费开馆及非遗专项资金使用办法来制定。资金的拨付有完整的审批程序和手续，不存在截留、挤占、挪用等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60" w:lineRule="exact"/>
        <w:ind w:firstLine="640" w:firstLineChars="200"/>
        <w:rPr>
          <w:rStyle w:val="18"/>
          <w:rFonts w:ascii="仿宋" w:hAnsi="仿宋" w:eastAsia="仿宋"/>
          <w:b w:val="0"/>
          <w:spacing w:val="-4"/>
          <w:sz w:val="32"/>
          <w:szCs w:val="32"/>
        </w:rPr>
      </w:pPr>
      <w:r>
        <w:rPr>
          <w:rFonts w:hint="eastAsia" w:ascii="宋体" w:hAnsi="宋体" w:cs="宋体"/>
          <w:sz w:val="32"/>
          <w:szCs w:val="32"/>
          <w:lang w:val="en-US" w:eastAsia="zh-CN"/>
        </w:rPr>
        <w:t>免费开馆补助项目实施严格按照单位免费开馆活动预案执行，对于大型活动将预算方案上报局党委会，经过会研究后组织实施。</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免费开馆补助项目资金严格按照单位的免费开馆及非遗专项资金使用管理办法执行，办法制度严格参照自治区免费开馆及非遗专项资金使用办法来制定。日常项目经申报局党委会研究通过后执行，小项开支馆务会研究决定执行。</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本项目共设置一级指标3个，二级指标9个，三级指标15个，其中已完成三级指标8个，指标完成率53.33%。</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经济性：大力开展经济文化活动，减轻文化艺术者的经济压力</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效率性：全年免费开馆活动次数10场，全年免费开馆培训次数3期，展览次数17场，非遗活动、文艺汇演和农民画培训均大于5次，开馆活动完成率38%。</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效益性：文化爱好者的经济压力明显减轻，为广大文化爱好者创设了良好的交流条件，馆内业务保障能力有效改善。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项目完成率53.33%，未执行46.67%，项目未完成的原因：1.单位本着节约的原则，节约了成本。2.单位的开展活动人员受限，把部分人员抽调，管寺活动，使开展活动的次数减少。3.由于2017年度单位结余结转免费开馆资金24.16万元，本年优先使用单位结转资金，造成此资金执行缓慢。</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（一）后续工作计划</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今年我馆举办的各项活动成效明显，获得了大众的一致好评，后续我馆将参照之前的活动内容，拟选定几个规模较大、反响较好的活动进行第二期培训，增加培训人数，扩大活动范围，提高活动影响力。</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758" w:firstLineChars="242"/>
        <w:rPr>
          <w:rFonts w:ascii="仿宋_GB2312" w:eastAsia="仿宋_GB2312"/>
          <w:b/>
          <w:bCs/>
          <w:spacing w:val="-4"/>
          <w:sz w:val="32"/>
          <w:szCs w:val="32"/>
        </w:rPr>
      </w:pPr>
      <w:r>
        <w:rPr>
          <w:rFonts w:ascii="仿宋_GB2312" w:eastAsia="仿宋_GB2312"/>
          <w:b/>
          <w:bCs/>
          <w:spacing w:val="-4"/>
          <w:sz w:val="32"/>
          <w:szCs w:val="32"/>
        </w:rPr>
        <w:t>1</w:t>
      </w:r>
      <w:r>
        <w:rPr>
          <w:rFonts w:hint="eastAsia" w:ascii="仿宋_GB2312" w:eastAsia="仿宋_GB2312"/>
          <w:b/>
          <w:bCs/>
          <w:spacing w:val="-4"/>
          <w:sz w:val="32"/>
          <w:szCs w:val="32"/>
        </w:rPr>
        <w:t>.主要经验及做法</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严格参照本馆专项资金执行办法执行；严格上会研究制度；严格活动预案；资金使用过程监督管理。</w:t>
      </w:r>
    </w:p>
    <w:p>
      <w:pPr>
        <w:spacing w:line="560" w:lineRule="exact"/>
        <w:ind w:firstLine="627" w:firstLineChars="200"/>
        <w:rPr>
          <w:rFonts w:ascii="仿宋_GB2312" w:eastAsia="仿宋_GB2312"/>
          <w:b/>
          <w:bCs/>
          <w:spacing w:val="-4"/>
          <w:sz w:val="32"/>
          <w:szCs w:val="32"/>
        </w:rPr>
      </w:pPr>
      <w:r>
        <w:rPr>
          <w:rFonts w:hint="eastAsia" w:ascii="仿宋_GB2312" w:eastAsia="仿宋_GB2312"/>
          <w:b/>
          <w:bCs/>
          <w:spacing w:val="-4"/>
          <w:sz w:val="32"/>
          <w:szCs w:val="32"/>
        </w:rPr>
        <w:t>2.存在的问题</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方案执行时间与实际执行时间出入较大；人员安排随意性交换；活动完成后后期工作拖拉。</w:t>
      </w:r>
    </w:p>
    <w:p>
      <w:pPr>
        <w:spacing w:line="560" w:lineRule="exact"/>
        <w:ind w:firstLine="627" w:firstLineChars="200"/>
        <w:rPr>
          <w:rFonts w:ascii="仿宋_GB2312" w:eastAsia="仿宋_GB2312"/>
          <w:b/>
          <w:bCs/>
          <w:spacing w:val="-4"/>
          <w:sz w:val="32"/>
          <w:szCs w:val="32"/>
        </w:rPr>
      </w:pPr>
      <w:r>
        <w:rPr>
          <w:rFonts w:hint="eastAsia" w:ascii="仿宋_GB2312" w:eastAsia="仿宋_GB2312"/>
          <w:b/>
          <w:bCs/>
          <w:spacing w:val="-4"/>
          <w:sz w:val="32"/>
          <w:szCs w:val="32"/>
        </w:rPr>
        <w:t>3.建议</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制定方案时，全局考虑，考虑活动对象，考虑活动地点，根据实际情况制定方案；固定人员安排，责任到人；活动完成后，及时收尾，相关及票据及时归库、及时报账。</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无其他说明的内容。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本次评价通过文件研读、实地调研、数据分析等方式，全面了解免费开馆补助项目资金的使用效率和效果，项目管理过程规范，完成了预期绩效目标等。同时，通过开展自我评价来总结经验和教训，为喀什地区免费开馆补助项目今后的开展提供参考建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spacing w:after="0" w:line="540" w:lineRule="exact"/>
        <w:ind w:firstLine="640"/>
        <w:rPr>
          <w:rFonts w:hint="eastAsia" w:ascii="宋体" w:hAnsi="宋体" w:cs="宋体"/>
          <w:sz w:val="32"/>
          <w:szCs w:val="32"/>
          <w:lang w:val="en-US" w:eastAsia="zh-CN"/>
        </w:rPr>
      </w:pPr>
      <w:r>
        <w:rPr>
          <w:rFonts w:hint="eastAsia" w:ascii="宋体" w:hAnsi="宋体" w:cs="宋体"/>
          <w:sz w:val="32"/>
          <w:szCs w:val="32"/>
          <w:lang w:val="en-US" w:eastAsia="zh-CN"/>
        </w:rPr>
        <w:t>《自治区财政项目支出绩效目标自评表》</w:t>
      </w:r>
    </w:p>
    <w:p>
      <w:pPr>
        <w:spacing w:after="0" w:line="540" w:lineRule="exact"/>
        <w:ind w:firstLine="640"/>
        <w:rPr>
          <w:rFonts w:hint="eastAsia" w:ascii="宋体" w:hAnsi="宋体" w:cs="宋体"/>
          <w:sz w:val="32"/>
          <w:szCs w:val="32"/>
          <w:lang w:val="en-US" w:eastAsia="zh-CN"/>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3</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4BBFFB"/>
    <w:multiLevelType w:val="singleLevel"/>
    <w:tmpl w:val="8D4BBFF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09FD"/>
    <w:rsid w:val="000520B6"/>
    <w:rsid w:val="00056465"/>
    <w:rsid w:val="00121AE4"/>
    <w:rsid w:val="00146AAD"/>
    <w:rsid w:val="001B3A40"/>
    <w:rsid w:val="004366A8"/>
    <w:rsid w:val="004959AC"/>
    <w:rsid w:val="004F4636"/>
    <w:rsid w:val="00502BA7"/>
    <w:rsid w:val="005162F1"/>
    <w:rsid w:val="00535153"/>
    <w:rsid w:val="00554F82"/>
    <w:rsid w:val="0056390D"/>
    <w:rsid w:val="005719B0"/>
    <w:rsid w:val="005D10D6"/>
    <w:rsid w:val="00855E3A"/>
    <w:rsid w:val="008E5A11"/>
    <w:rsid w:val="00922CB9"/>
    <w:rsid w:val="009E5CD9"/>
    <w:rsid w:val="00A26421"/>
    <w:rsid w:val="00A4293B"/>
    <w:rsid w:val="00A67D50"/>
    <w:rsid w:val="00A8691A"/>
    <w:rsid w:val="00AC1946"/>
    <w:rsid w:val="00B40063"/>
    <w:rsid w:val="00B41F61"/>
    <w:rsid w:val="00BA46E6"/>
    <w:rsid w:val="00C56C72"/>
    <w:rsid w:val="00CA6457"/>
    <w:rsid w:val="00D17F2E"/>
    <w:rsid w:val="00D30354"/>
    <w:rsid w:val="00DF42A0"/>
    <w:rsid w:val="00E769FE"/>
    <w:rsid w:val="00EA2CBE"/>
    <w:rsid w:val="00F32FEE"/>
    <w:rsid w:val="00F55898"/>
    <w:rsid w:val="00FB10BB"/>
    <w:rsid w:val="0DA652B9"/>
    <w:rsid w:val="2BDB3DBE"/>
    <w:rsid w:val="33FC2CF5"/>
    <w:rsid w:val="424D785C"/>
    <w:rsid w:val="48BC76ED"/>
    <w:rsid w:val="498A0DD4"/>
    <w:rsid w:val="4DBA1CE5"/>
    <w:rsid w:val="61D80197"/>
    <w:rsid w:val="66000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101</Words>
  <Characters>578</Characters>
  <Lines>4</Lines>
  <Paragraphs>1</Paragraphs>
  <TotalTime>0</TotalTime>
  <ScaleCrop>false</ScaleCrop>
  <LinksUpToDate>false</LinksUpToDate>
  <CharactersWithSpaces>678</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2019-10-25T12:02:09Z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