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 xml:space="preserve">附件1：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2018年度新疆维吾尔自治区喀什地区地震局部门决算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1、制定本地区防震减灾事业发展规划，编制年度计划并组织实施。</w:t>
      </w:r>
      <w:r>
        <w:rPr>
          <w:rFonts w:hint="eastAsia" w:ascii="仿宋_GB2312" w:eastAsia="仿宋_GB2312"/>
          <w:sz w:val="32"/>
          <w:szCs w:val="32"/>
        </w:rPr>
        <w:br w:type="textWrapping"/>
      </w:r>
      <w:r>
        <w:rPr>
          <w:rFonts w:hint="eastAsia" w:ascii="仿宋_GB2312" w:eastAsia="仿宋_GB2312"/>
          <w:sz w:val="32"/>
          <w:szCs w:val="32"/>
        </w:rPr>
        <w:t xml:space="preserve">    2、管理本地区地方地震监测台网和地震预报工作。负责提出本地区地震趋势预报意见，负责震情速报和地震灾情速报。组织大震现场科学考察。</w:t>
      </w:r>
      <w:r>
        <w:rPr>
          <w:rFonts w:hint="eastAsia" w:ascii="仿宋_GB2312" w:eastAsia="仿宋_GB2312"/>
          <w:sz w:val="32"/>
          <w:szCs w:val="32"/>
        </w:rPr>
        <w:br w:type="textWrapping"/>
      </w:r>
      <w:r>
        <w:rPr>
          <w:rFonts w:hint="eastAsia" w:ascii="仿宋_GB2312" w:eastAsia="仿宋_GB2312"/>
          <w:sz w:val="32"/>
          <w:szCs w:val="32"/>
        </w:rPr>
        <w:t xml:space="preserve">    3、承担本地区防震减灾工作领导小组办公室工作，发生破坏性地震时，承担本地政府抗震救灾指挥机关办事机构的职责。</w:t>
      </w:r>
      <w:r>
        <w:rPr>
          <w:rFonts w:hint="eastAsia" w:ascii="仿宋_GB2312" w:eastAsia="仿宋_GB2312"/>
          <w:sz w:val="32"/>
          <w:szCs w:val="32"/>
        </w:rPr>
        <w:br w:type="textWrapping"/>
      </w:r>
      <w:r>
        <w:rPr>
          <w:rFonts w:hint="eastAsia" w:ascii="仿宋_GB2312" w:eastAsia="仿宋_GB2312"/>
          <w:sz w:val="32"/>
          <w:szCs w:val="32"/>
        </w:rPr>
        <w:t xml:space="preserve">    4、负责本地区地震应急管理，会同有关部门拟定破坏性地震应急预案、综合防御措施，检查督促其落实。组织参与地震灾害损失评估和制定地震灾区重建规划。</w:t>
      </w:r>
      <w:r>
        <w:rPr>
          <w:rFonts w:hint="eastAsia" w:ascii="仿宋_GB2312" w:eastAsia="仿宋_GB2312"/>
          <w:sz w:val="32"/>
          <w:szCs w:val="32"/>
        </w:rPr>
        <w:br w:type="textWrapping"/>
      </w:r>
      <w:r>
        <w:rPr>
          <w:rFonts w:hint="eastAsia" w:ascii="仿宋_GB2312" w:eastAsia="仿宋_GB2312"/>
          <w:sz w:val="32"/>
          <w:szCs w:val="32"/>
        </w:rPr>
        <w:t xml:space="preserve">    5、管理本地区地震灾害预测工作及地震安全性评价工作，负责本地区地震安全性评价登记、管理工作。</w:t>
      </w:r>
      <w:r>
        <w:rPr>
          <w:rFonts w:hint="eastAsia" w:ascii="仿宋_GB2312" w:eastAsia="仿宋_GB2312"/>
          <w:sz w:val="32"/>
          <w:szCs w:val="32"/>
        </w:rPr>
        <w:br w:type="textWrapping"/>
      </w:r>
      <w:r>
        <w:rPr>
          <w:rFonts w:hint="eastAsia" w:ascii="仿宋_GB2312" w:eastAsia="仿宋_GB2312"/>
          <w:sz w:val="32"/>
          <w:szCs w:val="32"/>
        </w:rPr>
        <w:t xml:space="preserve">    6、管理以地震动参数和烈度表述的抗震设防标准，审核、监督本地区重点工程项目场地的抗震设防标准的实施。</w:t>
      </w:r>
      <w:r>
        <w:rPr>
          <w:rFonts w:hint="eastAsia" w:ascii="仿宋_GB2312" w:eastAsia="仿宋_GB2312"/>
          <w:sz w:val="32"/>
          <w:szCs w:val="32"/>
        </w:rPr>
        <w:br w:type="textWrapping"/>
      </w:r>
      <w:r>
        <w:rPr>
          <w:rFonts w:hint="eastAsia" w:ascii="仿宋_GB2312" w:eastAsia="仿宋_GB2312"/>
          <w:sz w:val="32"/>
          <w:szCs w:val="32"/>
        </w:rPr>
        <w:t xml:space="preserve">    7、推进地震科技现代化，组织管理本地区防震减灾科技成果的研究与推广工作。</w:t>
      </w:r>
      <w:r>
        <w:rPr>
          <w:rFonts w:hint="eastAsia" w:ascii="仿宋_GB2312" w:eastAsia="仿宋_GB2312"/>
          <w:sz w:val="32"/>
          <w:szCs w:val="32"/>
        </w:rPr>
        <w:br w:type="textWrapping"/>
      </w:r>
      <w:r>
        <w:rPr>
          <w:rFonts w:hint="eastAsia" w:ascii="仿宋_GB2312" w:eastAsia="仿宋_GB2312"/>
          <w:sz w:val="32"/>
          <w:szCs w:val="32"/>
        </w:rPr>
        <w:t xml:space="preserve">    8、开展防震减灾宣传教育工作，普及防震减灾知识，提高全社会的减灾意识。喀什地区地震局单位性质为全额事业单位全额拨款参公管理，执行会计制度为行政会计制度。独立编制机构1个，独立编制机构与上年无变动。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新疆维吾尔自治区喀什地区地震局</w:t>
      </w:r>
      <w:r>
        <w:rPr>
          <w:rFonts w:hint="eastAsia" w:ascii="仿宋_GB2312" w:eastAsia="仿宋_GB2312"/>
          <w:sz w:val="32"/>
          <w:szCs w:val="32"/>
        </w:rPr>
        <w:t>部门决算包括：</w:t>
      </w:r>
      <w:r>
        <w:rPr>
          <w:rFonts w:ascii="仿宋_GB2312" w:eastAsia="仿宋_GB2312"/>
          <w:sz w:val="32"/>
          <w:szCs w:val="32"/>
        </w:rPr>
        <w:t>新疆维吾尔自治区喀什地区地震局</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新疆维吾尔自治区喀什地区地震局</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3870"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新疆维吾尔自治区喀什地区地震局</w:t>
            </w:r>
          </w:p>
        </w:tc>
        <w:tc>
          <w:tcPr>
            <w:tcW w:w="2538"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100"/>
      <w:bookmarkStart w:id="5" w:name="OLE_LINK99"/>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247.78</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，与上年相比，减少82.19万元，下降24.91%，减少的主要原因是：</w:t>
      </w:r>
      <w:r>
        <w:rPr>
          <w:rFonts w:hint="eastAsia" w:ascii="仿宋_GB2312" w:eastAsia="仿宋_GB2312"/>
          <w:color w:val="000000" w:themeColor="text1"/>
          <w:sz w:val="32"/>
          <w:szCs w:val="32"/>
        </w:rPr>
        <w:t>广东省地震局和自治区地震局援助项目拨款减少；</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231.02</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，与上年相比，减少42.42万元，下降15.51%，减少的主要原因是：</w:t>
      </w:r>
      <w:r>
        <w:rPr>
          <w:rFonts w:hint="eastAsia" w:ascii="仿宋_GB2312" w:eastAsia="仿宋_GB2312"/>
          <w:color w:val="000000" w:themeColor="text1"/>
          <w:sz w:val="32"/>
          <w:szCs w:val="32"/>
        </w:rPr>
        <w:t>对口援助项目资金数减少；</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206.61</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，与上年相比，增加16.77万元，增长8.83%，增加的主要原因是：</w:t>
      </w:r>
      <w:r>
        <w:rPr>
          <w:rFonts w:ascii="仿宋_GB2312" w:eastAsia="仿宋_GB2312"/>
          <w:color w:val="000000" w:themeColor="text1"/>
          <w:sz w:val="32"/>
          <w:szCs w:val="32"/>
        </w:rPr>
        <w:t>广东省地震局援疆项目未竣工，工程款未支付。</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247.78</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220.62</w:t>
      </w:r>
      <w:r>
        <w:rPr>
          <w:rFonts w:hint="eastAsia" w:ascii="仿宋_GB2312" w:eastAsia="仿宋_GB2312"/>
          <w:color w:val="000000" w:themeColor="text1"/>
          <w:sz w:val="32"/>
          <w:szCs w:val="32"/>
        </w:rPr>
        <w:t>万元，占</w:t>
      </w:r>
      <w:r>
        <w:rPr>
          <w:rFonts w:hint="eastAsia" w:ascii="仿宋_GB2312" w:eastAsia="仿宋_GB2312"/>
          <w:sz w:val="32"/>
          <w:szCs w:val="32"/>
        </w:rPr>
        <w:t>89.04%</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27.17</w:t>
      </w:r>
      <w:r>
        <w:rPr>
          <w:rFonts w:hint="eastAsia" w:ascii="仿宋_GB2312" w:eastAsia="仿宋_GB2312"/>
          <w:color w:val="000000" w:themeColor="text1"/>
          <w:sz w:val="32"/>
          <w:szCs w:val="32"/>
        </w:rPr>
        <w:t>万元，占</w:t>
      </w:r>
      <w:r>
        <w:rPr>
          <w:rFonts w:hint="eastAsia" w:ascii="仿宋_GB2312" w:eastAsia="仿宋_GB2312"/>
          <w:sz w:val="32"/>
          <w:szCs w:val="32"/>
        </w:rPr>
        <w:t>10.97%</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况：本年收入年初预算数246.3万元</w:t>
      </w:r>
      <w:r>
        <w:rPr>
          <w:rFonts w:hint="eastAsia" w:ascii="仿宋_GB2312" w:eastAsia="仿宋_GB2312"/>
          <w:sz w:val="32"/>
          <w:szCs w:val="32"/>
        </w:rPr>
        <w:t>，决算数247.78万元</w:t>
      </w:r>
      <w:r>
        <w:rPr>
          <w:rFonts w:ascii="仿宋_GB2312" w:eastAsia="仿宋_GB2312"/>
          <w:sz w:val="32"/>
          <w:szCs w:val="32"/>
        </w:rPr>
        <w:t>，预决算差异率0.6%，差异主要原因是:人员增资和人员增加。</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231.02</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213.15</w:t>
      </w:r>
      <w:r>
        <w:rPr>
          <w:rFonts w:hint="eastAsia" w:ascii="仿宋_GB2312" w:eastAsia="仿宋_GB2312"/>
          <w:color w:val="000000" w:themeColor="text1"/>
          <w:sz w:val="32"/>
          <w:szCs w:val="32"/>
        </w:rPr>
        <w:t>万元，占</w:t>
      </w:r>
      <w:r>
        <w:rPr>
          <w:rFonts w:hint="eastAsia" w:ascii="仿宋_GB2312" w:eastAsia="仿宋_GB2312"/>
          <w:sz w:val="32"/>
          <w:szCs w:val="32"/>
        </w:rPr>
        <w:t>92.26%</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17.87</w:t>
      </w:r>
      <w:r>
        <w:rPr>
          <w:rFonts w:hint="eastAsia" w:ascii="仿宋_GB2312" w:eastAsia="仿宋_GB2312"/>
          <w:color w:val="000000" w:themeColor="text1"/>
          <w:sz w:val="32"/>
          <w:szCs w:val="32"/>
        </w:rPr>
        <w:t>万元，占</w:t>
      </w:r>
      <w:r>
        <w:rPr>
          <w:rFonts w:hint="eastAsia" w:ascii="仿宋_GB2312" w:eastAsia="仿宋_GB2312"/>
          <w:sz w:val="32"/>
          <w:szCs w:val="32"/>
        </w:rPr>
        <w:t>7.74%</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与年初预算数相比情况：本年支出年初预算数436.14万元，</w:t>
      </w:r>
      <w:r>
        <w:rPr>
          <w:rFonts w:hint="eastAsia" w:ascii="仿宋_GB2312" w:eastAsia="仿宋_GB2312"/>
          <w:sz w:val="32"/>
          <w:szCs w:val="32"/>
        </w:rPr>
        <w:t>决算数231.02万元</w:t>
      </w:r>
      <w:r>
        <w:rPr>
          <w:rFonts w:ascii="仿宋_GB2312" w:eastAsia="仿宋_GB2312"/>
          <w:sz w:val="32"/>
          <w:szCs w:val="32"/>
        </w:rPr>
        <w:t>，预决算差异率-47.03%，差异主要原因是:广东省地震局援疆项目未竣工，工程款未支付。</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7"/>
      <w:bookmarkStart w:id="24" w:name="OLE_LINK58"/>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220.62</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，与上年相比，减少5.2万元，下降2.3%，减少的主要原因是：下派人员和学前教育人员减少。</w:t>
      </w:r>
      <w:bookmarkEnd w:id="23"/>
      <w:bookmarkEnd w:id="24"/>
      <w:bookmarkStart w:id="26" w:name="OLE_LINK14"/>
      <w:bookmarkStart w:id="27" w:name="OLE_LINK60"/>
      <w:bookmarkStart w:id="28" w:name="OLE_LINK59"/>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222.06</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，与上年相比，减少1.81万元，下降0.81%，减少的主要原因是：</w:t>
      </w:r>
      <w:r>
        <w:rPr>
          <w:rFonts w:ascii="仿宋_GB2312" w:eastAsia="仿宋_GB2312"/>
          <w:sz w:val="32"/>
          <w:szCs w:val="32"/>
        </w:rPr>
        <w:t>人员和学前教育人员支出减少。</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213.15</w:t>
      </w:r>
      <w:r>
        <w:rPr>
          <w:rFonts w:hint="eastAsia" w:ascii="仿宋_GB2312" w:eastAsia="仿宋_GB2312"/>
          <w:color w:val="000000" w:themeColor="text1"/>
          <w:sz w:val="32"/>
          <w:szCs w:val="32"/>
        </w:rPr>
        <w:t>万元，项目支出</w:t>
      </w:r>
      <w:r>
        <w:rPr>
          <w:rFonts w:hint="eastAsia" w:ascii="仿宋_GB2312" w:eastAsia="仿宋_GB2312"/>
          <w:sz w:val="32"/>
          <w:szCs w:val="32"/>
        </w:rPr>
        <w:t>8.91</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0.5</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，与上年相比，减少1.44万元，下降74.23%，减少的主要原因是：工作经费项目减少。</w:t>
      </w:r>
      <w:bookmarkEnd w:id="29"/>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246.3</w:t>
      </w:r>
      <w:r>
        <w:rPr>
          <w:rFonts w:hint="eastAsia" w:ascii="仿宋_GB2312" w:eastAsia="仿宋_GB2312"/>
          <w:color w:val="000000" w:themeColor="text1"/>
          <w:sz w:val="32"/>
          <w:szCs w:val="32"/>
        </w:rPr>
        <w:t>万元，决算数</w:t>
      </w:r>
      <w:r>
        <w:rPr>
          <w:rFonts w:hint="eastAsia" w:ascii="仿宋_GB2312" w:eastAsia="仿宋_GB2312"/>
          <w:sz w:val="32"/>
          <w:szCs w:val="32"/>
        </w:rPr>
        <w:t>220.62</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，预决算差异率-10.43%，差异主要原因是:人员减少、社会保障和就业支出等人员经费减少。</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246.3</w:t>
      </w:r>
      <w:r>
        <w:rPr>
          <w:rFonts w:hint="eastAsia" w:ascii="仿宋_GB2312" w:eastAsia="仿宋_GB2312"/>
          <w:color w:val="000000" w:themeColor="text1"/>
          <w:sz w:val="32"/>
          <w:szCs w:val="32"/>
        </w:rPr>
        <w:t>万元，决算数</w:t>
      </w:r>
      <w:r>
        <w:rPr>
          <w:rFonts w:hint="eastAsia" w:ascii="仿宋_GB2312" w:eastAsia="仿宋_GB2312"/>
          <w:sz w:val="32"/>
          <w:szCs w:val="32"/>
        </w:rPr>
        <w:t>222.06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，预决算差异率-9.84%，差异主要原因是:人员减少，社会保障和就业支出等人员经费减少。</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220.62</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，与上年相比，减少5.2万元，下降2.3%，减少的主要原因是：人员减少，住房保障支出、人员经费减少等一般公共预算财政拨款减少。</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222.06</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，与上年相比，减少1.81万元，下降0.81%，减少的主要原因是：人员减少，住房保障支出、人员经费支出减少。</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国土海洋气象等支出182.19万元,住房保障支出12.02万元,教育支出3.12万元,其他支出6.39万元,社会保障和就业支出18.34万元。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工资福利支出184.3万元,商品和服务支出13.92万元,对个人和家庭的补助23.84万元。</w:t>
      </w:r>
    </w:p>
    <w:p>
      <w:pPr>
        <w:spacing w:line="540" w:lineRule="exact"/>
        <w:ind w:firstLine="640" w:firstLineChars="200"/>
        <w:rPr>
          <w:rFonts w:ascii="仿宋_GB2312" w:eastAsia="仿宋_GB2312"/>
          <w:color w:val="000000" w:themeColor="text1"/>
          <w:sz w:val="32"/>
          <w:szCs w:val="32"/>
        </w:rPr>
      </w:pPr>
      <w:bookmarkStart w:id="41" w:name="OLE_LINK66"/>
      <w:bookmarkStart w:id="42" w:name="OLE_LINK67"/>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246.3</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220.62</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，预决算差异率-10.43%，差异主要原因是:人员减少，一般公共预算财政拨款减少。</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246.3</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222.06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，预决算差异率-9.84%，差异主要原因是:人员减少，人员经费支出减少。</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，与上年相比，增加0万元，增长0%，主要原因是：无政府性基金预算收支。</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，与上年相比，增加0万元，增长0%，主要原因是：无政府性基金收支。</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1"/>
      <w:bookmarkStart w:id="50" w:name="OLE_LINK72"/>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，预决算差异率0%，差异主要原因是:无政府性基金预算收支。</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，预决算差异率0%，差异主要原因是:无政府性基金预算收支。</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5"/>
      <w:bookmarkStart w:id="53" w:name="OLE_LINK26"/>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206.61</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。与上年相比，增加16.77万元，增长8.83%</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8"/>
      <w:bookmarkStart w:id="55" w:name="OLE_LINK27"/>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0.5</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。与上年相比，减少1.44万元，下降74.23%。</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1.8</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，与上年相比，增加0万元，增长0%，主要原因是：无增减变化。</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0%，与上年相比，增加0万元，增长0%，主要原因是：无增减变化；</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1.8</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100%，与上年相比，增加0万元，增长0%，主要原因是：无增减变化；</w:t>
      </w:r>
      <w:bookmarkEnd w:id="61"/>
      <w:bookmarkStart w:id="62" w:name="OLE_LINK32"/>
      <w:bookmarkStart w:id="63" w:name="OLE_LINK78"/>
      <w:bookmarkStart w:id="64" w:name="OLE_LINK77"/>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0%，与上年相比，增加0万元，增长0%，主要原因是：无增减变化。</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79"/>
      <w:bookmarkStart w:id="66" w:name="OLE_LINK80"/>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新疆维吾尔自治区喀什地区地震局</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4"/>
      <w:bookmarkStart w:id="69" w:name="OLE_LINK35"/>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无此项支出。</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1.8</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0"/>
      <w:bookmarkStart w:id="76"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1.8</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车辆维护、油料、过路费、车辆保险</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2</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无此项支出</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新疆维吾尔自治区喀什地区地震局</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1.8</w:t>
      </w:r>
      <w:r>
        <w:rPr>
          <w:rFonts w:hint="eastAsia" w:ascii="仿宋_GB2312" w:eastAsia="仿宋_GB2312"/>
          <w:color w:val="000000" w:themeColor="text1"/>
          <w:sz w:val="32"/>
          <w:szCs w:val="32"/>
        </w:rPr>
        <w:t>万元，决算数1.8万元</w:t>
      </w:r>
      <w:r>
        <w:rPr>
          <w:rFonts w:ascii="仿宋_GB2312" w:eastAsia="仿宋_GB2312"/>
          <w:color w:val="000000" w:themeColor="text1"/>
          <w:sz w:val="32"/>
          <w:szCs w:val="32"/>
        </w:rPr>
        <w:t>，预决算差异率0%，差异主要原因是:无公务接待费。</w:t>
      </w:r>
      <w:bookmarkEnd w:id="80"/>
      <w:bookmarkStart w:id="81" w:name="OLE_LINK87"/>
      <w:bookmarkStart w:id="82" w:name="OLE_LINK86"/>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，预决算差异率0%，差异主要原因是:无此项支出；</w:t>
      </w:r>
      <w:bookmarkEnd w:id="81"/>
      <w:bookmarkEnd w:id="82"/>
      <w:bookmarkStart w:id="83" w:name="OLE_LINK88"/>
      <w:bookmarkStart w:id="84" w:name="OLE_LINK89"/>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，预决算差异率0%，差异主要原因是:无购置车辆；</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1.8</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，预决算差异率0%，差异主要原因是:严格公务用车管理；</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无产生公务接待费。</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新疆维吾尔自治区喀什地区地震局日常公用经费5.01万元，与上年相比，减少5.94万元，下降54.25%，减少的主要原因是：人员长期深入基层，日常开支减少。</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49.58</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49</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0.58</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2</w:t>
      </w:r>
      <w:r>
        <w:rPr>
          <w:rFonts w:hint="eastAsia" w:ascii="仿宋_GB2312" w:eastAsia="仿宋_GB2312"/>
          <w:color w:val="000000" w:themeColor="text1"/>
          <w:sz w:val="32"/>
          <w:szCs w:val="32"/>
        </w:rPr>
        <w:t>辆，价值</w:t>
      </w:r>
      <w:r>
        <w:rPr>
          <w:rFonts w:hint="eastAsia" w:ascii="仿宋_GB2312" w:eastAsia="仿宋_GB2312"/>
          <w:sz w:val="32"/>
          <w:szCs w:val="32"/>
        </w:rPr>
        <w:t>59.75</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2</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单位业务用车；</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通过对本单位所有执行项目严格按照：1、研读文件、实地调研等方式开展项目预期目标评审；2、按月对项目实施过程进行监管；3、完成项目组织专人完成自评等步骤；确保了项目保质保量完成和项目资金安全。为今后实施项目提供了参考方案。</w:t>
      </w:r>
    </w:p>
    <w:p>
      <w:pPr>
        <w:spacing w:line="540" w:lineRule="exact"/>
        <w:ind w:left="-1" w:right="-1" w:firstLine="646"/>
        <w:jc w:val="left"/>
      </w:pPr>
      <w:r>
        <w:rPr>
          <w:rFonts w:ascii="仿宋_GB2312" w:hAnsi="仿宋_GB2312" w:eastAsia="仿宋_GB2312" w:cs="仿宋_GB2312"/>
          <w:b w:val="0"/>
          <w:color w:val="auto"/>
          <w:sz w:val="32"/>
          <w:u w:val="none"/>
        </w:rPr>
        <w:t>1、工作经费项目绩效自评综述：根据年初设定的绩效目标，该项目绩效自评得分</w:t>
      </w:r>
      <w:r>
        <w:rPr>
          <w:rFonts w:ascii="仿宋_GB2312" w:hAnsi="仿宋_GB2312" w:eastAsia="仿宋_GB2312" w:cs="仿宋_GB2312"/>
          <w:b w:val="0"/>
          <w:color w:val="auto"/>
          <w:sz w:val="32"/>
          <w:u w:val="none"/>
        </w:rPr>
        <w:t>为87</w:t>
      </w:r>
      <w:r>
        <w:rPr>
          <w:rFonts w:hint="eastAsia" w:ascii="仿宋_GB2312" w:hAnsi="仿宋_GB2312" w:eastAsia="仿宋_GB2312" w:cs="仿宋_GB2312"/>
          <w:b w:val="0"/>
          <w:color w:val="auto"/>
          <w:sz w:val="32"/>
          <w:u w:val="none"/>
          <w:lang w:val="en-US" w:eastAsia="zh-CN"/>
        </w:rPr>
        <w:t>.63</w:t>
      </w:r>
      <w:r>
        <w:rPr>
          <w:rFonts w:ascii="仿宋_GB2312" w:hAnsi="仿宋_GB2312" w:eastAsia="仿宋_GB2312" w:cs="仿宋_GB2312"/>
          <w:b w:val="0"/>
          <w:color w:val="auto"/>
          <w:sz w:val="32"/>
          <w:u w:val="none"/>
        </w:rPr>
        <w:t>分</w:t>
      </w:r>
      <w:r>
        <w:rPr>
          <w:rFonts w:ascii="仿宋_GB2312" w:hAnsi="仿宋_GB2312" w:eastAsia="仿宋_GB2312" w:cs="仿宋_GB2312"/>
          <w:b w:val="0"/>
          <w:color w:val="auto"/>
          <w:sz w:val="32"/>
          <w:u w:val="none"/>
        </w:rPr>
        <w:t>。项目全年预算数为2.93万元，执行数为2.43万元，完成预算的82</w:t>
      </w:r>
      <w:bookmarkStart w:id="92" w:name="_GoBack"/>
      <w:bookmarkEnd w:id="92"/>
      <w:r>
        <w:rPr>
          <w:rFonts w:ascii="仿宋_GB2312" w:hAnsi="仿宋_GB2312" w:eastAsia="仿宋_GB2312" w:cs="仿宋_GB2312"/>
          <w:b w:val="0"/>
          <w:color w:val="auto"/>
          <w:sz w:val="32"/>
          <w:u w:val="none"/>
        </w:rPr>
        <w:t>.94%。主要产出和效果：改善了工作环境，为做好相关工作提供了资金保障。发现的问题及原因：不存在问题。下一步改进措施：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2、地震台站运行项目绩效自评综述：根据年初设定的绩效目标，该项目绩效自评得分为76分。项目全年预算数为3.6万元，执行数为3.6万元，完成预算的100%。主要产出和效果：保障了我区地震监测台网的正常运行，运行率达到自治区地震局的要求。发现的问题及原因：资金执行率滞后。下一步改进措施： 严格执行财政资金管理制度，加快资金执行率。</w:t>
      </w:r>
    </w:p>
    <w:p>
      <w:pPr>
        <w:spacing w:line="540" w:lineRule="exact"/>
        <w:ind w:left="-1" w:right="-1" w:firstLine="646"/>
        <w:jc w:val="left"/>
      </w:pPr>
      <w:r>
        <w:rPr>
          <w:rFonts w:ascii="仿宋_GB2312" w:hAnsi="仿宋_GB2312" w:eastAsia="仿宋_GB2312" w:cs="仿宋_GB2312"/>
          <w:b w:val="0"/>
          <w:color w:val="auto"/>
          <w:sz w:val="32"/>
          <w:u w:val="none"/>
        </w:rPr>
        <w:t>3、地震应急救援项目绩效自评综述：根据年初设定的绩效目标，该项目绩效自评得分为80.20分。项目全年预算数为205.46万元，执行数为8.96万元，完成预算的4.36%。主要产出和效果：弥补了工作经费不足，保障了业务工作的正常的开展。发现的问题及原因：项目整体推进速度过慢，效果不显著。下一步改进措施： 加快项目整体推进，加强资金执行率。</w:t>
      </w:r>
    </w:p>
    <w:p>
      <w:pPr>
        <w:spacing w:line="540" w:lineRule="exact"/>
        <w:ind w:left="-1" w:right="-1" w:firstLine="646"/>
        <w:jc w:val="left"/>
      </w:pPr>
      <w:r>
        <w:rPr>
          <w:rFonts w:ascii="仿宋_GB2312" w:hAnsi="仿宋_GB2312" w:eastAsia="仿宋_GB2312" w:cs="仿宋_GB2312"/>
          <w:b w:val="0"/>
          <w:color w:val="auto"/>
          <w:sz w:val="32"/>
          <w:u w:val="none"/>
        </w:rPr>
        <w:t>4、动物宏观测报点项目绩效自评综述：根据年初设定的绩效目标，该项目绩效自评得分为88分。项目全年预算数为2.88万元，执行数为2.88万元，完成预算的100%。主要产出和效果：每月按时上报了12个地震动物宏观点观测资料。为地震前兆工作提供资料。发现的问题及原因：本项目在执行中，存在项目资金总额度可以有效控制，但在资金分项资金预算方面还需进一步优化，确保项目资金使用更加科学合规。下一步改进措施： 加强地震动物宏观点的管理和观测员的培训，提高工作能力，进一步提高采集数据的准确性。</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220（类）04（款）01（项）指：行政运行。221（类）02（款）01（项）指：住房公积金。205（类）02（款）01（项）指：学前教育。220（类）04（款）04（项）指：地震监测。220（类）04（款）05（项）指：地震预测预报。229（类）99（款）01（项）指：其他支出。208（类）05（款）05（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- 1 -</w:t>
    </w:r>
    <w:r>
      <w:rPr>
        <w:rStyle w:val="9"/>
        <w:rFonts w:ascii="宋体" w:hAnsi="宋体" w:eastAsia="宋体"/>
        <w:sz w:val="28"/>
      </w:rPr>
      <w:fldChar w:fldCharType="end"/>
    </w:r>
    <w:r>
      <w:rPr>
        <w:rStyle w:val="9"/>
        <w:rFonts w:hint="eastAsia" w:ascii="宋体" w:hAnsi="宋体" w:eastAsia="宋体"/>
        <w:sz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tH8TnHQnHk8EyNdkePGWkSiKnRw=" w:salt="K+v5fBXmInkFtZXMm11dB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3BD35DA"/>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1150</Words>
  <Characters>6559</Characters>
  <Lines>54</Lines>
  <Paragraphs>15</Paragraphs>
  <TotalTime>286</TotalTime>
  <ScaleCrop>false</ScaleCrop>
  <LinksUpToDate>false</LinksUpToDate>
  <CharactersWithSpaces>7694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2021-07-13T11:52:03Z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