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32"/>
          <w:szCs w:val="32"/>
        </w:rPr>
      </w:pPr>
      <w:r>
        <w:rPr>
          <w:rFonts w:hint="eastAsia" w:ascii="方正小标宋_GBK" w:hAnsi="华文中宋" w:eastAsia="方正小标宋_GBK" w:cs="宋体"/>
          <w:b/>
          <w:kern w:val="0"/>
          <w:sz w:val="32"/>
          <w:szCs w:val="32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（201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 xml:space="preserve">     项目名称：地区地震台站运行项目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 xml:space="preserve">     实施单位（公章）：地区地震局</w:t>
      </w:r>
    </w:p>
    <w:p>
      <w:pPr>
        <w:spacing w:line="700" w:lineRule="exact"/>
        <w:ind w:firstLine="755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主管部门（公章）：</w:t>
      </w:r>
    </w:p>
    <w:p>
      <w:pPr>
        <w:spacing w:line="700" w:lineRule="exact"/>
        <w:ind w:firstLine="755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项目负责人（签章）：胥刚</w:t>
      </w:r>
    </w:p>
    <w:p>
      <w:pPr>
        <w:spacing w:line="700" w:lineRule="exact"/>
        <w:ind w:firstLine="755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填报时间：201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2"/>
          <w:szCs w:val="32"/>
        </w:rPr>
        <w:t xml:space="preserve">年 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2"/>
          <w:szCs w:val="32"/>
        </w:rPr>
        <w:t xml:space="preserve"> 月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2"/>
          <w:szCs w:val="32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管理本地区地方地震监测台网和地震预报工作。负责提出本地区地震趋势预报意见，负责震情速报和地震灾情速报。组织大震现场科学考察;承担本地区防震减灾工作领导小组办公室工作，发生破坏性地震时，承担本地政府抗震救灾指挥机关办事机构的职责。承担我区地震监测台网运维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喀什地区地震局设4个内设机构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办公室、监测科、震防科、应急救援科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核定编制及实际人数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1.核定编制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核定事业编制13名，其中局领导职数3名，科级领导职数4名，正科级虚职1名、副科级虚职1名，工勤（驾驶员）1名。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2.实有人数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现在岗人数12名。实有县处级4名，正科级干部2名、正科级虚职1名，享受副科级工资待遇1名（研究生），科员4名，工勤（驾驶员）1名。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atLeas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1、支付慰问老党员表彰先进81户。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2、莎车县工作保障经费1万元，保障2018年工作开展。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3、奖励先进，发挥模范带头作用，效果显著。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4、支付2017年未支付工作开支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5、资金支出率大于80%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6、工作经费共计2.93万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7、改善村级办公环境、购置办公用品等。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8、农民满意度、村集体满意度、工作</w:t>
      </w:r>
      <w:r>
        <w:rPr>
          <w:rFonts w:hint="eastAsia" w:ascii="仿宋" w:hAnsi="仿宋" w:eastAsia="仿宋" w:cs="黑体"/>
          <w:bCs/>
          <w:sz w:val="32"/>
          <w:szCs w:val="32"/>
          <w:lang w:eastAsia="zh-CN"/>
        </w:rPr>
        <w:t>人员</w:t>
      </w:r>
      <w:r>
        <w:rPr>
          <w:rFonts w:hint="eastAsia" w:ascii="仿宋" w:hAnsi="仿宋" w:eastAsia="仿宋" w:cs="黑体"/>
          <w:bCs/>
          <w:sz w:val="32"/>
          <w:szCs w:val="32"/>
        </w:rPr>
        <w:t>满意度满意度95%以上。</w:t>
      </w:r>
    </w:p>
    <w:p>
      <w:pPr>
        <w:adjustRightInd w:val="0"/>
        <w:snapToGrid w:val="0"/>
        <w:spacing w:line="560" w:lineRule="atLeas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highlight w:val="none"/>
        </w:rPr>
        <w:t>本项目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highlight w:val="none"/>
          <w:lang w:val="en-US" w:eastAsia="zh-CN"/>
        </w:rPr>
        <w:t>性质为延续性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highlight w:val="none"/>
        </w:rPr>
        <w:t>项目。</w:t>
      </w:r>
    </w:p>
    <w:p>
      <w:pPr>
        <w:adjustRightInd w:val="0"/>
        <w:snapToGrid w:val="0"/>
        <w:spacing w:line="560" w:lineRule="atLeas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widowControl/>
        <w:spacing w:line="560" w:lineRule="atLeast"/>
        <w:ind w:firstLine="640" w:firstLineChars="200"/>
        <w:jc w:val="left"/>
        <w:rPr>
          <w:rFonts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改善</w:t>
      </w:r>
      <w:r>
        <w:rPr>
          <w:rFonts w:hint="eastAsia" w:ascii="仿宋" w:hAnsi="仿宋" w:eastAsia="仿宋" w:cs="黑体"/>
          <w:bCs/>
          <w:sz w:val="32"/>
          <w:szCs w:val="32"/>
          <w:lang w:eastAsia="zh-CN"/>
        </w:rPr>
        <w:t>莎车县工作人员</w:t>
      </w:r>
      <w:bookmarkStart w:id="0" w:name="_GoBack"/>
      <w:bookmarkEnd w:id="0"/>
      <w:r>
        <w:rPr>
          <w:rFonts w:hint="eastAsia" w:ascii="仿宋" w:hAnsi="仿宋" w:eastAsia="仿宋" w:cs="黑体"/>
          <w:bCs/>
          <w:sz w:val="32"/>
          <w:szCs w:val="32"/>
        </w:rPr>
        <w:t>办公环境、为</w:t>
      </w:r>
      <w:r>
        <w:rPr>
          <w:rFonts w:hint="eastAsia" w:ascii="仿宋" w:hAnsi="仿宋" w:eastAsia="仿宋" w:cs="黑体"/>
          <w:bCs/>
          <w:sz w:val="32"/>
          <w:szCs w:val="32"/>
          <w:lang w:eastAsia="zh-CN"/>
        </w:rPr>
        <w:t>支付</w:t>
      </w:r>
      <w:r>
        <w:rPr>
          <w:rFonts w:hint="eastAsia" w:ascii="仿宋" w:hAnsi="仿宋" w:eastAsia="仿宋" w:cs="黑体"/>
          <w:bCs/>
          <w:sz w:val="32"/>
          <w:szCs w:val="32"/>
          <w:lang w:val="en-US" w:eastAsia="zh-CN"/>
        </w:rPr>
        <w:t>2017年未支付的项目资金</w:t>
      </w:r>
      <w:r>
        <w:rPr>
          <w:rFonts w:hint="eastAsia" w:ascii="仿宋" w:hAnsi="仿宋" w:eastAsia="仿宋" w:cs="黑体"/>
          <w:bCs/>
          <w:sz w:val="32"/>
          <w:szCs w:val="32"/>
        </w:rPr>
        <w:t>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预算安排总额为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2.93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万元，其中财政资金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2.93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万元，其他资金0万元，201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年实际收到预算资金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2.43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万元。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本项目实际支付资金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2.43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万元，预算执行率8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val="en-US" w:eastAsia="zh-CN"/>
        </w:rPr>
        <w:t>2.94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%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  <w:lang w:eastAsia="zh-CN"/>
        </w:rPr>
        <w:t>达到预期目标</w:t>
      </w: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本项目支出符合地区地震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该项目属于零星支出项目，采购办公用品部分严格执行政府采购法。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本项目支出符合地区地震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7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，指标完成率为90.9%。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经济性：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本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2.93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效率性：201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年完成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2.43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万元，完成率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82.94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效益性：</w:t>
      </w:r>
      <w:r>
        <w:rPr>
          <w:rFonts w:hint="eastAsia" w:ascii="仿宋" w:hAnsi="仿宋" w:eastAsia="仿宋" w:cs="仿宋_GB2312"/>
          <w:bCs/>
          <w:sz w:val="32"/>
          <w:szCs w:val="32"/>
        </w:rPr>
        <w:t>我局严格按照项目资金规定的条件和范围要求，确定工作经费项目，严格按照有关规定使用管理专项资金。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坚持“实用、够用、安全、节俭”的原则，把满足基本需要放在首位，保障改善村办公环境，为工作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  <w:lang w:eastAsia="zh-CN"/>
        </w:rPr>
        <w:t>人员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开展工作提供资金保障。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无。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atLeast"/>
        <w:ind w:firstLine="640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按照财政预算公开的总体要求做好信息公开工作。通过当地媒体、部门网站等方式，向社会公示工作经费资金总体规划、年度资金安排、工作进展等情况。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atLeast"/>
        <w:ind w:firstLine="640" w:firstLineChars="200"/>
        <w:rPr>
          <w:rFonts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1、主要经验及做法：预算编制内容较合理，资金拨付及时到位，保障单位工作顺利进行。</w:t>
      </w:r>
    </w:p>
    <w:p>
      <w:pPr>
        <w:spacing w:line="560" w:lineRule="atLeast"/>
        <w:ind w:firstLine="640" w:firstLineChars="200"/>
        <w:rPr>
          <w:rFonts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2、存在的问题：</w:t>
      </w:r>
      <w:r>
        <w:rPr>
          <w:rFonts w:hint="eastAsia" w:ascii="仿宋" w:hAnsi="仿宋" w:eastAsia="仿宋"/>
          <w:sz w:val="32"/>
          <w:szCs w:val="32"/>
        </w:rPr>
        <w:t>无</w:t>
      </w:r>
    </w:p>
    <w:p>
      <w:pPr>
        <w:spacing w:line="560" w:lineRule="atLeast"/>
        <w:ind w:firstLine="640" w:firstLineChars="200"/>
        <w:rPr>
          <w:rFonts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3、建议：无。</w:t>
      </w:r>
    </w:p>
    <w:p>
      <w:pPr>
        <w:adjustRightInd w:val="0"/>
        <w:snapToGrid w:val="0"/>
        <w:spacing w:line="560" w:lineRule="atLeas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atLeast"/>
        <w:ind w:firstLine="616" w:firstLineChars="200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本次评价通过文件研读、实地调研、数据分析等方式，全面了解结余结转项目资金的使用效率和效果，项目管理过程规范，完成了预期绩效目标等。同时，通过开展自我评价来总结经验和教训，为喀什地区地区项目今后的开展提供参考建议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09FD"/>
    <w:rsid w:val="000520B6"/>
    <w:rsid w:val="00056465"/>
    <w:rsid w:val="00121AE4"/>
    <w:rsid w:val="00146AAD"/>
    <w:rsid w:val="001B3A40"/>
    <w:rsid w:val="004366A8"/>
    <w:rsid w:val="004959AC"/>
    <w:rsid w:val="004F4636"/>
    <w:rsid w:val="00502BA7"/>
    <w:rsid w:val="005131F7"/>
    <w:rsid w:val="005162F1"/>
    <w:rsid w:val="00535153"/>
    <w:rsid w:val="00554F82"/>
    <w:rsid w:val="0056390D"/>
    <w:rsid w:val="005719B0"/>
    <w:rsid w:val="00594167"/>
    <w:rsid w:val="005D10D6"/>
    <w:rsid w:val="00855E3A"/>
    <w:rsid w:val="00895373"/>
    <w:rsid w:val="008E5A11"/>
    <w:rsid w:val="00922CB9"/>
    <w:rsid w:val="009E5CD9"/>
    <w:rsid w:val="00A26421"/>
    <w:rsid w:val="00A4293B"/>
    <w:rsid w:val="00A67D50"/>
    <w:rsid w:val="00A8691A"/>
    <w:rsid w:val="00AB45B8"/>
    <w:rsid w:val="00AC1946"/>
    <w:rsid w:val="00B40063"/>
    <w:rsid w:val="00B41F61"/>
    <w:rsid w:val="00BA46E6"/>
    <w:rsid w:val="00C56C72"/>
    <w:rsid w:val="00CA6457"/>
    <w:rsid w:val="00D17F2E"/>
    <w:rsid w:val="00D30354"/>
    <w:rsid w:val="00DB0ADF"/>
    <w:rsid w:val="00DF42A0"/>
    <w:rsid w:val="00E769FE"/>
    <w:rsid w:val="00EA2CBE"/>
    <w:rsid w:val="00F32FEE"/>
    <w:rsid w:val="00F55898"/>
    <w:rsid w:val="00FB10BB"/>
    <w:rsid w:val="00FC0D97"/>
    <w:rsid w:val="05312864"/>
    <w:rsid w:val="14CA517E"/>
    <w:rsid w:val="15BD493B"/>
    <w:rsid w:val="16440F8B"/>
    <w:rsid w:val="1D087305"/>
    <w:rsid w:val="22B84646"/>
    <w:rsid w:val="26F10234"/>
    <w:rsid w:val="2AAB5287"/>
    <w:rsid w:val="304160B3"/>
    <w:rsid w:val="34FD031F"/>
    <w:rsid w:val="364B09F5"/>
    <w:rsid w:val="3DED57B8"/>
    <w:rsid w:val="5B57722A"/>
    <w:rsid w:val="637476A4"/>
    <w:rsid w:val="6618301D"/>
    <w:rsid w:val="68B30396"/>
    <w:rsid w:val="699B0EAD"/>
    <w:rsid w:val="6E63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267</Words>
  <Characters>1522</Characters>
  <Lines>12</Lines>
  <Paragraphs>3</Paragraphs>
  <TotalTime>1</TotalTime>
  <ScaleCrop>false</ScaleCrop>
  <LinksUpToDate>false</LinksUpToDate>
  <CharactersWithSpaces>1786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2019-10-25T11:50:09Z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