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项目名称：地震应急救援系统维护项目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实施单位（公章）：地区地震局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项目负责人（签章）：胥刚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sectPr>
          <w:pgSz w:w="11906" w:h="16838"/>
          <w:pgMar w:top="1440" w:right="1558" w:bottom="1440" w:left="1800" w:header="851" w:footer="992" w:gutter="0"/>
          <w:cols w:space="425" w:num="1"/>
          <w:docGrid w:type="lines" w:linePitch="312" w:charSpace="0"/>
        </w:sect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Fonts w:ascii="仿宋" w:hAnsi="仿宋" w:eastAsia="仿宋" w:cs="仿宋"/>
          <w:color w:val="000000"/>
          <w:sz w:val="32"/>
          <w:szCs w:val="32"/>
        </w:rPr>
      </w:pPr>
      <w:r>
        <w:rPr>
          <w:rFonts w:hint="eastAsia" w:ascii="仿宋" w:hAnsi="仿宋" w:eastAsia="仿宋" w:cs="仿宋"/>
          <w:color w:val="000000"/>
          <w:sz w:val="32"/>
          <w:szCs w:val="32"/>
        </w:rPr>
        <w:t>管理本地区地方地震监测台网和地震预报工作。负责提出本地区地震趋势预报意见，负责震情速报和地震灾情速报。组织大震现场科学考察;承担本地区防震减灾工作领导小组办公室工作，发生破坏性地震时，承担本地政府抗震救灾指挥机关办事机构的职责。承担我区地震监测台网运维工作。</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喀什地区地震局设4个内设机构</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办公室、监测科、震防科、应急救援科</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核定编制及实际人数</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1.核定编制</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核定事业编制13名，其中局领导职数3名，科级领导职数4名，正科级虚职1名、副科级虚职1名，工勤（驾驶员）1名。</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2.实有人数</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现在岗人数12名。实有县处级4名，正科级干部2名、正科级虚职1名，享受副科级工资待遇1名（研究生），科员4名，工勤（驾驶员）1名。</w:t>
      </w:r>
    </w:p>
    <w:p>
      <w:pPr>
        <w:spacing w:line="540" w:lineRule="exact"/>
        <w:ind w:firstLine="567" w:firstLineChars="181"/>
        <w:rPr>
          <w:rStyle w:val="18"/>
          <w:rFonts w:ascii="仿宋" w:hAnsi="仿宋" w:eastAsia="仿宋"/>
          <w:b w:val="0"/>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7" w:firstLineChars="181"/>
        <w:rPr>
          <w:rStyle w:val="18"/>
          <w:rFonts w:ascii="仿宋" w:hAnsi="仿宋" w:eastAsia="仿宋"/>
          <w:bCs w:val="0"/>
          <w:spacing w:val="-4"/>
          <w:sz w:val="32"/>
          <w:szCs w:val="32"/>
        </w:rPr>
      </w:pPr>
      <w:r>
        <w:rPr>
          <w:rStyle w:val="18"/>
          <w:rFonts w:hint="eastAsia" w:ascii="仿宋" w:hAnsi="仿宋" w:eastAsia="仿宋"/>
          <w:bCs w:val="0"/>
          <w:spacing w:val="-4"/>
          <w:sz w:val="32"/>
          <w:szCs w:val="32"/>
        </w:rPr>
        <w:t>1.预期目标及阶段性目标</w:t>
      </w:r>
    </w:p>
    <w:p>
      <w:pPr>
        <w:spacing w:line="540" w:lineRule="exact"/>
        <w:ind w:firstLine="564" w:firstLineChars="181"/>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rPr>
        <w:t>为保障喀什地区地震应急救援项目顺利实施，提升喀什地区地震局地震应急能力，广东省地震局和自治区地震局结转2017年未完成项目资金178.30万元。2018年广东省地震局拨入10万元和新疆地震局拨入17.69万元应急救援系统运行维护经费。共计项目经费205.46万元</w:t>
      </w:r>
      <w:r>
        <w:rPr>
          <w:rFonts w:hint="eastAsia" w:ascii="仿宋" w:hAnsi="仿宋" w:eastAsia="仿宋" w:cs="仿宋"/>
          <w:bCs/>
          <w:spacing w:val="-4"/>
          <w:sz w:val="32"/>
          <w:szCs w:val="32"/>
          <w:lang w:eastAsia="zh-CN"/>
        </w:rPr>
        <w:t>。</w:t>
      </w:r>
    </w:p>
    <w:p>
      <w:pPr>
        <w:spacing w:line="540" w:lineRule="exact"/>
        <w:ind w:firstLine="564" w:firstLineChars="181"/>
        <w:rPr>
          <w:rFonts w:hint="eastAsia" w:ascii="仿宋" w:hAnsi="仿宋" w:eastAsia="仿宋" w:cs="仿宋"/>
          <w:bCs/>
          <w:spacing w:val="-4"/>
          <w:sz w:val="32"/>
          <w:szCs w:val="32"/>
        </w:rPr>
      </w:pPr>
      <w:r>
        <w:rPr>
          <w:rFonts w:hint="eastAsia" w:ascii="仿宋" w:hAnsi="仿宋" w:eastAsia="仿宋" w:cs="仿宋"/>
          <w:bCs/>
          <w:spacing w:val="-4"/>
          <w:sz w:val="32"/>
          <w:szCs w:val="32"/>
        </w:rPr>
        <w:t>1、用于支付新疆国际救援实训基地前期可研费</w:t>
      </w:r>
      <w:r>
        <w:rPr>
          <w:rFonts w:hint="eastAsia" w:ascii="仿宋" w:hAnsi="仿宋" w:eastAsia="仿宋" w:cs="仿宋"/>
          <w:bCs/>
          <w:spacing w:val="-4"/>
          <w:sz w:val="32"/>
          <w:szCs w:val="32"/>
          <w:lang w:eastAsia="zh-CN"/>
        </w:rPr>
        <w:t>未支付</w:t>
      </w:r>
      <w:r>
        <w:rPr>
          <w:rFonts w:hint="eastAsia" w:ascii="仿宋" w:hAnsi="仿宋" w:eastAsia="仿宋" w:cs="仿宋"/>
          <w:bCs/>
          <w:spacing w:val="-4"/>
          <w:sz w:val="32"/>
          <w:szCs w:val="32"/>
        </w:rPr>
        <w:t>15万元，及时支付科研费用。</w:t>
      </w:r>
    </w:p>
    <w:p>
      <w:pPr>
        <w:spacing w:line="540" w:lineRule="exact"/>
        <w:ind w:firstLine="564" w:firstLineChars="181"/>
        <w:rPr>
          <w:rFonts w:hint="eastAsia" w:ascii="仿宋" w:hAnsi="仿宋" w:eastAsia="仿宋" w:cs="仿宋"/>
          <w:bCs/>
          <w:spacing w:val="-4"/>
          <w:sz w:val="32"/>
          <w:szCs w:val="32"/>
        </w:rPr>
      </w:pPr>
      <w:r>
        <w:rPr>
          <w:rFonts w:hint="eastAsia" w:ascii="仿宋" w:hAnsi="仿宋" w:eastAsia="仿宋" w:cs="仿宋"/>
          <w:bCs/>
          <w:spacing w:val="-4"/>
          <w:sz w:val="32"/>
          <w:szCs w:val="32"/>
        </w:rPr>
        <w:t>2、完成技术系统设计，用于支付地震应急指挥技术系统（含会议系统）50万元。</w:t>
      </w:r>
    </w:p>
    <w:p>
      <w:pPr>
        <w:spacing w:line="540" w:lineRule="exact"/>
        <w:ind w:firstLine="564" w:firstLineChars="181"/>
        <w:rPr>
          <w:rFonts w:hint="eastAsia" w:ascii="仿宋" w:hAnsi="仿宋" w:eastAsia="仿宋" w:cs="仿宋"/>
          <w:bCs/>
          <w:spacing w:val="-4"/>
          <w:sz w:val="32"/>
          <w:szCs w:val="32"/>
        </w:rPr>
      </w:pPr>
      <w:r>
        <w:rPr>
          <w:rFonts w:hint="eastAsia" w:ascii="仿宋" w:hAnsi="仿宋" w:eastAsia="仿宋" w:cs="仿宋"/>
          <w:bCs/>
          <w:spacing w:val="-4"/>
          <w:sz w:val="32"/>
          <w:szCs w:val="32"/>
        </w:rPr>
        <w:t>3、地震科普馆建设64万元</w:t>
      </w:r>
    </w:p>
    <w:p>
      <w:pPr>
        <w:spacing w:line="540" w:lineRule="exact"/>
        <w:ind w:firstLine="564" w:firstLineChars="181"/>
        <w:rPr>
          <w:rFonts w:hint="eastAsia" w:ascii="仿宋" w:hAnsi="仿宋" w:eastAsia="仿宋" w:cs="仿宋"/>
          <w:bCs/>
          <w:spacing w:val="-4"/>
          <w:sz w:val="32"/>
          <w:szCs w:val="32"/>
        </w:rPr>
      </w:pPr>
      <w:r>
        <w:rPr>
          <w:rFonts w:hint="eastAsia" w:ascii="仿宋" w:hAnsi="仿宋" w:eastAsia="仿宋" w:cs="仿宋"/>
          <w:bCs/>
          <w:spacing w:val="-4"/>
          <w:sz w:val="32"/>
          <w:szCs w:val="32"/>
        </w:rPr>
        <w:t>4、支援塔县地震台9万元。</w:t>
      </w:r>
    </w:p>
    <w:p>
      <w:pPr>
        <w:spacing w:line="540" w:lineRule="exact"/>
        <w:ind w:firstLine="564" w:firstLineChars="181"/>
        <w:rPr>
          <w:rFonts w:hint="eastAsia" w:ascii="仿宋" w:hAnsi="仿宋" w:eastAsia="仿宋" w:cs="仿宋"/>
          <w:bCs/>
          <w:spacing w:val="-4"/>
          <w:sz w:val="32"/>
          <w:szCs w:val="32"/>
        </w:rPr>
      </w:pPr>
      <w:r>
        <w:rPr>
          <w:rFonts w:hint="eastAsia" w:ascii="仿宋" w:hAnsi="仿宋" w:eastAsia="仿宋" w:cs="仿宋"/>
          <w:bCs/>
          <w:spacing w:val="-4"/>
          <w:sz w:val="32"/>
          <w:szCs w:val="32"/>
        </w:rPr>
        <w:t>5、50.25万用于系统运行和系统后期维护费用。具体用于9.68万元具体地震应急救援办公费0.25万元、手续费0.1万元、电费0.2万元、邮电费1万元、用于差旅费4万元、维护费0.7万元、培训费0.01万元、劳务费0.12万元、车辆维修1.3万元、其他商品服务支出2万元</w:t>
      </w:r>
    </w:p>
    <w:p>
      <w:pPr>
        <w:numPr>
          <w:ilvl w:val="0"/>
          <w:numId w:val="1"/>
        </w:numPr>
        <w:spacing w:line="540" w:lineRule="exact"/>
        <w:ind w:firstLine="564" w:firstLineChars="181"/>
        <w:rPr>
          <w:rFonts w:hint="eastAsia" w:ascii="仿宋" w:hAnsi="仿宋" w:eastAsia="仿宋" w:cs="仿宋"/>
          <w:bCs/>
          <w:spacing w:val="-4"/>
          <w:sz w:val="32"/>
          <w:szCs w:val="32"/>
        </w:rPr>
      </w:pPr>
      <w:r>
        <w:rPr>
          <w:rFonts w:hint="eastAsia" w:ascii="仿宋" w:hAnsi="仿宋" w:eastAsia="仿宋" w:cs="仿宋"/>
          <w:bCs/>
          <w:spacing w:val="-4"/>
          <w:sz w:val="32"/>
          <w:szCs w:val="32"/>
        </w:rPr>
        <w:t>提升喀什地区区域影响力，群众满意度达到90%</w:t>
      </w:r>
    </w:p>
    <w:p>
      <w:pPr>
        <w:numPr>
          <w:ilvl w:val="0"/>
          <w:numId w:val="1"/>
        </w:numPr>
        <w:spacing w:line="540" w:lineRule="exact"/>
        <w:ind w:firstLine="567" w:firstLineChars="181"/>
        <w:rPr>
          <w:rStyle w:val="18"/>
          <w:rFonts w:ascii="仿宋" w:hAnsi="仿宋" w:eastAsia="仿宋"/>
          <w:bCs w:val="0"/>
          <w:spacing w:val="-4"/>
          <w:sz w:val="32"/>
          <w:szCs w:val="32"/>
        </w:rPr>
      </w:pPr>
      <w:r>
        <w:rPr>
          <w:rStyle w:val="18"/>
          <w:rFonts w:hint="eastAsia" w:ascii="仿宋" w:hAnsi="仿宋" w:eastAsia="仿宋"/>
          <w:bCs w:val="0"/>
          <w:spacing w:val="-4"/>
          <w:sz w:val="32"/>
          <w:szCs w:val="32"/>
        </w:rPr>
        <w:t>2.项目基本性质</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延续性项目</w:t>
      </w:r>
    </w:p>
    <w:p>
      <w:pPr>
        <w:spacing w:line="540" w:lineRule="exact"/>
        <w:ind w:firstLine="567" w:firstLineChars="181"/>
        <w:rPr>
          <w:rStyle w:val="18"/>
          <w:rFonts w:ascii="仿宋" w:hAnsi="仿宋" w:eastAsia="仿宋"/>
          <w:bCs w:val="0"/>
          <w:spacing w:val="-4"/>
          <w:sz w:val="32"/>
          <w:szCs w:val="32"/>
        </w:rPr>
      </w:pPr>
      <w:r>
        <w:rPr>
          <w:rStyle w:val="18"/>
          <w:rFonts w:hint="eastAsia" w:ascii="仿宋" w:hAnsi="仿宋" w:eastAsia="仿宋"/>
          <w:bCs w:val="0"/>
          <w:spacing w:val="-4"/>
          <w:sz w:val="32"/>
          <w:szCs w:val="32"/>
        </w:rPr>
        <w:t>3.用途和主要内容涉及范围</w:t>
      </w:r>
    </w:p>
    <w:p>
      <w:pPr>
        <w:spacing w:line="540" w:lineRule="exact"/>
        <w:ind w:firstLine="564" w:firstLineChars="181"/>
        <w:rPr>
          <w:rStyle w:val="18"/>
          <w:rFonts w:ascii="仿宋" w:hAnsi="仿宋" w:eastAsia="仿宋"/>
          <w:b w:val="0"/>
          <w:spacing w:val="-4"/>
          <w:sz w:val="32"/>
          <w:szCs w:val="32"/>
        </w:rPr>
      </w:pPr>
      <w:r>
        <w:rPr>
          <w:rFonts w:hint="eastAsia" w:ascii="仿宋" w:hAnsi="仿宋" w:eastAsia="仿宋" w:cs="仿宋"/>
          <w:bCs/>
          <w:spacing w:val="-4"/>
          <w:sz w:val="32"/>
          <w:szCs w:val="32"/>
        </w:rPr>
        <w:t>项目资金用于支付新疆国际救援实训基地前期可研费</w:t>
      </w:r>
      <w:r>
        <w:rPr>
          <w:rFonts w:hint="eastAsia" w:ascii="仿宋" w:hAnsi="仿宋" w:eastAsia="仿宋" w:cs="仿宋"/>
          <w:bCs/>
          <w:spacing w:val="-4"/>
          <w:sz w:val="32"/>
          <w:szCs w:val="32"/>
          <w:lang w:eastAsia="zh-CN"/>
        </w:rPr>
        <w:t>未支付</w:t>
      </w:r>
      <w:r>
        <w:rPr>
          <w:rFonts w:hint="eastAsia" w:ascii="仿宋" w:hAnsi="仿宋" w:eastAsia="仿宋" w:cs="仿宋"/>
          <w:bCs/>
          <w:spacing w:val="-4"/>
          <w:sz w:val="32"/>
          <w:szCs w:val="32"/>
        </w:rPr>
        <w:t>15万元，及时支付科研费用</w:t>
      </w:r>
      <w:r>
        <w:rPr>
          <w:rFonts w:hint="eastAsia" w:ascii="仿宋" w:hAnsi="仿宋" w:eastAsia="仿宋" w:cs="仿宋"/>
          <w:bCs/>
          <w:spacing w:val="-4"/>
          <w:sz w:val="32"/>
          <w:szCs w:val="32"/>
          <w:lang w:val="en-US" w:eastAsia="zh-CN"/>
        </w:rPr>
        <w:t>;</w:t>
      </w:r>
      <w:r>
        <w:rPr>
          <w:rFonts w:hint="eastAsia" w:ascii="仿宋" w:hAnsi="仿宋" w:eastAsia="仿宋" w:cs="仿宋"/>
          <w:bCs/>
          <w:spacing w:val="-4"/>
          <w:sz w:val="32"/>
          <w:szCs w:val="32"/>
        </w:rPr>
        <w:t>完成技术系统设计，用于支付地震应急指挥技术系统（含会议系统）50万元</w:t>
      </w:r>
      <w:r>
        <w:rPr>
          <w:rFonts w:hint="eastAsia" w:ascii="仿宋" w:hAnsi="仿宋" w:eastAsia="仿宋" w:cs="仿宋"/>
          <w:bCs/>
          <w:spacing w:val="-4"/>
          <w:sz w:val="32"/>
          <w:szCs w:val="32"/>
          <w:lang w:val="en-US" w:eastAsia="zh-CN"/>
        </w:rPr>
        <w:t>;</w:t>
      </w:r>
      <w:r>
        <w:rPr>
          <w:rFonts w:hint="eastAsia" w:ascii="仿宋" w:hAnsi="仿宋" w:eastAsia="仿宋" w:cs="仿宋"/>
          <w:bCs/>
          <w:spacing w:val="-4"/>
          <w:sz w:val="32"/>
          <w:szCs w:val="32"/>
        </w:rPr>
        <w:t>地震科普馆建设64万元</w:t>
      </w:r>
      <w:r>
        <w:rPr>
          <w:rFonts w:hint="eastAsia" w:ascii="仿宋" w:hAnsi="仿宋" w:eastAsia="仿宋" w:cs="仿宋"/>
          <w:bCs/>
          <w:spacing w:val="-4"/>
          <w:sz w:val="32"/>
          <w:szCs w:val="32"/>
          <w:lang w:val="en-US" w:eastAsia="zh-CN"/>
        </w:rPr>
        <w:t>;</w:t>
      </w:r>
      <w:r>
        <w:rPr>
          <w:rFonts w:hint="eastAsia" w:ascii="仿宋" w:hAnsi="仿宋" w:eastAsia="仿宋" w:cs="仿宋"/>
          <w:bCs/>
          <w:spacing w:val="-4"/>
          <w:sz w:val="32"/>
          <w:szCs w:val="32"/>
        </w:rPr>
        <w:t>支援塔县地震台9万元</w:t>
      </w:r>
      <w:r>
        <w:rPr>
          <w:rFonts w:hint="eastAsia" w:ascii="仿宋" w:hAnsi="仿宋" w:eastAsia="仿宋" w:cs="仿宋"/>
          <w:bCs/>
          <w:spacing w:val="-4"/>
          <w:sz w:val="32"/>
          <w:szCs w:val="32"/>
          <w:lang w:val="en-US" w:eastAsia="zh-CN"/>
        </w:rPr>
        <w:t>;</w:t>
      </w:r>
      <w:r>
        <w:rPr>
          <w:rFonts w:hint="eastAsia" w:ascii="仿宋" w:hAnsi="仿宋" w:eastAsia="仿宋" w:cs="仿宋"/>
          <w:bCs/>
          <w:spacing w:val="-4"/>
          <w:sz w:val="32"/>
          <w:szCs w:val="32"/>
        </w:rPr>
        <w:t>50.25万用于系统运行和系统后期维护费用。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Fonts w:ascii="仿宋" w:hAnsi="仿宋" w:eastAsia="仿宋" w:cs="仿宋"/>
          <w:bCs/>
          <w:spacing w:val="-4"/>
          <w:sz w:val="32"/>
          <w:szCs w:val="32"/>
        </w:rPr>
      </w:pPr>
      <w:r>
        <w:rPr>
          <w:rFonts w:hint="eastAsia" w:ascii="仿宋" w:hAnsi="仿宋" w:eastAsia="仿宋" w:cs="仿宋"/>
          <w:bCs/>
          <w:spacing w:val="-4"/>
          <w:sz w:val="32"/>
          <w:szCs w:val="32"/>
        </w:rPr>
        <w:t>财政资金：共计需205.46万元；其中财政拨款资金0万元，</w:t>
      </w:r>
      <w:r>
        <w:rPr>
          <w:rFonts w:hint="eastAsia" w:ascii="仿宋" w:hAnsi="仿宋" w:eastAsia="仿宋"/>
          <w:bCs/>
          <w:spacing w:val="-4"/>
          <w:sz w:val="32"/>
          <w:szCs w:val="32"/>
        </w:rPr>
        <w:t>自筹资金</w:t>
      </w:r>
      <w:r>
        <w:rPr>
          <w:rFonts w:hint="eastAsia" w:ascii="仿宋" w:hAnsi="仿宋" w:eastAsia="仿宋" w:cs="仿宋"/>
          <w:bCs/>
          <w:spacing w:val="-4"/>
          <w:sz w:val="32"/>
          <w:szCs w:val="32"/>
        </w:rPr>
        <w:t>205.46</w:t>
      </w:r>
      <w:r>
        <w:rPr>
          <w:rFonts w:hint="eastAsia" w:ascii="仿宋" w:hAnsi="仿宋" w:eastAsia="仿宋"/>
          <w:bCs/>
          <w:spacing w:val="-4"/>
          <w:sz w:val="32"/>
          <w:szCs w:val="32"/>
        </w:rPr>
        <w:t>万元,201</w:t>
      </w:r>
      <w:r>
        <w:rPr>
          <w:rFonts w:hint="eastAsia" w:ascii="仿宋" w:hAnsi="仿宋" w:eastAsia="仿宋"/>
          <w:bCs/>
          <w:spacing w:val="-4"/>
          <w:sz w:val="32"/>
          <w:szCs w:val="32"/>
          <w:lang w:val="en-US" w:eastAsia="zh-CN"/>
        </w:rPr>
        <w:t>8</w:t>
      </w:r>
      <w:r>
        <w:rPr>
          <w:rFonts w:hint="eastAsia" w:ascii="仿宋" w:hAnsi="仿宋" w:eastAsia="仿宋"/>
          <w:bCs/>
          <w:spacing w:val="-4"/>
          <w:sz w:val="32"/>
          <w:szCs w:val="32"/>
        </w:rPr>
        <w:t>年</w:t>
      </w:r>
      <w:r>
        <w:rPr>
          <w:rFonts w:hint="eastAsia" w:ascii="仿宋" w:hAnsi="仿宋" w:eastAsia="仿宋"/>
          <w:bCs/>
          <w:spacing w:val="-4"/>
          <w:sz w:val="32"/>
          <w:szCs w:val="32"/>
          <w:lang w:val="en-US" w:eastAsia="zh-CN"/>
        </w:rPr>
        <w:t>实际到位资金</w:t>
      </w:r>
      <w:r>
        <w:rPr>
          <w:rFonts w:hint="eastAsia" w:ascii="仿宋" w:hAnsi="仿宋" w:eastAsia="仿宋" w:cs="仿宋"/>
          <w:bCs/>
          <w:spacing w:val="-4"/>
          <w:sz w:val="32"/>
          <w:szCs w:val="32"/>
        </w:rPr>
        <w:t>205.46</w:t>
      </w:r>
      <w:r>
        <w:rPr>
          <w:rFonts w:hint="eastAsia" w:ascii="仿宋" w:hAnsi="仿宋" w:eastAsia="仿宋"/>
          <w:bCs/>
          <w:spacing w:val="-4"/>
          <w:sz w:val="32"/>
          <w:szCs w:val="32"/>
        </w:rPr>
        <w:t>万元</w:t>
      </w:r>
      <w:r>
        <w:rPr>
          <w:rFonts w:hint="eastAsia" w:ascii="仿宋" w:hAnsi="仿宋" w:eastAsia="仿宋" w:cs="仿宋"/>
          <w:bCs/>
          <w:spacing w:val="-4"/>
          <w:sz w:val="32"/>
          <w:szCs w:val="32"/>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60" w:lineRule="exact"/>
        <w:ind w:firstLine="624" w:firstLineChars="200"/>
        <w:rPr>
          <w:rFonts w:hint="eastAsia" w:ascii="仿宋" w:hAnsi="仿宋" w:eastAsia="仿宋" w:cs="仿宋"/>
          <w:bCs/>
          <w:spacing w:val="-4"/>
          <w:sz w:val="32"/>
          <w:szCs w:val="32"/>
          <w:lang w:val="en-US" w:eastAsia="zh-CN"/>
        </w:rPr>
      </w:pPr>
      <w:r>
        <w:rPr>
          <w:rFonts w:hint="eastAsia" w:ascii="仿宋" w:hAnsi="仿宋" w:eastAsia="仿宋" w:cs="仿宋"/>
          <w:bCs/>
          <w:spacing w:val="-4"/>
          <w:sz w:val="32"/>
          <w:szCs w:val="32"/>
        </w:rPr>
        <w:t>财政使用情况分析：</w:t>
      </w:r>
      <w:r>
        <w:rPr>
          <w:rFonts w:hint="eastAsia" w:ascii="仿宋" w:hAnsi="仿宋" w:eastAsia="仿宋" w:cs="仿宋"/>
          <w:bCs/>
          <w:spacing w:val="-4"/>
          <w:sz w:val="32"/>
          <w:szCs w:val="32"/>
          <w:lang w:eastAsia="zh-CN"/>
        </w:rPr>
        <w:t>主要用于</w:t>
      </w:r>
      <w:r>
        <w:rPr>
          <w:rFonts w:hint="eastAsia" w:ascii="仿宋" w:hAnsi="仿宋" w:eastAsia="仿宋" w:cs="仿宋"/>
          <w:bCs/>
          <w:spacing w:val="-4"/>
          <w:sz w:val="32"/>
          <w:szCs w:val="32"/>
        </w:rPr>
        <w:t>系统运行和系统后期维护费用</w:t>
      </w:r>
      <w:r>
        <w:rPr>
          <w:rFonts w:hint="eastAsia" w:ascii="仿宋" w:hAnsi="仿宋" w:eastAsia="仿宋" w:cs="仿宋"/>
          <w:bCs/>
          <w:spacing w:val="-4"/>
          <w:sz w:val="32"/>
          <w:szCs w:val="32"/>
          <w:lang w:val="en-US" w:eastAsia="zh-CN"/>
        </w:rPr>
        <w:t>8.96，应急救援技术系统已经竣工，但领导未签字，故未支付相关款项。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本项目制定了相应的项目资金管理办法，资金管理办法是符合国家财经法规和财务管理制度以及有关资金管理办法的规定，资金的拨付有完整的审批程序和手续，不存在截留、挤占、挪用、虚列支出等情况。</w:t>
      </w:r>
    </w:p>
    <w:p>
      <w:pPr>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根据喀什地区地震局监测台站运维制度，报请局领导批准后实施。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由本单位项目由我单位和喀什地震台共同负责落实。实施过程均按照本单位制定的管理制度执行。实施过程均按照本单位制定的管理制度执行。本项目不存在调整情况。相关内容由广东省地震局和自治区地震局负责监督。</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60" w:lineRule="exact"/>
        <w:ind w:firstLine="624" w:firstLineChars="200"/>
        <w:rPr>
          <w:rFonts w:ascii="楷体" w:hAnsi="楷体" w:eastAsia="楷体" w:cs="楷体"/>
          <w:spacing w:val="-4"/>
          <w:sz w:val="32"/>
          <w:szCs w:val="32"/>
        </w:rPr>
      </w:pPr>
      <w:r>
        <w:rPr>
          <w:rFonts w:hint="eastAsia" w:ascii="仿宋" w:hAnsi="仿宋" w:eastAsia="仿宋" w:cs="仿宋"/>
          <w:bCs/>
          <w:spacing w:val="-4"/>
          <w:sz w:val="32"/>
          <w:szCs w:val="32"/>
        </w:rPr>
        <w:t>项目定期与广东省地震局和自治区地震局进行沟通，按照签订的援疆协议执行。</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color w:val="000000"/>
          <w:spacing w:val="-4"/>
          <w:sz w:val="32"/>
          <w:szCs w:val="32"/>
        </w:rPr>
        <w:t>本项目共设置一级指标3个，二级指标</w:t>
      </w:r>
      <w:r>
        <w:rPr>
          <w:rFonts w:hint="eastAsia" w:ascii="仿宋" w:hAnsi="仿宋" w:eastAsia="仿宋" w:cs="仿宋"/>
          <w:bCs/>
          <w:color w:val="000000"/>
          <w:spacing w:val="-4"/>
          <w:sz w:val="32"/>
          <w:szCs w:val="32"/>
          <w:lang w:val="en-US" w:eastAsia="zh-CN"/>
        </w:rPr>
        <w:t>7</w:t>
      </w:r>
      <w:r>
        <w:rPr>
          <w:rFonts w:hint="eastAsia" w:ascii="仿宋" w:hAnsi="仿宋" w:eastAsia="仿宋" w:cs="仿宋"/>
          <w:bCs/>
          <w:color w:val="000000"/>
          <w:spacing w:val="-4"/>
          <w:sz w:val="32"/>
          <w:szCs w:val="32"/>
        </w:rPr>
        <w:t>个，三级指标</w:t>
      </w:r>
      <w:r>
        <w:rPr>
          <w:rFonts w:hint="eastAsia" w:ascii="仿宋" w:hAnsi="仿宋" w:eastAsia="仿宋" w:cs="仿宋"/>
          <w:bCs/>
          <w:color w:val="000000"/>
          <w:spacing w:val="-4"/>
          <w:sz w:val="32"/>
          <w:szCs w:val="32"/>
          <w:lang w:val="en-US" w:eastAsia="zh-CN"/>
        </w:rPr>
        <w:t>21</w:t>
      </w:r>
      <w:r>
        <w:rPr>
          <w:rFonts w:hint="eastAsia" w:ascii="仿宋" w:hAnsi="仿宋" w:eastAsia="仿宋" w:cs="仿宋"/>
          <w:bCs/>
          <w:color w:val="000000"/>
          <w:spacing w:val="-4"/>
          <w:sz w:val="32"/>
          <w:szCs w:val="32"/>
        </w:rPr>
        <w:t>个，其中已完成三级指标</w:t>
      </w:r>
      <w:r>
        <w:rPr>
          <w:rFonts w:hint="eastAsia" w:ascii="仿宋" w:hAnsi="仿宋" w:eastAsia="仿宋" w:cs="仿宋"/>
          <w:bCs/>
          <w:color w:val="000000"/>
          <w:spacing w:val="-4"/>
          <w:sz w:val="32"/>
          <w:szCs w:val="32"/>
          <w:lang w:val="en-US" w:eastAsia="zh-CN"/>
        </w:rPr>
        <w:t>13</w:t>
      </w:r>
      <w:r>
        <w:rPr>
          <w:rFonts w:hint="eastAsia" w:ascii="仿宋" w:hAnsi="仿宋" w:eastAsia="仿宋" w:cs="仿宋"/>
          <w:bCs/>
          <w:color w:val="000000"/>
          <w:spacing w:val="-4"/>
          <w:sz w:val="32"/>
          <w:szCs w:val="32"/>
        </w:rPr>
        <w:t>个，指标完成率为</w:t>
      </w:r>
      <w:r>
        <w:rPr>
          <w:rFonts w:hint="eastAsia" w:ascii="仿宋" w:hAnsi="仿宋" w:eastAsia="仿宋" w:cs="仿宋"/>
          <w:bCs/>
          <w:color w:val="000000"/>
          <w:spacing w:val="-4"/>
          <w:sz w:val="32"/>
          <w:szCs w:val="32"/>
          <w:lang w:val="en-US" w:eastAsia="zh-CN"/>
        </w:rPr>
        <w:t>61.9</w:t>
      </w:r>
      <w:r>
        <w:rPr>
          <w:rFonts w:hint="eastAsia" w:ascii="仿宋" w:hAnsi="仿宋" w:eastAsia="仿宋" w:cs="仿宋"/>
          <w:bCs/>
          <w:color w:val="000000"/>
          <w:spacing w:val="-4"/>
          <w:sz w:val="32"/>
          <w:szCs w:val="32"/>
        </w:rPr>
        <w:t>%。</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bCs/>
          <w:color w:val="000000"/>
          <w:spacing w:val="-4"/>
          <w:sz w:val="32"/>
          <w:szCs w:val="32"/>
        </w:rPr>
        <w:t>经济性：通过</w:t>
      </w:r>
      <w:r>
        <w:rPr>
          <w:rFonts w:hint="eastAsia" w:ascii="仿宋" w:hAnsi="仿宋" w:eastAsia="仿宋" w:cs="仿宋"/>
          <w:bCs/>
          <w:color w:val="000000"/>
          <w:spacing w:val="-4"/>
          <w:sz w:val="32"/>
          <w:szCs w:val="32"/>
          <w:lang w:eastAsia="zh-CN"/>
        </w:rPr>
        <w:t>自行运维</w:t>
      </w:r>
      <w:r>
        <w:rPr>
          <w:rFonts w:hint="eastAsia" w:ascii="仿宋" w:hAnsi="仿宋" w:eastAsia="仿宋" w:cs="仿宋"/>
          <w:bCs/>
          <w:color w:val="000000"/>
          <w:spacing w:val="-4"/>
          <w:sz w:val="32"/>
          <w:szCs w:val="32"/>
        </w:rPr>
        <w:t>，节约项目资金开支。</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bCs/>
          <w:color w:val="000000"/>
          <w:spacing w:val="-4"/>
          <w:sz w:val="32"/>
          <w:szCs w:val="32"/>
        </w:rPr>
        <w:t>效率性：制定工作计划和工作节点，有助于提高工作效率。</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bCs/>
          <w:color w:val="000000"/>
          <w:spacing w:val="-4"/>
          <w:sz w:val="32"/>
          <w:szCs w:val="32"/>
        </w:rPr>
        <w:t>效益性：项目全部建成后有利于提升喀什区域影响力，提升喀什综合地震应急救</w:t>
      </w:r>
      <w:bookmarkStart w:id="0" w:name="_GoBack"/>
      <w:bookmarkEnd w:id="0"/>
      <w:r>
        <w:rPr>
          <w:rFonts w:hint="eastAsia" w:ascii="仿宋" w:hAnsi="仿宋" w:eastAsia="仿宋" w:cs="仿宋"/>
          <w:bCs/>
          <w:color w:val="000000"/>
          <w:spacing w:val="-4"/>
          <w:sz w:val="32"/>
          <w:szCs w:val="32"/>
        </w:rPr>
        <w:t>援能力。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s="仿宋"/>
          <w:bCs/>
          <w:color w:val="000000"/>
          <w:spacing w:val="-4"/>
          <w:sz w:val="32"/>
          <w:szCs w:val="32"/>
        </w:rPr>
      </w:pPr>
      <w:r>
        <w:rPr>
          <w:rFonts w:hint="eastAsia" w:ascii="仿宋" w:hAnsi="仿宋" w:eastAsia="仿宋" w:cs="仿宋"/>
          <w:color w:val="000000"/>
          <w:spacing w:val="-4"/>
          <w:sz w:val="32"/>
          <w:szCs w:val="32"/>
        </w:rPr>
        <w:t xml:space="preserve"> 201</w:t>
      </w:r>
      <w:r>
        <w:rPr>
          <w:rFonts w:hint="eastAsia" w:ascii="仿宋" w:hAnsi="仿宋" w:eastAsia="仿宋" w:cs="仿宋"/>
          <w:color w:val="000000"/>
          <w:spacing w:val="-4"/>
          <w:sz w:val="32"/>
          <w:szCs w:val="32"/>
          <w:lang w:val="en-US" w:eastAsia="zh-CN"/>
        </w:rPr>
        <w:t>8</w:t>
      </w:r>
      <w:r>
        <w:rPr>
          <w:rFonts w:hint="eastAsia" w:ascii="仿宋" w:hAnsi="仿宋" w:eastAsia="仿宋" w:cs="仿宋"/>
          <w:color w:val="000000"/>
          <w:spacing w:val="-4"/>
          <w:sz w:val="32"/>
          <w:szCs w:val="32"/>
        </w:rPr>
        <w:t>年本项目绩效目标部分未实施，为本项目统一制定，分年度实施。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（一）后续工作计划</w:t>
      </w:r>
    </w:p>
    <w:p>
      <w:pPr>
        <w:spacing w:line="56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继续做好相关工作，确保各类项目顺利推进。。</w:t>
      </w:r>
    </w:p>
    <w:p>
      <w:pPr>
        <w:adjustRightInd w:val="0"/>
        <w:snapToGrid w:val="0"/>
        <w:spacing w:line="560" w:lineRule="exact"/>
        <w:ind w:firstLine="627" w:firstLineChars="200"/>
        <w:outlineLvl w:val="0"/>
        <w:rPr>
          <w:rFonts w:ascii="楷体" w:hAnsi="楷体" w:eastAsia="楷体" w:cs="楷体"/>
          <w:b/>
          <w:spacing w:val="-4"/>
          <w:sz w:val="32"/>
          <w:szCs w:val="32"/>
        </w:rPr>
      </w:pPr>
      <w:r>
        <w:rPr>
          <w:rFonts w:hint="eastAsia" w:ascii="楷体" w:hAnsi="楷体" w:eastAsia="楷体" w:cs="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1、主要经验及做法</w:t>
      </w:r>
    </w:p>
    <w:p>
      <w:p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提前制定工作计划，有利于节约项目经费。</w:t>
      </w:r>
    </w:p>
    <w:p>
      <w:pPr>
        <w:numPr>
          <w:ilvl w:val="0"/>
          <w:numId w:val="2"/>
        </w:num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存在的问题</w:t>
      </w:r>
    </w:p>
    <w:p>
      <w:pPr>
        <w:adjustRightInd w:val="0"/>
        <w:snapToGrid w:val="0"/>
        <w:spacing w:line="56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本项目在执行中，存在项目资金总额度可以有效控制，但在资金分项资金预算方面还需进一步优化，确保项目资金使用更加科学合规。</w:t>
      </w:r>
    </w:p>
    <w:p>
      <w:pPr>
        <w:numPr>
          <w:ilvl w:val="0"/>
          <w:numId w:val="2"/>
        </w:numPr>
        <w:adjustRightInd w:val="0"/>
        <w:snapToGrid w:val="0"/>
        <w:spacing w:line="56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建议</w:t>
      </w:r>
    </w:p>
    <w:p>
      <w:pPr>
        <w:adjustRightInd w:val="0"/>
        <w:snapToGrid w:val="0"/>
        <w:spacing w:line="560" w:lineRule="exact"/>
        <w:ind w:firstLine="624" w:firstLineChars="200"/>
        <w:rPr>
          <w:rFonts w:ascii="仿宋_GB2312" w:eastAsia="仿宋_GB2312" w:cs="仿宋_GB2312"/>
          <w:spacing w:val="-4"/>
          <w:sz w:val="32"/>
          <w:szCs w:val="32"/>
        </w:rPr>
      </w:pPr>
      <w:r>
        <w:rPr>
          <w:rFonts w:hint="eastAsia" w:ascii="仿宋_GB2312" w:eastAsia="仿宋_GB2312" w:cs="仿宋_GB2312"/>
          <w:spacing w:val="-4"/>
          <w:sz w:val="32"/>
          <w:szCs w:val="32"/>
        </w:rPr>
        <w:t>本项目受到外界影响较大，不确定因素较多，在项目实施过程可能超预算资金，在资金方面能否给予一定范围资金浮动。</w:t>
      </w:r>
    </w:p>
    <w:p>
      <w:pPr>
        <w:adjustRightInd w:val="0"/>
        <w:snapToGrid w:val="0"/>
        <w:spacing w:line="560" w:lineRule="exact"/>
        <w:ind w:firstLine="627" w:firstLineChars="200"/>
        <w:outlineLvl w:val="0"/>
        <w:rPr>
          <w:rFonts w:ascii="楷体" w:hAnsi="楷体" w:eastAsia="楷体" w:cs="楷体"/>
          <w:b/>
          <w:spacing w:val="-4"/>
          <w:sz w:val="32"/>
          <w:szCs w:val="32"/>
        </w:rPr>
      </w:pPr>
      <w:r>
        <w:rPr>
          <w:rFonts w:hint="eastAsia" w:ascii="楷体" w:hAnsi="楷体" w:eastAsia="楷体" w:cs="楷体"/>
          <w:b/>
          <w:spacing w:val="-4"/>
          <w:sz w:val="32"/>
          <w:szCs w:val="32"/>
        </w:rPr>
        <w:t>（三）其他</w:t>
      </w:r>
    </w:p>
    <w:p>
      <w:pPr>
        <w:adjustRightInd w:val="0"/>
        <w:snapToGrid w:val="0"/>
        <w:spacing w:line="560" w:lineRule="exact"/>
        <w:ind w:firstLine="624" w:firstLineChars="200"/>
        <w:rPr>
          <w:rFonts w:ascii="楷体" w:hAnsi="楷体" w:eastAsia="楷体"/>
          <w:b/>
          <w:spacing w:val="-4"/>
          <w:sz w:val="32"/>
          <w:szCs w:val="32"/>
        </w:rPr>
      </w:pPr>
      <w:r>
        <w:rPr>
          <w:rFonts w:hint="eastAsia" w:ascii="仿宋" w:hAnsi="仿宋" w:eastAsia="仿宋" w:cs="仿宋"/>
          <w:color w:val="000000"/>
          <w:spacing w:val="-4"/>
          <w:sz w:val="32"/>
          <w:szCs w:val="32"/>
        </w:rPr>
        <w:t>无其他说明内容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《自治区财政项目支出绩效目标自评表》</w:t>
      </w:r>
    </w:p>
    <w:sectPr>
      <w:footerReference r:id="rId3"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852F8"/>
    <w:multiLevelType w:val="singleLevel"/>
    <w:tmpl w:val="698852F8"/>
    <w:lvl w:ilvl="0" w:tentative="0">
      <w:start w:val="7"/>
      <w:numFmt w:val="decimal"/>
      <w:suff w:val="nothing"/>
      <w:lvlText w:val="%1、"/>
      <w:lvlJc w:val="left"/>
    </w:lvl>
  </w:abstractNum>
  <w:abstractNum w:abstractNumId="1">
    <w:nsid w:val="730BD492"/>
    <w:multiLevelType w:val="multilevel"/>
    <w:tmpl w:val="730BD492"/>
    <w:lvl w:ilvl="0" w:tentative="0">
      <w:start w:val="2"/>
      <w:numFmt w:val="decimal"/>
      <w:suff w:val="nothing"/>
      <w:lvlText w:val="%1、"/>
      <w:lvlJc w:val="left"/>
      <w:pPr>
        <w:ind w:left="0" w:firstLine="0"/>
      </w:pPr>
      <w:rPr>
        <w:rFonts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A6457"/>
    <w:rsid w:val="000509FD"/>
    <w:rsid w:val="000520B6"/>
    <w:rsid w:val="00056465"/>
    <w:rsid w:val="00121AE4"/>
    <w:rsid w:val="00146AAD"/>
    <w:rsid w:val="00154BF0"/>
    <w:rsid w:val="001B3A40"/>
    <w:rsid w:val="003D4166"/>
    <w:rsid w:val="003F5FE6"/>
    <w:rsid w:val="00401021"/>
    <w:rsid w:val="004279DA"/>
    <w:rsid w:val="004366A8"/>
    <w:rsid w:val="004959AC"/>
    <w:rsid w:val="004F4636"/>
    <w:rsid w:val="00502BA7"/>
    <w:rsid w:val="005162F1"/>
    <w:rsid w:val="00535153"/>
    <w:rsid w:val="00554F82"/>
    <w:rsid w:val="0056390D"/>
    <w:rsid w:val="005719B0"/>
    <w:rsid w:val="005A7674"/>
    <w:rsid w:val="005D10D6"/>
    <w:rsid w:val="00704536"/>
    <w:rsid w:val="00855E3A"/>
    <w:rsid w:val="008E5A11"/>
    <w:rsid w:val="00922CB9"/>
    <w:rsid w:val="009A000C"/>
    <w:rsid w:val="009A4B09"/>
    <w:rsid w:val="009E5CD9"/>
    <w:rsid w:val="009F0FB3"/>
    <w:rsid w:val="00A26421"/>
    <w:rsid w:val="00A4293B"/>
    <w:rsid w:val="00A67D50"/>
    <w:rsid w:val="00A8691A"/>
    <w:rsid w:val="00AC1946"/>
    <w:rsid w:val="00AE0280"/>
    <w:rsid w:val="00B40063"/>
    <w:rsid w:val="00B41F61"/>
    <w:rsid w:val="00BA46E6"/>
    <w:rsid w:val="00C56C72"/>
    <w:rsid w:val="00CA6457"/>
    <w:rsid w:val="00CB6F93"/>
    <w:rsid w:val="00D0016D"/>
    <w:rsid w:val="00D17F2E"/>
    <w:rsid w:val="00D30354"/>
    <w:rsid w:val="00DF42A0"/>
    <w:rsid w:val="00E769FE"/>
    <w:rsid w:val="00EA2CBE"/>
    <w:rsid w:val="00F32FEE"/>
    <w:rsid w:val="00F55898"/>
    <w:rsid w:val="00FB10BB"/>
    <w:rsid w:val="05312864"/>
    <w:rsid w:val="11F45647"/>
    <w:rsid w:val="15BD493B"/>
    <w:rsid w:val="19C61579"/>
    <w:rsid w:val="26F10234"/>
    <w:rsid w:val="364B09F5"/>
    <w:rsid w:val="41974860"/>
    <w:rsid w:val="54156D25"/>
    <w:rsid w:val="63AD4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279</Words>
  <Characters>1595</Characters>
  <Lines>13</Lines>
  <Paragraphs>3</Paragraphs>
  <TotalTime>15</TotalTime>
  <ScaleCrop>false</ScaleCrop>
  <LinksUpToDate>false</LinksUpToDate>
  <CharactersWithSpaces>1871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Reality</cp:lastModifiedBy>
  <cp:lastPrinted>2018-12-31T10:56:00Z</cp:lastPrinted>
  <dcterms:modified xsi:type="dcterms:W3CDTF">2019-08-21T11:10:37Z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