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项目名称：工作</w:t>
      </w:r>
      <w:r>
        <w:rPr>
          <w:rFonts w:hint="eastAsia" w:ascii="仿宋" w:hAnsi="仿宋" w:eastAsia="仿宋" w:cs="宋体"/>
          <w:kern w:val="0"/>
          <w:sz w:val="36"/>
          <w:szCs w:val="36"/>
          <w:lang w:val="en-US" w:eastAsia="zh-CN"/>
        </w:rPr>
        <w:t>经费</w:t>
      </w:r>
      <w:r>
        <w:rPr>
          <w:rFonts w:hint="eastAsia" w:ascii="仿宋" w:hAnsi="仿宋" w:eastAsia="仿宋" w:cs="宋体"/>
          <w:kern w:val="0"/>
          <w:sz w:val="36"/>
          <w:szCs w:val="36"/>
        </w:rPr>
        <w:t>项目</w:t>
      </w: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实施单位（公章）</w:t>
      </w:r>
      <w:r>
        <w:rPr>
          <w:rFonts w:ascii="仿宋" w:hAnsi="仿宋" w:eastAsia="仿宋" w:cs="宋体"/>
          <w:kern w:val="0"/>
          <w:sz w:val="36"/>
          <w:szCs w:val="36"/>
        </w:rPr>
        <w:t>:</w:t>
      </w:r>
      <w:r>
        <w:rPr>
          <w:rFonts w:hint="eastAsia" w:ascii="仿宋" w:hAnsi="仿宋" w:eastAsia="仿宋" w:cs="宋体"/>
          <w:kern w:val="0"/>
          <w:sz w:val="36"/>
          <w:szCs w:val="36"/>
        </w:rPr>
        <w:t>喀什日报社</w:t>
      </w: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自治区主管部门（公章）</w:t>
      </w:r>
      <w:r>
        <w:rPr>
          <w:rFonts w:ascii="仿宋" w:hAnsi="仿宋" w:eastAsia="仿宋" w:cs="宋体"/>
          <w:kern w:val="0"/>
          <w:sz w:val="36"/>
          <w:szCs w:val="36"/>
        </w:rPr>
        <w:t>:</w:t>
      </w: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项目负责人（签章）：</w:t>
      </w:r>
    </w:p>
    <w:p>
      <w:pPr>
        <w:spacing w:line="700" w:lineRule="exact"/>
        <w:ind w:firstLine="720" w:firstLineChars="200"/>
        <w:jc w:val="left"/>
        <w:rPr>
          <w:rFonts w:ascii="仿宋" w:hAnsi="仿宋" w:eastAsia="仿宋" w:cs="宋体"/>
          <w:kern w:val="0"/>
          <w:sz w:val="36"/>
          <w:szCs w:val="36"/>
        </w:rPr>
      </w:pPr>
      <w:r>
        <w:rPr>
          <w:rFonts w:hint="eastAsia" w:ascii="仿宋" w:hAnsi="仿宋" w:eastAsia="仿宋" w:cs="宋体"/>
          <w:kern w:val="0"/>
          <w:sz w:val="36"/>
          <w:szCs w:val="36"/>
        </w:rPr>
        <w:t>填报时间：</w:t>
      </w:r>
      <w:r>
        <w:rPr>
          <w:rFonts w:ascii="仿宋" w:hAnsi="仿宋" w:eastAsia="仿宋" w:cs="宋体"/>
          <w:kern w:val="0"/>
          <w:sz w:val="36"/>
          <w:szCs w:val="36"/>
        </w:rPr>
        <w:t>2019</w:t>
      </w:r>
      <w:r>
        <w:rPr>
          <w:rFonts w:hint="eastAsia" w:ascii="仿宋" w:hAnsi="仿宋" w:eastAsia="仿宋" w:cs="宋体"/>
          <w:kern w:val="0"/>
          <w:sz w:val="36"/>
          <w:szCs w:val="36"/>
        </w:rPr>
        <w:t>年</w:t>
      </w:r>
      <w:r>
        <w:rPr>
          <w:rFonts w:ascii="仿宋" w:hAnsi="仿宋" w:eastAsia="仿宋" w:cs="宋体"/>
          <w:kern w:val="0"/>
          <w:sz w:val="36"/>
          <w:szCs w:val="36"/>
        </w:rPr>
        <w:t>1</w:t>
      </w:r>
      <w:r>
        <w:rPr>
          <w:rFonts w:hint="eastAsia" w:ascii="仿宋" w:hAnsi="仿宋" w:eastAsia="仿宋" w:cs="宋体"/>
          <w:kern w:val="0"/>
          <w:sz w:val="36"/>
          <w:szCs w:val="36"/>
        </w:rPr>
        <w:t>月</w:t>
      </w:r>
      <w:r>
        <w:rPr>
          <w:rFonts w:ascii="仿宋" w:hAnsi="仿宋" w:eastAsia="仿宋" w:cs="宋体"/>
          <w:kern w:val="0"/>
          <w:sz w:val="36"/>
          <w:szCs w:val="36"/>
        </w:rPr>
        <w:t>10</w:t>
      </w:r>
      <w:r>
        <w:rPr>
          <w:rFonts w:hint="eastAsia" w:ascii="仿宋" w:hAnsi="仿宋" w:eastAsia="仿宋" w:cs="宋体"/>
          <w:kern w:val="0"/>
          <w:sz w:val="36"/>
          <w:szCs w:val="36"/>
        </w:rPr>
        <w:t>日</w:t>
      </w:r>
    </w:p>
    <w:p>
      <w:pPr>
        <w:adjustRightInd w:val="0"/>
        <w:snapToGrid w:val="0"/>
        <w:spacing w:line="560" w:lineRule="atLeas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atLeas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喀什日报》作为地委机关党报，是宣传党的路线方针政策和地委工作部署的主渠道，是意识形态领域反分裂斗争的主阵地，是密切党群干群关系的主桥梁，肩负着统一思想、凝心聚力、维护、推动发展的重大使命。近年来，在地委的正确带领下，《喀什日报》充分发挥舆论引导的主力军作用，报纸的传播力和影响力不断提升，主流思想舆论得到巩固。</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报社党委坚决贯彻落实自治区党委和喀什地委系列工作部署和工作要求，紧盯总目标、落实总目标，全面贯彻落实党的十九大精神，以及习近平总书记关于宣传思想文化工作的重要讲话精神，以习近平新时代中国特色社会主义思想为指导，严格落实自治区党委陈全国书记提出的“四句话”“四件事”以及</w:t>
      </w:r>
      <w:r>
        <w:rPr>
          <w:rFonts w:ascii="仿宋" w:hAnsi="仿宋" w:eastAsia="仿宋" w:cs="仿宋"/>
          <w:color w:val="000000"/>
          <w:sz w:val="32"/>
          <w:szCs w:val="32"/>
        </w:rPr>
        <w:t>1+3+3</w:t>
      </w:r>
      <w:r>
        <w:rPr>
          <w:rFonts w:hint="eastAsia" w:ascii="仿宋" w:hAnsi="仿宋" w:eastAsia="仿宋" w:cs="仿宋"/>
          <w:color w:val="000000"/>
          <w:sz w:val="32"/>
          <w:szCs w:val="32"/>
        </w:rPr>
        <w:t>工作部署，打好“组合拳”。按照新时代的新要求，坚持党管媒体、从严治党不动摇，围绕中心，服务大局，不断增强“四个意识”，建强党委班子和基层党支部，全面从严治党，创新做好正面宣传和舆论引导。为我区聚焦总目标、落实总目标营造了良好舆论氛围。</w:t>
      </w:r>
    </w:p>
    <w:p>
      <w:pPr>
        <w:numPr>
          <w:ilvl w:val="0"/>
          <w:numId w:val="1"/>
        </w:numPr>
        <w:adjustRightInd w:val="0"/>
        <w:snapToGrid w:val="0"/>
        <w:spacing w:line="560" w:lineRule="atLeas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项目预算绩效目标设定情况</w:t>
      </w:r>
    </w:p>
    <w:p>
      <w:pPr>
        <w:adjustRightInd w:val="0"/>
        <w:snapToGrid w:val="0"/>
        <w:spacing w:line="560" w:lineRule="atLeast"/>
        <w:ind w:firstLine="627" w:firstLineChars="200"/>
        <w:rPr>
          <w:rFonts w:ascii="仿宋" w:hAnsi="仿宋" w:eastAsia="仿宋"/>
          <w:b/>
          <w:bCs/>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widowControl/>
        <w:spacing w:line="560" w:lineRule="atLeast"/>
        <w:ind w:firstLine="640" w:firstLineChars="200"/>
        <w:jc w:val="left"/>
        <w:rPr>
          <w:rFonts w:ascii="仿宋" w:hAnsi="仿宋" w:eastAsia="仿宋" w:cs="黑体"/>
          <w:bCs/>
          <w:sz w:val="32"/>
          <w:szCs w:val="32"/>
        </w:rPr>
      </w:pPr>
      <w:r>
        <w:rPr>
          <w:rFonts w:hint="eastAsia" w:ascii="仿宋" w:hAnsi="仿宋" w:eastAsia="仿宋" w:cs="黑体"/>
          <w:bCs/>
          <w:sz w:val="32"/>
          <w:szCs w:val="32"/>
        </w:rPr>
        <w:t>购买办公用品个数</w:t>
      </w:r>
      <w:r>
        <w:rPr>
          <w:rFonts w:ascii="仿宋" w:hAnsi="仿宋" w:eastAsia="仿宋" w:cs="黑体"/>
          <w:bCs/>
          <w:sz w:val="32"/>
          <w:szCs w:val="32"/>
        </w:rPr>
        <w:t>4</w:t>
      </w:r>
      <w:r>
        <w:rPr>
          <w:rFonts w:hint="eastAsia" w:ascii="仿宋" w:hAnsi="仿宋" w:eastAsia="仿宋" w:cs="黑体"/>
          <w:bCs/>
          <w:sz w:val="32"/>
          <w:szCs w:val="32"/>
        </w:rPr>
        <w:t>台、套</w:t>
      </w:r>
      <w:r>
        <w:rPr>
          <w:rFonts w:hint="eastAsia" w:ascii="仿宋" w:hAnsi="仿宋" w:eastAsia="仿宋" w:cs="黑体"/>
          <w:bCs/>
          <w:sz w:val="32"/>
          <w:szCs w:val="32"/>
          <w:lang w:eastAsia="zh-CN"/>
        </w:rPr>
        <w:t>；</w:t>
      </w:r>
      <w:r>
        <w:rPr>
          <w:rFonts w:hint="eastAsia" w:ascii="仿宋" w:hAnsi="仿宋" w:eastAsia="仿宋" w:cs="黑体"/>
          <w:bCs/>
          <w:sz w:val="32"/>
          <w:szCs w:val="32"/>
        </w:rPr>
        <w:t>工作</w:t>
      </w:r>
      <w:r>
        <w:rPr>
          <w:rFonts w:hint="eastAsia" w:ascii="仿宋" w:hAnsi="仿宋" w:eastAsia="仿宋" w:cs="黑体"/>
          <w:bCs/>
          <w:sz w:val="32"/>
          <w:szCs w:val="32"/>
          <w:lang w:eastAsia="zh-CN"/>
        </w:rPr>
        <w:t>人员</w:t>
      </w:r>
      <w:r>
        <w:rPr>
          <w:rFonts w:hint="eastAsia" w:ascii="仿宋" w:hAnsi="仿宋" w:eastAsia="仿宋" w:cs="黑体"/>
          <w:bCs/>
          <w:sz w:val="32"/>
          <w:szCs w:val="32"/>
        </w:rPr>
        <w:t>及村委会人数</w:t>
      </w:r>
      <w:r>
        <w:rPr>
          <w:rFonts w:ascii="仿宋" w:hAnsi="仿宋" w:eastAsia="仿宋" w:cs="黑体"/>
          <w:bCs/>
          <w:sz w:val="32"/>
          <w:szCs w:val="32"/>
        </w:rPr>
        <w:t>6</w:t>
      </w:r>
      <w:r>
        <w:rPr>
          <w:rFonts w:hint="eastAsia" w:ascii="仿宋" w:hAnsi="仿宋" w:eastAsia="仿宋" w:cs="黑体"/>
          <w:bCs/>
          <w:sz w:val="32"/>
          <w:szCs w:val="32"/>
        </w:rPr>
        <w:t>人</w:t>
      </w:r>
      <w:r>
        <w:rPr>
          <w:rFonts w:hint="eastAsia" w:ascii="仿宋" w:hAnsi="仿宋" w:eastAsia="仿宋" w:cs="黑体"/>
          <w:bCs/>
          <w:sz w:val="32"/>
          <w:szCs w:val="32"/>
          <w:lang w:eastAsia="zh-CN"/>
        </w:rPr>
        <w:t>；</w:t>
      </w:r>
      <w:r>
        <w:rPr>
          <w:rFonts w:hint="eastAsia" w:ascii="仿宋" w:hAnsi="仿宋" w:eastAsia="仿宋" w:cs="黑体"/>
          <w:bCs/>
          <w:sz w:val="32"/>
          <w:szCs w:val="32"/>
        </w:rPr>
        <w:t>工作的实效</w:t>
      </w:r>
      <w:r>
        <w:rPr>
          <w:rFonts w:ascii="仿宋" w:hAnsi="仿宋" w:eastAsia="仿宋" w:cs="黑体"/>
          <w:bCs/>
          <w:sz w:val="32"/>
          <w:szCs w:val="32"/>
        </w:rPr>
        <w:t>100%</w:t>
      </w:r>
      <w:r>
        <w:rPr>
          <w:rFonts w:hint="eastAsia" w:ascii="仿宋" w:hAnsi="仿宋" w:eastAsia="仿宋" w:cs="黑体"/>
          <w:bCs/>
          <w:sz w:val="32"/>
          <w:szCs w:val="32"/>
          <w:lang w:eastAsia="zh-CN"/>
        </w:rPr>
        <w:t>；</w:t>
      </w:r>
      <w:r>
        <w:rPr>
          <w:rFonts w:hint="eastAsia" w:ascii="仿宋" w:hAnsi="仿宋" w:eastAsia="仿宋" w:cs="黑体"/>
          <w:bCs/>
          <w:sz w:val="32"/>
          <w:szCs w:val="32"/>
        </w:rPr>
        <w:t>工作时长</w:t>
      </w:r>
      <w:r>
        <w:rPr>
          <w:rFonts w:ascii="仿宋" w:hAnsi="仿宋" w:eastAsia="仿宋" w:cs="黑体"/>
          <w:bCs/>
          <w:sz w:val="32"/>
          <w:szCs w:val="32"/>
        </w:rPr>
        <w:t>1</w:t>
      </w:r>
      <w:r>
        <w:rPr>
          <w:rFonts w:hint="eastAsia" w:ascii="仿宋" w:hAnsi="仿宋" w:eastAsia="仿宋" w:cs="黑体"/>
          <w:bCs/>
          <w:sz w:val="32"/>
          <w:szCs w:val="32"/>
        </w:rPr>
        <w:t>年</w:t>
      </w:r>
      <w:r>
        <w:rPr>
          <w:rFonts w:hint="eastAsia" w:ascii="仿宋" w:hAnsi="仿宋" w:eastAsia="仿宋" w:cs="黑体"/>
          <w:bCs/>
          <w:sz w:val="32"/>
          <w:szCs w:val="32"/>
          <w:lang w:eastAsia="zh-CN"/>
        </w:rPr>
        <w:t>；</w:t>
      </w:r>
      <w:r>
        <w:rPr>
          <w:rFonts w:hint="eastAsia" w:ascii="仿宋" w:hAnsi="仿宋" w:eastAsia="仿宋" w:cs="黑体"/>
          <w:bCs/>
          <w:sz w:val="32"/>
          <w:szCs w:val="32"/>
        </w:rPr>
        <w:t>资金拨付率</w:t>
      </w:r>
      <w:r>
        <w:rPr>
          <w:rFonts w:ascii="仿宋" w:hAnsi="仿宋" w:eastAsia="仿宋" w:cs="黑体"/>
          <w:bCs/>
          <w:sz w:val="32"/>
          <w:szCs w:val="32"/>
        </w:rPr>
        <w:t>100%</w:t>
      </w:r>
      <w:r>
        <w:rPr>
          <w:rFonts w:hint="eastAsia" w:ascii="仿宋" w:hAnsi="仿宋" w:eastAsia="仿宋" w:cs="黑体"/>
          <w:bCs/>
          <w:sz w:val="32"/>
          <w:szCs w:val="32"/>
          <w:lang w:eastAsia="zh-CN"/>
        </w:rPr>
        <w:t xml:space="preserve">； </w:t>
      </w:r>
      <w:r>
        <w:rPr>
          <w:rFonts w:hint="eastAsia" w:ascii="仿宋" w:hAnsi="仿宋" w:eastAsia="仿宋" w:cs="黑体"/>
          <w:bCs/>
          <w:sz w:val="32"/>
          <w:szCs w:val="32"/>
        </w:rPr>
        <w:t>工作经费总量</w:t>
      </w:r>
      <w:r>
        <w:rPr>
          <w:rFonts w:ascii="仿宋" w:hAnsi="仿宋" w:eastAsia="仿宋" w:cs="黑体"/>
          <w:bCs/>
          <w:sz w:val="32"/>
          <w:szCs w:val="32"/>
        </w:rPr>
        <w:t>12.5</w:t>
      </w:r>
      <w:r>
        <w:rPr>
          <w:rFonts w:hint="eastAsia" w:ascii="仿宋" w:hAnsi="仿宋" w:eastAsia="仿宋" w:cs="黑体"/>
          <w:bCs/>
          <w:sz w:val="32"/>
          <w:szCs w:val="32"/>
        </w:rPr>
        <w:t>万元</w:t>
      </w:r>
      <w:r>
        <w:rPr>
          <w:rFonts w:hint="eastAsia" w:ascii="仿宋" w:hAnsi="仿宋" w:eastAsia="仿宋" w:cs="黑体"/>
          <w:bCs/>
          <w:sz w:val="32"/>
          <w:szCs w:val="32"/>
          <w:lang w:eastAsia="zh-CN"/>
        </w:rPr>
        <w:t>；</w:t>
      </w:r>
      <w:r>
        <w:rPr>
          <w:rFonts w:hint="eastAsia" w:ascii="仿宋" w:hAnsi="仿宋" w:eastAsia="仿宋" w:cs="黑体"/>
          <w:bCs/>
          <w:sz w:val="32"/>
          <w:szCs w:val="32"/>
        </w:rPr>
        <w:t>改善村级办公环境</w:t>
      </w:r>
      <w:r>
        <w:rPr>
          <w:rFonts w:hint="eastAsia" w:ascii="仿宋" w:hAnsi="仿宋" w:eastAsia="仿宋" w:cs="黑体"/>
          <w:bCs/>
          <w:sz w:val="32"/>
          <w:szCs w:val="32"/>
          <w:lang w:eastAsia="zh-CN"/>
        </w:rPr>
        <w:t>；</w:t>
      </w:r>
      <w:r>
        <w:rPr>
          <w:rFonts w:hint="eastAsia" w:ascii="仿宋" w:hAnsi="仿宋" w:eastAsia="仿宋" w:cs="黑体"/>
          <w:bCs/>
          <w:sz w:val="32"/>
          <w:szCs w:val="32"/>
        </w:rPr>
        <w:t>助力脱贫攻坚</w:t>
      </w:r>
      <w:r>
        <w:rPr>
          <w:rFonts w:hint="eastAsia" w:ascii="仿宋" w:hAnsi="仿宋" w:eastAsia="仿宋" w:cs="黑体"/>
          <w:bCs/>
          <w:sz w:val="32"/>
          <w:szCs w:val="32"/>
          <w:lang w:eastAsia="zh-CN"/>
        </w:rPr>
        <w:t>；</w:t>
      </w:r>
      <w:r>
        <w:rPr>
          <w:rFonts w:hint="eastAsia" w:ascii="仿宋" w:hAnsi="仿宋" w:eastAsia="仿宋" w:cs="黑体"/>
          <w:bCs/>
          <w:sz w:val="32"/>
          <w:szCs w:val="32"/>
        </w:rPr>
        <w:t>农民满意度、村集体满意度、</w:t>
      </w:r>
      <w:r>
        <w:rPr>
          <w:rFonts w:hint="eastAsia" w:ascii="仿宋" w:hAnsi="仿宋" w:eastAsia="仿宋" w:cs="黑体"/>
          <w:bCs/>
          <w:sz w:val="32"/>
          <w:szCs w:val="32"/>
          <w:lang w:eastAsia="zh-CN"/>
        </w:rPr>
        <w:t xml:space="preserve"> </w:t>
      </w:r>
      <w:r>
        <w:rPr>
          <w:rFonts w:hint="eastAsia" w:ascii="仿宋" w:hAnsi="仿宋" w:eastAsia="仿宋" w:cs="黑体"/>
          <w:bCs/>
          <w:sz w:val="32"/>
          <w:szCs w:val="32"/>
        </w:rPr>
        <w:t>工作</w:t>
      </w:r>
      <w:r>
        <w:rPr>
          <w:rFonts w:hint="eastAsia" w:ascii="仿宋" w:hAnsi="仿宋" w:eastAsia="仿宋" w:cs="黑体"/>
          <w:bCs/>
          <w:sz w:val="32"/>
          <w:szCs w:val="32"/>
          <w:lang w:eastAsia="zh-CN"/>
        </w:rPr>
        <w:t>人员</w:t>
      </w:r>
      <w:r>
        <w:rPr>
          <w:rFonts w:hint="eastAsia" w:ascii="仿宋" w:hAnsi="仿宋" w:eastAsia="仿宋" w:cs="黑体"/>
          <w:bCs/>
          <w:sz w:val="32"/>
          <w:szCs w:val="32"/>
        </w:rPr>
        <w:t>满意度满意度</w:t>
      </w:r>
      <w:r>
        <w:rPr>
          <w:rFonts w:ascii="仿宋" w:hAnsi="仿宋" w:eastAsia="仿宋" w:cs="黑体"/>
          <w:bCs/>
          <w:sz w:val="32"/>
          <w:szCs w:val="32"/>
        </w:rPr>
        <w:t>95%</w:t>
      </w:r>
      <w:r>
        <w:rPr>
          <w:rFonts w:hint="eastAsia" w:ascii="仿宋" w:hAnsi="仿宋" w:eastAsia="仿宋" w:cs="黑体"/>
          <w:bCs/>
          <w:sz w:val="32"/>
          <w:szCs w:val="32"/>
        </w:rPr>
        <w:t>以上。</w:t>
      </w:r>
    </w:p>
    <w:p>
      <w:pPr>
        <w:adjustRightInd w:val="0"/>
        <w:snapToGrid w:val="0"/>
        <w:spacing w:line="560" w:lineRule="atLeas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本项目性质为</w:t>
      </w:r>
      <w:r>
        <w:rPr>
          <w:rFonts w:ascii="仿宋" w:hAnsi="仿宋" w:eastAsia="仿宋"/>
          <w:color w:val="000000"/>
          <w:spacing w:val="-6"/>
          <w:sz w:val="32"/>
          <w:szCs w:val="32"/>
        </w:rPr>
        <w:t>2019</w:t>
      </w:r>
      <w:r>
        <w:rPr>
          <w:rFonts w:hint="eastAsia" w:ascii="仿宋" w:hAnsi="仿宋" w:eastAsia="仿宋"/>
          <w:color w:val="000000"/>
          <w:spacing w:val="-6"/>
          <w:sz w:val="32"/>
          <w:szCs w:val="32"/>
        </w:rPr>
        <w:t>年延续性项目。</w:t>
      </w:r>
    </w:p>
    <w:p>
      <w:pPr>
        <w:adjustRightInd w:val="0"/>
        <w:snapToGrid w:val="0"/>
        <w:spacing w:line="560" w:lineRule="atLeas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widowControl/>
        <w:spacing w:line="560" w:lineRule="atLeast"/>
        <w:ind w:firstLine="640" w:firstLineChars="200"/>
        <w:jc w:val="left"/>
        <w:rPr>
          <w:rFonts w:ascii="仿宋" w:hAnsi="仿宋" w:eastAsia="仿宋" w:cs="黑体"/>
          <w:bCs/>
          <w:sz w:val="32"/>
          <w:szCs w:val="32"/>
        </w:rPr>
      </w:pPr>
      <w:r>
        <w:rPr>
          <w:rFonts w:hint="eastAsia" w:ascii="仿宋" w:hAnsi="仿宋" w:eastAsia="仿宋" w:cs="黑体"/>
          <w:bCs/>
          <w:sz w:val="32"/>
          <w:szCs w:val="32"/>
        </w:rPr>
        <w:t>改善</w:t>
      </w:r>
      <w:r>
        <w:rPr>
          <w:rFonts w:hint="eastAsia" w:ascii="仿宋" w:hAnsi="仿宋" w:eastAsia="仿宋" w:cs="黑体"/>
          <w:bCs/>
          <w:sz w:val="32"/>
          <w:szCs w:val="32"/>
          <w:lang w:eastAsia="zh-CN"/>
        </w:rPr>
        <w:t xml:space="preserve"> </w:t>
      </w:r>
      <w:r>
        <w:rPr>
          <w:rFonts w:hint="eastAsia" w:ascii="仿宋" w:hAnsi="仿宋" w:eastAsia="仿宋" w:cs="黑体"/>
          <w:bCs/>
          <w:sz w:val="32"/>
          <w:szCs w:val="32"/>
        </w:rPr>
        <w:t>办公环境、为开展工作提供资金保障。</w:t>
      </w:r>
    </w:p>
    <w:p>
      <w:pPr>
        <w:adjustRightInd w:val="0"/>
        <w:snapToGrid w:val="0"/>
        <w:spacing w:line="560" w:lineRule="atLeas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atLeas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lang w:eastAsia="zh-CN"/>
        </w:rPr>
        <w:t xml:space="preserve"> </w:t>
      </w:r>
      <w:r>
        <w:rPr>
          <w:rFonts w:hint="eastAsia" w:ascii="仿宋" w:hAnsi="仿宋" w:eastAsia="仿宋"/>
          <w:color w:val="000000"/>
          <w:spacing w:val="-6"/>
          <w:sz w:val="32"/>
          <w:szCs w:val="32"/>
        </w:rPr>
        <w:t>项目包括</w:t>
      </w:r>
      <w:r>
        <w:rPr>
          <w:rFonts w:ascii="仿宋" w:hAnsi="仿宋" w:eastAsia="仿宋"/>
          <w:color w:val="000000"/>
          <w:spacing w:val="-6"/>
          <w:sz w:val="32"/>
          <w:szCs w:val="32"/>
        </w:rPr>
        <w:t>2018</w:t>
      </w:r>
      <w:r>
        <w:rPr>
          <w:rFonts w:hint="eastAsia" w:ascii="仿宋" w:hAnsi="仿宋" w:eastAsia="仿宋"/>
          <w:color w:val="000000"/>
          <w:spacing w:val="-6"/>
          <w:sz w:val="32"/>
          <w:szCs w:val="32"/>
        </w:rPr>
        <w:t>年</w:t>
      </w:r>
      <w:r>
        <w:rPr>
          <w:rFonts w:hint="eastAsia" w:ascii="仿宋" w:hAnsi="仿宋" w:eastAsia="仿宋"/>
          <w:color w:val="000000"/>
          <w:spacing w:val="-6"/>
          <w:sz w:val="32"/>
          <w:szCs w:val="32"/>
          <w:lang w:eastAsia="zh-CN"/>
        </w:rPr>
        <w:t xml:space="preserve"> </w:t>
      </w:r>
      <w:r>
        <w:rPr>
          <w:rFonts w:hint="eastAsia" w:ascii="仿宋" w:hAnsi="仿宋" w:eastAsia="仿宋"/>
          <w:color w:val="000000"/>
          <w:spacing w:val="-6"/>
          <w:sz w:val="32"/>
          <w:szCs w:val="32"/>
        </w:rPr>
        <w:t>工作经费</w:t>
      </w:r>
      <w:r>
        <w:rPr>
          <w:rFonts w:ascii="仿宋" w:hAnsi="仿宋" w:eastAsia="仿宋"/>
          <w:color w:val="000000"/>
          <w:spacing w:val="-6"/>
          <w:sz w:val="32"/>
          <w:szCs w:val="32"/>
        </w:rPr>
        <w:t>12.5</w:t>
      </w:r>
      <w:r>
        <w:rPr>
          <w:rFonts w:hint="eastAsia" w:ascii="仿宋" w:hAnsi="仿宋" w:eastAsia="仿宋"/>
          <w:color w:val="000000"/>
          <w:spacing w:val="-6"/>
          <w:sz w:val="32"/>
          <w:szCs w:val="32"/>
        </w:rPr>
        <w:t>万元。预算安排总额为</w:t>
      </w:r>
      <w:r>
        <w:rPr>
          <w:rFonts w:ascii="仿宋" w:hAnsi="仿宋" w:eastAsia="仿宋"/>
          <w:color w:val="000000"/>
          <w:spacing w:val="-6"/>
          <w:sz w:val="32"/>
          <w:szCs w:val="32"/>
        </w:rPr>
        <w:t>12.5</w:t>
      </w:r>
      <w:r>
        <w:rPr>
          <w:rFonts w:hint="eastAsia" w:ascii="仿宋" w:hAnsi="仿宋" w:eastAsia="仿宋"/>
          <w:color w:val="000000"/>
          <w:spacing w:val="-6"/>
          <w:sz w:val="32"/>
          <w:szCs w:val="32"/>
        </w:rPr>
        <w:t>万元，其中财政资金</w:t>
      </w:r>
      <w:r>
        <w:rPr>
          <w:rFonts w:ascii="仿宋" w:hAnsi="仿宋" w:eastAsia="仿宋"/>
          <w:color w:val="000000"/>
          <w:spacing w:val="-6"/>
          <w:sz w:val="32"/>
          <w:szCs w:val="32"/>
        </w:rPr>
        <w:t>12.5</w:t>
      </w:r>
      <w:r>
        <w:rPr>
          <w:rFonts w:hint="eastAsia" w:ascii="仿宋" w:hAnsi="仿宋" w:eastAsia="仿宋"/>
          <w:color w:val="000000"/>
          <w:spacing w:val="-6"/>
          <w:sz w:val="32"/>
          <w:szCs w:val="32"/>
        </w:rPr>
        <w:t>万元，其他资金</w:t>
      </w:r>
      <w:r>
        <w:rPr>
          <w:rFonts w:ascii="仿宋" w:hAnsi="仿宋" w:eastAsia="仿宋"/>
          <w:color w:val="000000"/>
          <w:spacing w:val="-6"/>
          <w:sz w:val="32"/>
          <w:szCs w:val="32"/>
        </w:rPr>
        <w:t>0</w:t>
      </w:r>
      <w:r>
        <w:rPr>
          <w:rFonts w:hint="eastAsia" w:ascii="仿宋" w:hAnsi="仿宋" w:eastAsia="仿宋"/>
          <w:color w:val="000000"/>
          <w:spacing w:val="-6"/>
          <w:sz w:val="32"/>
          <w:szCs w:val="32"/>
        </w:rPr>
        <w:t>万元，</w:t>
      </w:r>
      <w:r>
        <w:rPr>
          <w:rFonts w:ascii="仿宋" w:hAnsi="仿宋" w:eastAsia="仿宋"/>
          <w:color w:val="000000"/>
          <w:spacing w:val="-6"/>
          <w:sz w:val="32"/>
          <w:szCs w:val="32"/>
        </w:rPr>
        <w:t>2018</w:t>
      </w:r>
      <w:r>
        <w:rPr>
          <w:rFonts w:hint="eastAsia" w:ascii="仿宋" w:hAnsi="仿宋" w:eastAsia="仿宋"/>
          <w:color w:val="000000"/>
          <w:spacing w:val="-6"/>
          <w:sz w:val="32"/>
          <w:szCs w:val="32"/>
        </w:rPr>
        <w:t>年实际收到预算资金</w:t>
      </w:r>
      <w:r>
        <w:rPr>
          <w:rFonts w:ascii="仿宋" w:hAnsi="仿宋" w:eastAsia="仿宋"/>
          <w:color w:val="000000"/>
          <w:spacing w:val="-6"/>
          <w:sz w:val="32"/>
          <w:szCs w:val="32"/>
        </w:rPr>
        <w:t>12.5</w:t>
      </w:r>
      <w:r>
        <w:rPr>
          <w:rFonts w:hint="eastAsia" w:ascii="仿宋" w:hAnsi="仿宋" w:eastAsia="仿宋"/>
          <w:color w:val="000000"/>
          <w:spacing w:val="-6"/>
          <w:sz w:val="32"/>
          <w:szCs w:val="32"/>
        </w:rPr>
        <w:t>万元。</w:t>
      </w:r>
    </w:p>
    <w:p>
      <w:pPr>
        <w:adjustRightInd w:val="0"/>
        <w:snapToGrid w:val="0"/>
        <w:spacing w:line="560" w:lineRule="atLeas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本项目实际支付资金</w:t>
      </w:r>
      <w:r>
        <w:rPr>
          <w:rFonts w:ascii="仿宋" w:hAnsi="仿宋" w:eastAsia="仿宋"/>
          <w:color w:val="000000"/>
          <w:spacing w:val="-6"/>
          <w:sz w:val="32"/>
          <w:szCs w:val="32"/>
        </w:rPr>
        <w:t>12.5</w:t>
      </w:r>
      <w:r>
        <w:rPr>
          <w:rFonts w:hint="eastAsia" w:ascii="仿宋" w:hAnsi="仿宋" w:eastAsia="仿宋"/>
          <w:color w:val="000000"/>
          <w:spacing w:val="-6"/>
          <w:sz w:val="32"/>
          <w:szCs w:val="32"/>
        </w:rPr>
        <w:t>万元，预算执行率</w:t>
      </w:r>
      <w:r>
        <w:rPr>
          <w:rFonts w:ascii="仿宋" w:hAnsi="仿宋" w:eastAsia="仿宋"/>
          <w:color w:val="000000"/>
          <w:spacing w:val="-6"/>
          <w:sz w:val="32"/>
          <w:szCs w:val="32"/>
        </w:rPr>
        <w:t>100%</w:t>
      </w:r>
      <w:r>
        <w:rPr>
          <w:rFonts w:hint="eastAsia" w:ascii="仿宋" w:hAnsi="仿宋" w:eastAsia="仿宋"/>
          <w:color w:val="000000"/>
          <w:spacing w:val="-6"/>
          <w:sz w:val="32"/>
          <w:szCs w:val="32"/>
        </w:rPr>
        <w:t>，项目资金主要用于支出</w:t>
      </w:r>
      <w:r>
        <w:rPr>
          <w:rFonts w:hint="eastAsia" w:ascii="仿宋" w:hAnsi="仿宋" w:eastAsia="仿宋"/>
          <w:color w:val="000000"/>
          <w:spacing w:val="-6"/>
          <w:sz w:val="32"/>
          <w:szCs w:val="32"/>
          <w:lang w:eastAsia="zh-CN"/>
        </w:rPr>
        <w:t xml:space="preserve"> </w:t>
      </w:r>
      <w:r>
        <w:rPr>
          <w:rFonts w:hint="eastAsia" w:ascii="仿宋" w:hAnsi="仿宋" w:eastAsia="仿宋"/>
          <w:color w:val="000000"/>
          <w:spacing w:val="-6"/>
          <w:sz w:val="32"/>
          <w:szCs w:val="32"/>
        </w:rPr>
        <w:t>工作经费</w:t>
      </w:r>
      <w:r>
        <w:rPr>
          <w:rFonts w:ascii="仿宋" w:hAnsi="仿宋" w:eastAsia="仿宋"/>
          <w:color w:val="000000"/>
          <w:spacing w:val="-6"/>
          <w:sz w:val="32"/>
          <w:szCs w:val="32"/>
        </w:rPr>
        <w:t>12.5</w:t>
      </w:r>
      <w:r>
        <w:rPr>
          <w:rFonts w:hint="eastAsia" w:ascii="仿宋" w:hAnsi="仿宋" w:eastAsia="仿宋"/>
          <w:color w:val="000000"/>
          <w:spacing w:val="-6"/>
          <w:sz w:val="32"/>
          <w:szCs w:val="32"/>
        </w:rPr>
        <w:t>万元。项目在</w:t>
      </w:r>
      <w:r>
        <w:rPr>
          <w:rFonts w:ascii="仿宋" w:hAnsi="仿宋" w:eastAsia="仿宋"/>
          <w:color w:val="000000"/>
          <w:spacing w:val="-6"/>
          <w:sz w:val="32"/>
          <w:szCs w:val="32"/>
        </w:rPr>
        <w:t>2018</w:t>
      </w:r>
      <w:r>
        <w:rPr>
          <w:rFonts w:hint="eastAsia" w:ascii="仿宋" w:hAnsi="仿宋" w:eastAsia="仿宋"/>
          <w:color w:val="000000"/>
          <w:spacing w:val="-6"/>
          <w:sz w:val="32"/>
          <w:szCs w:val="32"/>
        </w:rPr>
        <w:t>年全年做支出。</w:t>
      </w:r>
    </w:p>
    <w:p>
      <w:pPr>
        <w:adjustRightInd w:val="0"/>
        <w:snapToGrid w:val="0"/>
        <w:spacing w:line="560" w:lineRule="atLeas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项目支出符合喀什日报社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atLeas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atLeas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atLeas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该项目属于零星支出项目，采购办公用品部分严格执行政府采购法。</w:t>
      </w:r>
    </w:p>
    <w:p>
      <w:pPr>
        <w:adjustRightInd w:val="0"/>
        <w:snapToGrid w:val="0"/>
        <w:spacing w:line="560" w:lineRule="atLeas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本项目不存在调整情况。</w:t>
      </w:r>
    </w:p>
    <w:p>
      <w:pPr>
        <w:adjustRightInd w:val="0"/>
        <w:snapToGrid w:val="0"/>
        <w:spacing w:line="560" w:lineRule="atLeas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本项目不存在检查验收程序。</w:t>
      </w:r>
    </w:p>
    <w:p>
      <w:pPr>
        <w:adjustRightInd w:val="0"/>
        <w:snapToGrid w:val="0"/>
        <w:spacing w:line="560" w:lineRule="atLeas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项目支出符合喀什日报社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atLeas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atLeas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atLeas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w:t>
      </w:r>
      <w:r>
        <w:rPr>
          <w:rFonts w:ascii="仿宋" w:hAnsi="仿宋" w:eastAsia="仿宋"/>
          <w:bCs/>
          <w:spacing w:val="-4"/>
          <w:sz w:val="32"/>
          <w:szCs w:val="32"/>
        </w:rPr>
        <w:t>3</w:t>
      </w:r>
      <w:r>
        <w:rPr>
          <w:rFonts w:hint="eastAsia" w:ascii="仿宋" w:hAnsi="仿宋" w:eastAsia="仿宋"/>
          <w:bCs/>
          <w:spacing w:val="-4"/>
          <w:sz w:val="32"/>
          <w:szCs w:val="32"/>
        </w:rPr>
        <w:t>个，二级指标</w:t>
      </w:r>
      <w:r>
        <w:rPr>
          <w:rFonts w:ascii="仿宋" w:hAnsi="仿宋" w:eastAsia="仿宋"/>
          <w:bCs/>
          <w:spacing w:val="-4"/>
          <w:sz w:val="32"/>
          <w:szCs w:val="32"/>
        </w:rPr>
        <w:t>9</w:t>
      </w:r>
      <w:r>
        <w:rPr>
          <w:rFonts w:hint="eastAsia" w:ascii="仿宋" w:hAnsi="仿宋" w:eastAsia="仿宋"/>
          <w:bCs/>
          <w:spacing w:val="-4"/>
          <w:sz w:val="32"/>
          <w:szCs w:val="32"/>
        </w:rPr>
        <w:t>个，三级指标</w:t>
      </w:r>
      <w:r>
        <w:rPr>
          <w:rFonts w:ascii="仿宋" w:hAnsi="仿宋" w:eastAsia="仿宋"/>
          <w:bCs/>
          <w:spacing w:val="-4"/>
          <w:sz w:val="32"/>
          <w:szCs w:val="32"/>
        </w:rPr>
        <w:t>1</w:t>
      </w:r>
      <w:r>
        <w:rPr>
          <w:rFonts w:hint="eastAsia" w:ascii="仿宋" w:hAnsi="仿宋" w:eastAsia="仿宋"/>
          <w:bCs/>
          <w:spacing w:val="-4"/>
          <w:sz w:val="32"/>
          <w:szCs w:val="32"/>
          <w:lang w:val="en-US" w:eastAsia="zh-CN"/>
        </w:rPr>
        <w:t>1</w:t>
      </w:r>
      <w:r>
        <w:rPr>
          <w:rFonts w:hint="eastAsia" w:ascii="仿宋" w:hAnsi="仿宋" w:eastAsia="仿宋"/>
          <w:bCs/>
          <w:spacing w:val="-4"/>
          <w:sz w:val="32"/>
          <w:szCs w:val="32"/>
        </w:rPr>
        <w:t>个，其中已完成三级指标</w:t>
      </w:r>
      <w:r>
        <w:rPr>
          <w:rFonts w:hint="eastAsia" w:ascii="仿宋" w:hAnsi="仿宋" w:eastAsia="仿宋"/>
          <w:bCs/>
          <w:spacing w:val="-4"/>
          <w:sz w:val="32"/>
          <w:szCs w:val="32"/>
          <w:lang w:val="en-US" w:eastAsia="zh-CN"/>
        </w:rPr>
        <w:t>11</w:t>
      </w:r>
      <w:r>
        <w:rPr>
          <w:rFonts w:hint="eastAsia" w:ascii="仿宋" w:hAnsi="仿宋" w:eastAsia="仿宋"/>
          <w:bCs/>
          <w:spacing w:val="-4"/>
          <w:sz w:val="32"/>
          <w:szCs w:val="32"/>
        </w:rPr>
        <w:t>个，指标完成率为</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atLeast"/>
        <w:ind w:firstLine="624" w:firstLineChars="200"/>
        <w:rPr>
          <w:rFonts w:ascii="仿宋" w:hAnsi="仿宋" w:eastAsia="仿宋"/>
          <w:bCs/>
          <w:spacing w:val="-4"/>
          <w:sz w:val="32"/>
          <w:szCs w:val="32"/>
        </w:rPr>
      </w:pPr>
      <w:r>
        <w:rPr>
          <w:rFonts w:hint="eastAsia" w:ascii="仿宋" w:hAnsi="仿宋" w:eastAsia="仿宋"/>
          <w:bCs/>
          <w:spacing w:val="-4"/>
          <w:sz w:val="32"/>
          <w:szCs w:val="32"/>
        </w:rPr>
        <w:t>经济性：</w:t>
      </w:r>
      <w:r>
        <w:rPr>
          <w:rFonts w:hint="eastAsia" w:ascii="仿宋" w:hAnsi="仿宋" w:eastAsia="仿宋"/>
          <w:bCs/>
          <w:spacing w:val="-4"/>
          <w:sz w:val="32"/>
          <w:szCs w:val="32"/>
          <w:lang w:eastAsia="zh-CN"/>
        </w:rPr>
        <w:t xml:space="preserve"> </w:t>
      </w:r>
      <w:r>
        <w:rPr>
          <w:rFonts w:hint="eastAsia" w:ascii="仿宋" w:hAnsi="仿宋" w:eastAsia="仿宋"/>
          <w:bCs/>
          <w:spacing w:val="-4"/>
          <w:sz w:val="32"/>
          <w:szCs w:val="32"/>
        </w:rPr>
        <w:t>项目预算安排总额为</w:t>
      </w:r>
      <w:r>
        <w:rPr>
          <w:rFonts w:ascii="仿宋" w:hAnsi="仿宋" w:eastAsia="仿宋"/>
          <w:bCs/>
          <w:spacing w:val="-4"/>
          <w:sz w:val="32"/>
          <w:szCs w:val="32"/>
        </w:rPr>
        <w:t>12.5</w:t>
      </w:r>
      <w:r>
        <w:rPr>
          <w:rFonts w:hint="eastAsia" w:ascii="仿宋" w:hAnsi="仿宋" w:eastAsia="仿宋"/>
          <w:bCs/>
          <w:spacing w:val="-4"/>
          <w:sz w:val="32"/>
          <w:szCs w:val="32"/>
        </w:rPr>
        <w:t>万元。</w:t>
      </w:r>
    </w:p>
    <w:p>
      <w:pPr>
        <w:adjustRightInd w:val="0"/>
        <w:snapToGrid w:val="0"/>
        <w:spacing w:line="560" w:lineRule="atLeast"/>
        <w:ind w:firstLine="624" w:firstLineChars="200"/>
        <w:rPr>
          <w:rFonts w:ascii="仿宋" w:hAnsi="仿宋" w:eastAsia="仿宋"/>
          <w:bCs/>
          <w:spacing w:val="-4"/>
          <w:sz w:val="32"/>
          <w:szCs w:val="32"/>
        </w:rPr>
      </w:pPr>
      <w:r>
        <w:rPr>
          <w:rFonts w:hint="eastAsia" w:ascii="仿宋" w:hAnsi="仿宋" w:eastAsia="仿宋"/>
          <w:bCs/>
          <w:spacing w:val="-4"/>
          <w:sz w:val="32"/>
          <w:szCs w:val="32"/>
        </w:rPr>
        <w:t>效率性：</w:t>
      </w:r>
      <w:r>
        <w:rPr>
          <w:rFonts w:ascii="仿宋" w:hAnsi="仿宋" w:eastAsia="仿宋"/>
          <w:bCs/>
          <w:spacing w:val="-4"/>
          <w:sz w:val="32"/>
          <w:szCs w:val="32"/>
        </w:rPr>
        <w:t>2018</w:t>
      </w:r>
      <w:r>
        <w:rPr>
          <w:rFonts w:hint="eastAsia" w:ascii="仿宋" w:hAnsi="仿宋" w:eastAsia="仿宋"/>
          <w:bCs/>
          <w:spacing w:val="-4"/>
          <w:sz w:val="32"/>
          <w:szCs w:val="32"/>
        </w:rPr>
        <w:t>年完成</w:t>
      </w:r>
      <w:r>
        <w:rPr>
          <w:rFonts w:ascii="仿宋" w:hAnsi="仿宋" w:eastAsia="仿宋"/>
          <w:bCs/>
          <w:spacing w:val="-4"/>
          <w:sz w:val="32"/>
          <w:szCs w:val="32"/>
        </w:rPr>
        <w:t>12.5</w:t>
      </w:r>
      <w:r>
        <w:rPr>
          <w:rFonts w:hint="eastAsia" w:ascii="仿宋" w:hAnsi="仿宋" w:eastAsia="仿宋"/>
          <w:bCs/>
          <w:spacing w:val="-4"/>
          <w:sz w:val="32"/>
          <w:szCs w:val="32"/>
        </w:rPr>
        <w:t>万元，完成率</w:t>
      </w:r>
      <w:r>
        <w:rPr>
          <w:rFonts w:ascii="仿宋" w:hAnsi="仿宋" w:eastAsia="仿宋"/>
          <w:bCs/>
          <w:spacing w:val="-4"/>
          <w:sz w:val="32"/>
          <w:szCs w:val="32"/>
        </w:rPr>
        <w:t>100%</w:t>
      </w:r>
      <w:r>
        <w:rPr>
          <w:rFonts w:hint="eastAsia" w:ascii="仿宋" w:hAnsi="仿宋" w:eastAsia="仿宋"/>
          <w:bCs/>
          <w:spacing w:val="-4"/>
          <w:sz w:val="32"/>
          <w:szCs w:val="32"/>
        </w:rPr>
        <w:t>。</w:t>
      </w:r>
    </w:p>
    <w:p>
      <w:pPr>
        <w:adjustRightInd w:val="0"/>
        <w:snapToGrid w:val="0"/>
        <w:spacing w:line="560" w:lineRule="atLeast"/>
        <w:ind w:firstLine="624" w:firstLineChars="200"/>
        <w:rPr>
          <w:rFonts w:ascii="仿宋" w:hAnsi="仿宋" w:eastAsia="仿宋" w:cs="宋体"/>
          <w:kern w:val="0"/>
          <w:sz w:val="32"/>
          <w:szCs w:val="32"/>
        </w:rPr>
      </w:pPr>
      <w:r>
        <w:rPr>
          <w:rFonts w:hint="eastAsia" w:ascii="仿宋" w:hAnsi="仿宋" w:eastAsia="仿宋"/>
          <w:bCs/>
          <w:spacing w:val="-4"/>
          <w:sz w:val="32"/>
          <w:szCs w:val="32"/>
        </w:rPr>
        <w:t>效益性：</w:t>
      </w:r>
      <w:r>
        <w:rPr>
          <w:rFonts w:hint="eastAsia" w:ascii="仿宋" w:hAnsi="仿宋" w:eastAsia="仿宋" w:cs="仿宋_GB2312"/>
          <w:bCs/>
          <w:sz w:val="32"/>
          <w:szCs w:val="32"/>
          <w:lang w:val="en-US" w:eastAsia="zh-CN"/>
        </w:rPr>
        <w:t>我单位</w:t>
      </w:r>
      <w:r>
        <w:rPr>
          <w:rFonts w:hint="eastAsia" w:ascii="仿宋" w:hAnsi="仿宋" w:eastAsia="仿宋" w:cs="仿宋_GB2312"/>
          <w:bCs/>
          <w:sz w:val="32"/>
          <w:szCs w:val="32"/>
        </w:rPr>
        <w:t>严格按照项目资金规定的条件和范围要求，确定</w:t>
      </w:r>
      <w:r>
        <w:rPr>
          <w:rFonts w:hint="eastAsia" w:ascii="仿宋" w:hAnsi="仿宋" w:eastAsia="仿宋" w:cs="仿宋_GB2312"/>
          <w:bCs/>
          <w:sz w:val="32"/>
          <w:szCs w:val="32"/>
          <w:lang w:eastAsia="zh-CN"/>
        </w:rPr>
        <w:t xml:space="preserve"> </w:t>
      </w:r>
      <w:r>
        <w:rPr>
          <w:rFonts w:hint="eastAsia" w:ascii="仿宋" w:hAnsi="仿宋" w:eastAsia="仿宋" w:cs="仿宋_GB2312"/>
          <w:bCs/>
          <w:sz w:val="32"/>
          <w:szCs w:val="32"/>
        </w:rPr>
        <w:t>工作经费项目，严格按照有关规定使用管理专项资金。</w:t>
      </w:r>
      <w:r>
        <w:rPr>
          <w:rFonts w:hint="eastAsia" w:ascii="仿宋" w:hAnsi="仿宋" w:eastAsia="仿宋" w:cs="宋体"/>
          <w:kern w:val="0"/>
          <w:sz w:val="32"/>
          <w:szCs w:val="32"/>
          <w:shd w:val="clear" w:color="auto" w:fill="FFFFFF"/>
        </w:rPr>
        <w:t>坚持“实用、够用、安全、节俭”的原则，把满足基本需要放在首位，保障改善村办公环境，为开展工作提供资金保障。</w:t>
      </w:r>
    </w:p>
    <w:p>
      <w:pPr>
        <w:adjustRightInd w:val="0"/>
        <w:snapToGrid w:val="0"/>
        <w:spacing w:line="560" w:lineRule="atLeas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atLeast"/>
        <w:ind w:firstLine="616" w:firstLineChars="200"/>
        <w:rPr>
          <w:rFonts w:hint="eastAsia" w:ascii="仿宋" w:hAnsi="仿宋" w:eastAsia="仿宋"/>
          <w:color w:val="000000"/>
          <w:spacing w:val="-6"/>
          <w:sz w:val="32"/>
          <w:szCs w:val="32"/>
          <w:lang w:eastAsia="zh-CN"/>
        </w:rPr>
      </w:pPr>
      <w:r>
        <w:rPr>
          <w:rFonts w:ascii="仿宋" w:hAnsi="仿宋" w:eastAsia="仿宋"/>
          <w:color w:val="000000"/>
          <w:spacing w:val="-6"/>
          <w:sz w:val="32"/>
          <w:szCs w:val="32"/>
        </w:rPr>
        <w:t>2018</w:t>
      </w:r>
      <w:r>
        <w:rPr>
          <w:rFonts w:hint="eastAsia" w:ascii="仿宋" w:hAnsi="仿宋" w:eastAsia="仿宋"/>
          <w:color w:val="000000"/>
          <w:spacing w:val="-6"/>
          <w:sz w:val="32"/>
          <w:szCs w:val="32"/>
        </w:rPr>
        <w:t>年本项目绩效目标全部达成</w:t>
      </w:r>
      <w:r>
        <w:rPr>
          <w:rFonts w:hint="eastAsia" w:ascii="仿宋" w:hAnsi="仿宋" w:eastAsia="仿宋"/>
          <w:color w:val="000000"/>
          <w:spacing w:val="-6"/>
          <w:sz w:val="32"/>
          <w:szCs w:val="32"/>
          <w:lang w:eastAsia="zh-CN"/>
        </w:rPr>
        <w:t>。</w:t>
      </w:r>
      <w:bookmarkStart w:id="0" w:name="_GoBack"/>
      <w:bookmarkEnd w:id="0"/>
    </w:p>
    <w:p>
      <w:pPr>
        <w:adjustRightInd w:val="0"/>
        <w:snapToGrid w:val="0"/>
        <w:spacing w:line="560" w:lineRule="atLeas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atLeas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atLeast"/>
        <w:ind w:firstLine="640" w:firstLineChars="200"/>
        <w:outlineLvl w:val="0"/>
        <w:rPr>
          <w:rFonts w:ascii="楷体" w:hAnsi="楷体" w:eastAsia="楷体"/>
          <w:b/>
          <w:spacing w:val="-4"/>
          <w:sz w:val="32"/>
          <w:szCs w:val="32"/>
        </w:rPr>
      </w:pPr>
      <w:r>
        <w:rPr>
          <w:rFonts w:hint="eastAsia" w:ascii="仿宋" w:hAnsi="仿宋" w:eastAsia="仿宋" w:cs="宋体"/>
          <w:kern w:val="0"/>
          <w:sz w:val="32"/>
          <w:szCs w:val="32"/>
        </w:rPr>
        <w:t>按照财政预算公开的总体要求做好信息公开工作。通过当地媒体、部门网站等方式，向社会公示</w:t>
      </w:r>
      <w:r>
        <w:rPr>
          <w:rFonts w:hint="eastAsia" w:ascii="仿宋" w:hAnsi="仿宋" w:eastAsia="仿宋" w:cs="宋体"/>
          <w:kern w:val="0"/>
          <w:sz w:val="32"/>
          <w:szCs w:val="32"/>
          <w:lang w:eastAsia="zh-CN"/>
        </w:rPr>
        <w:t xml:space="preserve"> </w:t>
      </w:r>
      <w:r>
        <w:rPr>
          <w:rFonts w:hint="eastAsia" w:ascii="仿宋" w:hAnsi="仿宋" w:eastAsia="仿宋" w:cs="宋体"/>
          <w:kern w:val="0"/>
          <w:sz w:val="32"/>
          <w:szCs w:val="32"/>
        </w:rPr>
        <w:t>工作经费资金总体规划、年度资金安排、工作进展等情况。</w:t>
      </w:r>
    </w:p>
    <w:p>
      <w:pPr>
        <w:adjustRightInd w:val="0"/>
        <w:snapToGrid w:val="0"/>
        <w:spacing w:line="560" w:lineRule="atLeas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atLeast"/>
        <w:ind w:firstLine="640" w:firstLineChars="200"/>
        <w:rPr>
          <w:rFonts w:ascii="仿宋" w:hAnsi="仿宋" w:eastAsia="仿宋" w:cs="黑体"/>
          <w:bCs/>
          <w:sz w:val="32"/>
          <w:szCs w:val="32"/>
        </w:rPr>
      </w:pPr>
      <w:r>
        <w:rPr>
          <w:rFonts w:ascii="仿宋" w:hAnsi="仿宋" w:eastAsia="仿宋" w:cs="黑体"/>
          <w:bCs/>
          <w:sz w:val="32"/>
          <w:szCs w:val="32"/>
        </w:rPr>
        <w:t>1</w:t>
      </w:r>
      <w:r>
        <w:rPr>
          <w:rFonts w:hint="eastAsia" w:ascii="仿宋" w:hAnsi="仿宋" w:eastAsia="仿宋" w:cs="黑体"/>
          <w:bCs/>
          <w:sz w:val="32"/>
          <w:szCs w:val="32"/>
        </w:rPr>
        <w:t>、主要经验及做法：预算编制内容较合理，资金拨付及时到位，保障单位工作顺利进行。</w:t>
      </w:r>
    </w:p>
    <w:p>
      <w:pPr>
        <w:pStyle w:val="49"/>
        <w:ind w:firstLine="480" w:firstLineChars="150"/>
        <w:rPr>
          <w:rFonts w:ascii="仿宋" w:hAnsi="仿宋" w:eastAsia="仿宋" w:cs="仿宋"/>
          <w:spacing w:val="-4"/>
          <w:sz w:val="32"/>
          <w:szCs w:val="32"/>
        </w:rPr>
      </w:pPr>
      <w:r>
        <w:rPr>
          <w:rFonts w:ascii="仿宋" w:hAnsi="仿宋" w:eastAsia="仿宋" w:cs="黑体"/>
          <w:bCs/>
          <w:sz w:val="32"/>
          <w:szCs w:val="32"/>
        </w:rPr>
        <w:t>2</w:t>
      </w:r>
      <w:r>
        <w:rPr>
          <w:rFonts w:hint="eastAsia" w:ascii="仿宋" w:hAnsi="仿宋" w:eastAsia="仿宋" w:cs="黑体"/>
          <w:bCs/>
          <w:sz w:val="32"/>
          <w:szCs w:val="32"/>
        </w:rPr>
        <w:t>、存在的问题：</w:t>
      </w:r>
      <w:r>
        <w:rPr>
          <w:rFonts w:hint="eastAsia" w:ascii="仿宋" w:hAnsi="仿宋" w:eastAsia="仿宋" w:cs="仿宋"/>
          <w:spacing w:val="-4"/>
          <w:sz w:val="32"/>
          <w:szCs w:val="32"/>
        </w:rPr>
        <w:t>“</w:t>
      </w:r>
      <w:r>
        <w:rPr>
          <w:rFonts w:hint="eastAsia" w:ascii="仿宋" w:hAnsi="仿宋" w:eastAsia="仿宋" w:cs="仿宋"/>
          <w:spacing w:val="-4"/>
          <w:sz w:val="32"/>
          <w:szCs w:val="32"/>
          <w:lang w:eastAsia="zh-CN"/>
        </w:rPr>
        <w:t xml:space="preserve"> </w:t>
      </w:r>
      <w:r>
        <w:rPr>
          <w:rFonts w:hint="eastAsia" w:ascii="仿宋" w:hAnsi="仿宋" w:eastAsia="仿宋" w:cs="仿宋"/>
          <w:spacing w:val="-4"/>
          <w:sz w:val="32"/>
          <w:szCs w:val="32"/>
        </w:rPr>
        <w:t>”工作项目资料有待进一步完善。</w:t>
      </w:r>
    </w:p>
    <w:p>
      <w:pPr>
        <w:pStyle w:val="49"/>
        <w:ind w:firstLine="480" w:firstLineChars="150"/>
        <w:rPr>
          <w:rFonts w:ascii="仿宋" w:hAnsi="仿宋" w:eastAsia="仿宋" w:cs="仿宋"/>
          <w:spacing w:val="-4"/>
          <w:sz w:val="32"/>
          <w:szCs w:val="32"/>
        </w:rPr>
      </w:pPr>
      <w:r>
        <w:rPr>
          <w:rFonts w:ascii="仿宋" w:hAnsi="仿宋" w:eastAsia="仿宋" w:cs="黑体"/>
          <w:bCs/>
          <w:sz w:val="32"/>
          <w:szCs w:val="32"/>
        </w:rPr>
        <w:t>3</w:t>
      </w:r>
      <w:r>
        <w:rPr>
          <w:rFonts w:hint="eastAsia" w:ascii="仿宋" w:hAnsi="仿宋" w:eastAsia="仿宋" w:cs="黑体"/>
          <w:bCs/>
          <w:sz w:val="32"/>
          <w:szCs w:val="32"/>
        </w:rPr>
        <w:t>、建议：</w:t>
      </w:r>
      <w:r>
        <w:rPr>
          <w:rFonts w:hint="eastAsia" w:ascii="仿宋" w:hAnsi="仿宋" w:eastAsia="仿宋" w:cs="仿宋"/>
          <w:spacing w:val="-4"/>
          <w:sz w:val="32"/>
          <w:szCs w:val="32"/>
        </w:rPr>
        <w:t>“</w:t>
      </w:r>
      <w:r>
        <w:rPr>
          <w:rFonts w:hint="eastAsia" w:ascii="仿宋" w:hAnsi="仿宋" w:eastAsia="仿宋" w:cs="仿宋"/>
          <w:spacing w:val="-4"/>
          <w:sz w:val="32"/>
          <w:szCs w:val="32"/>
          <w:lang w:eastAsia="zh-CN"/>
        </w:rPr>
        <w:t xml:space="preserve"> </w:t>
      </w:r>
      <w:r>
        <w:rPr>
          <w:rFonts w:hint="eastAsia" w:ascii="仿宋" w:hAnsi="仿宋" w:eastAsia="仿宋" w:cs="仿宋"/>
          <w:spacing w:val="-4"/>
          <w:sz w:val="32"/>
          <w:szCs w:val="32"/>
        </w:rPr>
        <w:t>”工作项目后续管理有待进一步加强。</w:t>
      </w:r>
    </w:p>
    <w:p>
      <w:pPr>
        <w:adjustRightInd w:val="0"/>
        <w:snapToGrid w:val="0"/>
        <w:spacing w:line="560" w:lineRule="atLeas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无其他说明内容</w:t>
      </w:r>
    </w:p>
    <w:p>
      <w:pPr>
        <w:adjustRightInd w:val="0"/>
        <w:snapToGrid w:val="0"/>
        <w:spacing w:line="560" w:lineRule="atLeast"/>
        <w:ind w:firstLine="624" w:firstLineChars="20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atLeast"/>
        <w:ind w:firstLine="616" w:firstLineChars="200"/>
        <w:rPr>
          <w:rFonts w:ascii="仿宋" w:hAnsi="仿宋" w:eastAsia="仿宋"/>
          <w:color w:val="000000"/>
          <w:spacing w:val="-6"/>
          <w:sz w:val="32"/>
          <w:szCs w:val="32"/>
        </w:rPr>
      </w:pPr>
      <w:r>
        <w:rPr>
          <w:rFonts w:hint="eastAsia" w:ascii="仿宋" w:hAnsi="仿宋" w:eastAsia="仿宋"/>
          <w:color w:val="000000"/>
          <w:spacing w:val="-6"/>
          <w:sz w:val="32"/>
          <w:szCs w:val="32"/>
        </w:rPr>
        <w:t>本次评价通过文件研读、实地调研、数据分析等方式，全面了解</w:t>
      </w:r>
      <w:r>
        <w:rPr>
          <w:rFonts w:hint="eastAsia" w:ascii="仿宋" w:hAnsi="仿宋" w:eastAsia="仿宋"/>
          <w:color w:val="000000"/>
          <w:spacing w:val="-6"/>
          <w:sz w:val="32"/>
          <w:szCs w:val="32"/>
          <w:lang w:eastAsia="zh-CN"/>
        </w:rPr>
        <w:t xml:space="preserve"> </w:t>
      </w:r>
      <w:r>
        <w:rPr>
          <w:rFonts w:hint="eastAsia" w:ascii="仿宋" w:hAnsi="仿宋" w:eastAsia="仿宋"/>
          <w:color w:val="000000"/>
          <w:spacing w:val="-6"/>
          <w:sz w:val="32"/>
          <w:szCs w:val="32"/>
        </w:rPr>
        <w:t>结余结转项目资金的使用效率和效果，项目管理过程规范，完成了预期绩效目标等。同时，通过开展自我评价来总结经验和教训，为喀什地区喀什日报社</w:t>
      </w:r>
      <w:r>
        <w:rPr>
          <w:rFonts w:hint="eastAsia" w:ascii="仿宋" w:hAnsi="仿宋" w:eastAsia="仿宋"/>
          <w:color w:val="000000"/>
          <w:spacing w:val="-6"/>
          <w:sz w:val="32"/>
          <w:szCs w:val="32"/>
          <w:lang w:eastAsia="zh-CN"/>
        </w:rPr>
        <w:t xml:space="preserve"> </w:t>
      </w:r>
      <w:r>
        <w:rPr>
          <w:rFonts w:hint="eastAsia" w:ascii="仿宋" w:hAnsi="仿宋" w:eastAsia="仿宋"/>
          <w:color w:val="000000"/>
          <w:spacing w:val="-6"/>
          <w:sz w:val="32"/>
          <w:szCs w:val="32"/>
        </w:rPr>
        <w:t>项目今后的开展提供参考建议。</w:t>
      </w:r>
    </w:p>
    <w:p>
      <w:pPr>
        <w:adjustRightInd w:val="0"/>
        <w:snapToGrid w:val="0"/>
        <w:spacing w:line="560" w:lineRule="atLeas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atLeas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jc w:val="center"/>
        <w:rPr>
          <w:rFonts w:ascii="宋体" w:cs="宋体"/>
          <w:b/>
          <w:bCs/>
          <w:kern w:val="0"/>
          <w:sz w:val="36"/>
          <w:szCs w:val="36"/>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w:t>
    </w:r>
    <w:r>
      <w:rPr>
        <w:lang w:val="zh-CN"/>
      </w:rPr>
      <w:fldChar w:fldCharType="end"/>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0F068"/>
    <w:multiLevelType w:val="singleLevel"/>
    <w:tmpl w:val="2B60F068"/>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863B2"/>
    <w:rsid w:val="00090D30"/>
    <w:rsid w:val="000E2D8C"/>
    <w:rsid w:val="0012208E"/>
    <w:rsid w:val="00135256"/>
    <w:rsid w:val="00152DA1"/>
    <w:rsid w:val="001830F5"/>
    <w:rsid w:val="001A4E1F"/>
    <w:rsid w:val="001A57B9"/>
    <w:rsid w:val="001C3847"/>
    <w:rsid w:val="001F3031"/>
    <w:rsid w:val="00210A26"/>
    <w:rsid w:val="00231C9B"/>
    <w:rsid w:val="002A2532"/>
    <w:rsid w:val="003515A7"/>
    <w:rsid w:val="00365250"/>
    <w:rsid w:val="0036624C"/>
    <w:rsid w:val="00385849"/>
    <w:rsid w:val="00456716"/>
    <w:rsid w:val="004B0CBA"/>
    <w:rsid w:val="004B5963"/>
    <w:rsid w:val="004F6059"/>
    <w:rsid w:val="0050167F"/>
    <w:rsid w:val="00514506"/>
    <w:rsid w:val="005162F1"/>
    <w:rsid w:val="00535153"/>
    <w:rsid w:val="00575CFE"/>
    <w:rsid w:val="00592D09"/>
    <w:rsid w:val="005C194A"/>
    <w:rsid w:val="005F7364"/>
    <w:rsid w:val="00667F4F"/>
    <w:rsid w:val="00675D58"/>
    <w:rsid w:val="006F2E6D"/>
    <w:rsid w:val="007218B8"/>
    <w:rsid w:val="00785FDE"/>
    <w:rsid w:val="007A0351"/>
    <w:rsid w:val="007A14BC"/>
    <w:rsid w:val="007C1025"/>
    <w:rsid w:val="007E6845"/>
    <w:rsid w:val="007F5F8A"/>
    <w:rsid w:val="00826CA1"/>
    <w:rsid w:val="00833DD6"/>
    <w:rsid w:val="00835B7F"/>
    <w:rsid w:val="00855E3A"/>
    <w:rsid w:val="008670C8"/>
    <w:rsid w:val="0089481A"/>
    <w:rsid w:val="008D73A6"/>
    <w:rsid w:val="00922CB9"/>
    <w:rsid w:val="009B526F"/>
    <w:rsid w:val="009C1AFD"/>
    <w:rsid w:val="00A26421"/>
    <w:rsid w:val="00A4293B"/>
    <w:rsid w:val="00A83BD5"/>
    <w:rsid w:val="00B06CA5"/>
    <w:rsid w:val="00B12F32"/>
    <w:rsid w:val="00B12F47"/>
    <w:rsid w:val="00B41F61"/>
    <w:rsid w:val="00B55332"/>
    <w:rsid w:val="00B86E8C"/>
    <w:rsid w:val="00B93EE0"/>
    <w:rsid w:val="00BB3F2D"/>
    <w:rsid w:val="00BE1A00"/>
    <w:rsid w:val="00C07824"/>
    <w:rsid w:val="00C22CF0"/>
    <w:rsid w:val="00C56C72"/>
    <w:rsid w:val="00C66647"/>
    <w:rsid w:val="00C85162"/>
    <w:rsid w:val="00CA6457"/>
    <w:rsid w:val="00CC6E4D"/>
    <w:rsid w:val="00CD2209"/>
    <w:rsid w:val="00D17F2E"/>
    <w:rsid w:val="00D46194"/>
    <w:rsid w:val="00DA508B"/>
    <w:rsid w:val="00DB2237"/>
    <w:rsid w:val="00E01293"/>
    <w:rsid w:val="00E769FE"/>
    <w:rsid w:val="00EA2CBE"/>
    <w:rsid w:val="00F32FEE"/>
    <w:rsid w:val="00F527AC"/>
    <w:rsid w:val="00F528BB"/>
    <w:rsid w:val="00FC2493"/>
    <w:rsid w:val="03C20923"/>
    <w:rsid w:val="09EF27F4"/>
    <w:rsid w:val="0EF14926"/>
    <w:rsid w:val="12E27494"/>
    <w:rsid w:val="1527669E"/>
    <w:rsid w:val="1C292F2F"/>
    <w:rsid w:val="25355604"/>
    <w:rsid w:val="2C8C25C8"/>
    <w:rsid w:val="38740506"/>
    <w:rsid w:val="3E7C422B"/>
    <w:rsid w:val="448274A4"/>
    <w:rsid w:val="4F5F7702"/>
    <w:rsid w:val="4F856A93"/>
    <w:rsid w:val="5B61367C"/>
    <w:rsid w:val="6429568D"/>
    <w:rsid w:val="69F512E2"/>
    <w:rsid w:val="71161143"/>
    <w:rsid w:val="768E447A"/>
    <w:rsid w:val="783D321D"/>
    <w:rsid w:val="7C66118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qFormat/>
    <w:uiPriority w:val="99"/>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31"/>
    <w:semiHidden/>
    <w:qFormat/>
    <w:uiPriority w:val="99"/>
    <w:rPr>
      <w:rFonts w:ascii="宋体"/>
      <w:sz w:val="18"/>
      <w:szCs w:val="18"/>
    </w:rPr>
  </w:style>
  <w:style w:type="paragraph" w:styleId="12">
    <w:name w:val="Balloon Text"/>
    <w:basedOn w:val="1"/>
    <w:link w:val="32"/>
    <w:semiHidden/>
    <w:qFormat/>
    <w:uiPriority w:val="99"/>
    <w:rPr>
      <w:sz w:val="18"/>
      <w:szCs w:val="18"/>
    </w:rPr>
  </w:style>
  <w:style w:type="paragraph" w:styleId="13">
    <w:name w:val="footer"/>
    <w:basedOn w:val="1"/>
    <w:link w:val="33"/>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5"/>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spacing w:beforeAutospacing="1" w:afterAutospacing="1"/>
      <w:jc w:val="left"/>
    </w:pPr>
    <w:rPr>
      <w:kern w:val="0"/>
      <w:sz w:val="24"/>
    </w:rPr>
  </w:style>
  <w:style w:type="paragraph" w:styleId="17">
    <w:name w:val="Title"/>
    <w:basedOn w:val="1"/>
    <w:next w:val="1"/>
    <w:link w:val="36"/>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Heading 1 Char"/>
    <w:basedOn w:val="19"/>
    <w:link w:val="2"/>
    <w:qFormat/>
    <w:locked/>
    <w:uiPriority w:val="99"/>
    <w:rPr>
      <w:rFonts w:ascii="Cambria" w:hAnsi="Cambria" w:eastAsia="宋体" w:cs="Times New Roman"/>
      <w:b/>
      <w:bCs/>
      <w:kern w:val="32"/>
      <w:sz w:val="32"/>
      <w:szCs w:val="32"/>
    </w:rPr>
  </w:style>
  <w:style w:type="character" w:customStyle="1" w:styleId="23">
    <w:name w:val="Heading 2 Char"/>
    <w:basedOn w:val="19"/>
    <w:link w:val="3"/>
    <w:semiHidden/>
    <w:qFormat/>
    <w:locked/>
    <w:uiPriority w:val="99"/>
    <w:rPr>
      <w:rFonts w:ascii="Cambria" w:hAnsi="Cambria" w:eastAsia="宋体" w:cs="Times New Roman"/>
      <w:b/>
      <w:bCs/>
      <w:i/>
      <w:iCs/>
      <w:sz w:val="28"/>
      <w:szCs w:val="28"/>
    </w:rPr>
  </w:style>
  <w:style w:type="character" w:customStyle="1" w:styleId="24">
    <w:name w:val="Heading 3 Char"/>
    <w:basedOn w:val="19"/>
    <w:link w:val="4"/>
    <w:semiHidden/>
    <w:qFormat/>
    <w:locked/>
    <w:uiPriority w:val="99"/>
    <w:rPr>
      <w:rFonts w:ascii="Cambria" w:hAnsi="Cambria" w:eastAsia="宋体" w:cs="Times New Roman"/>
      <w:b/>
      <w:bCs/>
      <w:sz w:val="26"/>
      <w:szCs w:val="26"/>
    </w:rPr>
  </w:style>
  <w:style w:type="character" w:customStyle="1" w:styleId="25">
    <w:name w:val="Heading 4 Char"/>
    <w:basedOn w:val="19"/>
    <w:link w:val="5"/>
    <w:semiHidden/>
    <w:qFormat/>
    <w:locked/>
    <w:uiPriority w:val="99"/>
    <w:rPr>
      <w:rFonts w:cs="Times New Roman"/>
      <w:b/>
      <w:bCs/>
      <w:sz w:val="28"/>
      <w:szCs w:val="28"/>
    </w:rPr>
  </w:style>
  <w:style w:type="character" w:customStyle="1" w:styleId="26">
    <w:name w:val="Heading 5 Char"/>
    <w:basedOn w:val="19"/>
    <w:link w:val="6"/>
    <w:semiHidden/>
    <w:qFormat/>
    <w:locked/>
    <w:uiPriority w:val="99"/>
    <w:rPr>
      <w:rFonts w:cs="Times New Roman"/>
      <w:b/>
      <w:bCs/>
      <w:i/>
      <w:iCs/>
      <w:sz w:val="26"/>
      <w:szCs w:val="26"/>
    </w:rPr>
  </w:style>
  <w:style w:type="character" w:customStyle="1" w:styleId="27">
    <w:name w:val="Heading 6 Char"/>
    <w:basedOn w:val="19"/>
    <w:link w:val="7"/>
    <w:semiHidden/>
    <w:qFormat/>
    <w:locked/>
    <w:uiPriority w:val="99"/>
    <w:rPr>
      <w:rFonts w:cs="Times New Roman"/>
      <w:b/>
      <w:bCs/>
    </w:rPr>
  </w:style>
  <w:style w:type="character" w:customStyle="1" w:styleId="28">
    <w:name w:val="Heading 7 Char"/>
    <w:basedOn w:val="19"/>
    <w:link w:val="8"/>
    <w:semiHidden/>
    <w:qFormat/>
    <w:locked/>
    <w:uiPriority w:val="99"/>
    <w:rPr>
      <w:rFonts w:cs="Times New Roman"/>
      <w:sz w:val="24"/>
      <w:szCs w:val="24"/>
    </w:rPr>
  </w:style>
  <w:style w:type="character" w:customStyle="1" w:styleId="29">
    <w:name w:val="Heading 8 Char"/>
    <w:basedOn w:val="19"/>
    <w:link w:val="9"/>
    <w:semiHidden/>
    <w:qFormat/>
    <w:locked/>
    <w:uiPriority w:val="99"/>
    <w:rPr>
      <w:rFonts w:cs="Times New Roman"/>
      <w:i/>
      <w:iCs/>
      <w:sz w:val="24"/>
      <w:szCs w:val="24"/>
    </w:rPr>
  </w:style>
  <w:style w:type="character" w:customStyle="1" w:styleId="30">
    <w:name w:val="Heading 9 Char"/>
    <w:basedOn w:val="19"/>
    <w:link w:val="10"/>
    <w:semiHidden/>
    <w:qFormat/>
    <w:locked/>
    <w:uiPriority w:val="99"/>
    <w:rPr>
      <w:rFonts w:ascii="Cambria" w:hAnsi="Cambria" w:eastAsia="宋体" w:cs="Times New Roman"/>
    </w:rPr>
  </w:style>
  <w:style w:type="character" w:customStyle="1" w:styleId="31">
    <w:name w:val="Document Map Char"/>
    <w:basedOn w:val="19"/>
    <w:link w:val="11"/>
    <w:semiHidden/>
    <w:qFormat/>
    <w:locked/>
    <w:uiPriority w:val="99"/>
    <w:rPr>
      <w:rFonts w:ascii="宋体" w:hAnsi="Times New Roman" w:eastAsia="宋体" w:cs="Times New Roman"/>
      <w:kern w:val="2"/>
      <w:sz w:val="18"/>
      <w:szCs w:val="18"/>
    </w:rPr>
  </w:style>
  <w:style w:type="character" w:customStyle="1" w:styleId="32">
    <w:name w:val="Balloon Text Char"/>
    <w:basedOn w:val="19"/>
    <w:link w:val="12"/>
    <w:semiHidden/>
    <w:qFormat/>
    <w:locked/>
    <w:uiPriority w:val="99"/>
    <w:rPr>
      <w:rFonts w:ascii="Times New Roman" w:hAnsi="Times New Roman" w:eastAsia="宋体" w:cs="Times New Roman"/>
      <w:kern w:val="2"/>
      <w:sz w:val="18"/>
      <w:szCs w:val="18"/>
    </w:rPr>
  </w:style>
  <w:style w:type="character" w:customStyle="1" w:styleId="33">
    <w:name w:val="Footer Char"/>
    <w:basedOn w:val="19"/>
    <w:link w:val="13"/>
    <w:locked/>
    <w:uiPriority w:val="99"/>
    <w:rPr>
      <w:rFonts w:ascii="Calibri" w:hAnsi="Calibri" w:eastAsia="宋体" w:cs="Times New Roman"/>
      <w:kern w:val="2"/>
      <w:sz w:val="18"/>
      <w:szCs w:val="18"/>
    </w:rPr>
  </w:style>
  <w:style w:type="character" w:customStyle="1" w:styleId="34">
    <w:name w:val="Header Char"/>
    <w:basedOn w:val="19"/>
    <w:link w:val="14"/>
    <w:qFormat/>
    <w:locked/>
    <w:uiPriority w:val="99"/>
    <w:rPr>
      <w:rFonts w:ascii="Calibri" w:hAnsi="Calibri" w:eastAsia="宋体" w:cs="Times New Roman"/>
      <w:kern w:val="2"/>
      <w:sz w:val="18"/>
      <w:szCs w:val="18"/>
    </w:rPr>
  </w:style>
  <w:style w:type="character" w:customStyle="1" w:styleId="35">
    <w:name w:val="Subtitle Char"/>
    <w:basedOn w:val="19"/>
    <w:link w:val="15"/>
    <w:locked/>
    <w:uiPriority w:val="99"/>
    <w:rPr>
      <w:rFonts w:ascii="Cambria" w:hAnsi="Cambria" w:eastAsia="宋体" w:cs="Times New Roman"/>
      <w:sz w:val="24"/>
      <w:szCs w:val="24"/>
    </w:rPr>
  </w:style>
  <w:style w:type="character" w:customStyle="1" w:styleId="36">
    <w:name w:val="Title Char"/>
    <w:basedOn w:val="19"/>
    <w:link w:val="17"/>
    <w:qFormat/>
    <w:locked/>
    <w:uiPriority w:val="99"/>
    <w:rPr>
      <w:rFonts w:ascii="Cambria" w:hAnsi="Cambria" w:eastAsia="宋体" w:cs="Times New Roman"/>
      <w:b/>
      <w:bCs/>
      <w:kern w:val="28"/>
      <w:sz w:val="32"/>
      <w:szCs w:val="32"/>
    </w:rPr>
  </w:style>
  <w:style w:type="paragraph" w:styleId="37">
    <w:name w:val="No Spacing"/>
    <w:basedOn w:val="1"/>
    <w:qFormat/>
    <w:uiPriority w:val="99"/>
    <w:pPr>
      <w:widowControl/>
      <w:jc w:val="left"/>
    </w:pPr>
    <w:rPr>
      <w:rFonts w:ascii="Calibri" w:hAnsi="Calibri"/>
      <w:kern w:val="0"/>
      <w:sz w:val="24"/>
      <w:szCs w:val="32"/>
      <w:lang w:eastAsia="en-US"/>
    </w:rPr>
  </w:style>
  <w:style w:type="paragraph" w:styleId="38">
    <w:name w:val="List Paragraph"/>
    <w:basedOn w:val="1"/>
    <w:qFormat/>
    <w:uiPriority w:val="99"/>
    <w:pPr>
      <w:widowControl/>
      <w:ind w:left="720"/>
      <w:contextualSpacing/>
      <w:jc w:val="left"/>
    </w:pPr>
    <w:rPr>
      <w:rFonts w:ascii="Calibri" w:hAnsi="Calibri"/>
      <w:kern w:val="0"/>
      <w:sz w:val="24"/>
      <w:lang w:eastAsia="en-US"/>
    </w:rPr>
  </w:style>
  <w:style w:type="paragraph" w:styleId="39">
    <w:name w:val="Quote"/>
    <w:basedOn w:val="1"/>
    <w:next w:val="1"/>
    <w:link w:val="40"/>
    <w:qFormat/>
    <w:uiPriority w:val="99"/>
    <w:pPr>
      <w:widowControl/>
      <w:jc w:val="left"/>
    </w:pPr>
    <w:rPr>
      <w:rFonts w:ascii="Calibri" w:hAnsi="Calibri"/>
      <w:i/>
      <w:kern w:val="0"/>
      <w:sz w:val="24"/>
    </w:rPr>
  </w:style>
  <w:style w:type="character" w:customStyle="1" w:styleId="40">
    <w:name w:val="Quote Char"/>
    <w:basedOn w:val="19"/>
    <w:link w:val="39"/>
    <w:locked/>
    <w:uiPriority w:val="99"/>
    <w:rPr>
      <w:rFonts w:cs="Times New Roman"/>
      <w:i/>
      <w:sz w:val="24"/>
      <w:szCs w:val="24"/>
    </w:rPr>
  </w:style>
  <w:style w:type="paragraph" w:styleId="41">
    <w:name w:val="Intense Quote"/>
    <w:basedOn w:val="1"/>
    <w:next w:val="1"/>
    <w:link w:val="42"/>
    <w:qFormat/>
    <w:uiPriority w:val="99"/>
    <w:pPr>
      <w:widowControl/>
      <w:ind w:left="720" w:right="720"/>
      <w:jc w:val="left"/>
    </w:pPr>
    <w:rPr>
      <w:rFonts w:ascii="Calibri" w:hAnsi="Calibri"/>
      <w:b/>
      <w:i/>
      <w:kern w:val="0"/>
      <w:sz w:val="24"/>
      <w:szCs w:val="22"/>
    </w:rPr>
  </w:style>
  <w:style w:type="character" w:customStyle="1" w:styleId="42">
    <w:name w:val="Intense Quote Char"/>
    <w:basedOn w:val="19"/>
    <w:link w:val="41"/>
    <w:locked/>
    <w:uiPriority w:val="99"/>
    <w:rPr>
      <w:rFonts w:cs="Times New Roman"/>
      <w:b/>
      <w:i/>
      <w:sz w:val="24"/>
    </w:rPr>
  </w:style>
  <w:style w:type="character" w:customStyle="1" w:styleId="43">
    <w:name w:val="不明显强调1"/>
    <w:qFormat/>
    <w:uiPriority w:val="99"/>
    <w:rPr>
      <w:i/>
      <w:color w:val="595959"/>
    </w:rPr>
  </w:style>
  <w:style w:type="character" w:customStyle="1" w:styleId="44">
    <w:name w:val="明显强调1"/>
    <w:basedOn w:val="19"/>
    <w:qFormat/>
    <w:uiPriority w:val="99"/>
    <w:rPr>
      <w:rFonts w:cs="Times New Roman"/>
      <w:b/>
      <w:i/>
      <w:sz w:val="24"/>
      <w:szCs w:val="24"/>
      <w:u w:val="single"/>
    </w:rPr>
  </w:style>
  <w:style w:type="character" w:customStyle="1" w:styleId="45">
    <w:name w:val="不明显参考1"/>
    <w:basedOn w:val="19"/>
    <w:uiPriority w:val="99"/>
    <w:rPr>
      <w:rFonts w:cs="Times New Roman"/>
      <w:sz w:val="24"/>
      <w:szCs w:val="24"/>
      <w:u w:val="single"/>
    </w:rPr>
  </w:style>
  <w:style w:type="character" w:customStyle="1" w:styleId="46">
    <w:name w:val="明显参考1"/>
    <w:basedOn w:val="19"/>
    <w:qFormat/>
    <w:uiPriority w:val="99"/>
    <w:rPr>
      <w:rFonts w:cs="Times New Roman"/>
      <w:b/>
      <w:sz w:val="24"/>
      <w:u w:val="single"/>
    </w:rPr>
  </w:style>
  <w:style w:type="character" w:customStyle="1" w:styleId="47">
    <w:name w:val="书籍标题1"/>
    <w:basedOn w:val="19"/>
    <w:qFormat/>
    <w:uiPriority w:val="99"/>
    <w:rPr>
      <w:rFonts w:ascii="Cambria" w:hAnsi="Cambria" w:eastAsia="宋体" w:cs="Times New Roman"/>
      <w:b/>
      <w:i/>
      <w:sz w:val="24"/>
      <w:szCs w:val="24"/>
    </w:rPr>
  </w:style>
  <w:style w:type="paragraph" w:customStyle="1" w:styleId="48">
    <w:name w:val="TOC 标题1"/>
    <w:basedOn w:val="2"/>
    <w:next w:val="1"/>
    <w:semiHidden/>
    <w:qFormat/>
    <w:uiPriority w:val="99"/>
    <w:pPr>
      <w:outlineLvl w:val="9"/>
    </w:pPr>
    <w:rPr>
      <w:lang w:eastAsia="en-US"/>
    </w:rPr>
  </w:style>
  <w:style w:type="paragraph" w:customStyle="1" w:styleId="49">
    <w:name w:val="Normal1"/>
    <w:qFormat/>
    <w:uiPriority w:val="99"/>
    <w:pPr>
      <w:jc w:val="both"/>
    </w:pPr>
    <w:rPr>
      <w:rFonts w:ascii="Times New Roman" w:hAnsi="Times New Roman"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294</Words>
  <Characters>1682</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2019-10-25T11:45:04Z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