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17F" w:rsidRDefault="00AB217F">
      <w:pPr>
        <w:rPr>
          <w:rFonts w:ascii="黑体" w:eastAsia="黑体" w:hAnsi="黑体"/>
          <w:sz w:val="32"/>
          <w:szCs w:val="32"/>
        </w:rPr>
      </w:pPr>
      <w:r>
        <w:rPr>
          <w:rFonts w:ascii="黑体" w:eastAsia="黑体" w:hAnsi="黑体" w:hint="eastAsia"/>
          <w:sz w:val="32"/>
          <w:szCs w:val="32"/>
        </w:rPr>
        <w:t>附件：</w:t>
      </w:r>
    </w:p>
    <w:p w:rsidR="00AB217F" w:rsidRDefault="00AB217F">
      <w:pPr>
        <w:jc w:val="center"/>
        <w:rPr>
          <w:rFonts w:ascii="方正小标宋_GBK" w:eastAsia="方正小标宋_GBK" w:hAnsi="宋体"/>
          <w:sz w:val="44"/>
          <w:szCs w:val="44"/>
        </w:rPr>
      </w:pPr>
    </w:p>
    <w:p w:rsidR="00AB217F" w:rsidRDefault="00AB217F">
      <w:pPr>
        <w:jc w:val="center"/>
        <w:rPr>
          <w:rFonts w:ascii="方正小标宋_GBK" w:eastAsia="方正小标宋_GBK" w:hAnsi="宋体"/>
          <w:sz w:val="44"/>
          <w:szCs w:val="44"/>
        </w:rPr>
      </w:pPr>
    </w:p>
    <w:p w:rsidR="00AB217F" w:rsidRDefault="00AB217F">
      <w:pPr>
        <w:jc w:val="center"/>
        <w:rPr>
          <w:rFonts w:ascii="方正小标宋_GBK" w:eastAsia="方正小标宋_GBK" w:hAnsi="宋体"/>
          <w:sz w:val="44"/>
          <w:szCs w:val="44"/>
        </w:rPr>
      </w:pPr>
    </w:p>
    <w:p w:rsidR="00AB217F" w:rsidRDefault="00AB217F">
      <w:pPr>
        <w:jc w:val="center"/>
        <w:rPr>
          <w:rFonts w:ascii="方正小标宋_GBK" w:eastAsia="方正小标宋_GBK" w:hAnsi="宋体"/>
          <w:sz w:val="44"/>
          <w:szCs w:val="44"/>
        </w:rPr>
      </w:pPr>
    </w:p>
    <w:p w:rsidR="00AB217F" w:rsidRDefault="00AB217F">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新疆喀什地区救助管理站</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AB217F" w:rsidRDefault="00AB217F">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B217F" w:rsidRDefault="00AB217F">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AB217F" w:rsidRDefault="00AB217F">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AB217F" w:rsidRDefault="00AB217F">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AB217F" w:rsidRDefault="00AB217F">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AB217F" w:rsidRDefault="00AB217F">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AB217F" w:rsidRDefault="00AB217F">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AB217F" w:rsidRDefault="00AB217F">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AB217F" w:rsidRDefault="00AB217F">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AB217F" w:rsidRDefault="00AB217F">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AB217F" w:rsidRDefault="00AB217F">
      <w:r>
        <w:rPr>
          <w:rFonts w:ascii="仿宋_GB2312" w:eastAsia="仿宋_GB2312" w:hAnsi="仿宋_GB2312" w:cs="仿宋_GB2312"/>
          <w:sz w:val="32"/>
          <w:szCs w:val="32"/>
        </w:rPr>
        <w:fldChar w:fldCharType="end"/>
      </w:r>
    </w:p>
    <w:p w:rsidR="00AB217F" w:rsidRDefault="00AB217F">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AB217F" w:rsidRDefault="00AB217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AB217F" w:rsidRDefault="00AB217F"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主要职能是负责救助生活无着的流浪乞讨人员及上访人员，为其提供基本的衣食住行并帮助其返回户口所在地，确保患病的流浪乞讨人员能够及时得到救治，解决流浪乞讨人员突发疾病、难病等问题，恪守“救助最困难的人，保护未成年的人，教育好逸恶劳的人，安置无家可归的人”的工作方针，对生活无着及无家可归、身患疾病流落街头、遭偷、抢、骗等临时遇困的流浪乞讨人员，我们坚持及时救助，真情帮助的工作原则。</w:t>
      </w:r>
    </w:p>
    <w:p w:rsidR="00AB217F" w:rsidRDefault="00AB217F">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B217F" w:rsidRPr="001F777A" w:rsidRDefault="00AB217F" w:rsidP="001F777A">
      <w:pPr>
        <w:ind w:firstLineChars="200" w:firstLine="640"/>
      </w:pPr>
      <w:r>
        <w:rPr>
          <w:rFonts w:ascii="仿宋_GB2312" w:eastAsia="仿宋_GB2312" w:hint="eastAsia"/>
          <w:sz w:val="32"/>
          <w:szCs w:val="32"/>
        </w:rPr>
        <w:t>新疆喀什地区救助管理站</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33</w:t>
      </w:r>
      <w:r>
        <w:rPr>
          <w:rFonts w:ascii="仿宋_GB2312" w:eastAsia="仿宋_GB2312" w:hint="eastAsia"/>
          <w:sz w:val="32"/>
          <w:szCs w:val="32"/>
        </w:rPr>
        <w:t>人，其中：在职人员</w:t>
      </w:r>
      <w:r>
        <w:rPr>
          <w:rFonts w:ascii="仿宋_GB2312" w:eastAsia="仿宋_GB2312"/>
          <w:sz w:val="32"/>
          <w:szCs w:val="32"/>
        </w:rPr>
        <w:t>22</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11</w:t>
      </w:r>
      <w:r>
        <w:rPr>
          <w:rFonts w:ascii="仿宋_GB2312" w:eastAsia="仿宋_GB2312" w:hint="eastAsia"/>
          <w:sz w:val="32"/>
          <w:szCs w:val="32"/>
        </w:rPr>
        <w:t>人。</w:t>
      </w:r>
    </w:p>
    <w:p w:rsidR="00AB217F" w:rsidRDefault="00AB217F"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从部门决算单位构成看，新疆喀什地区救助管理站部门决算包括：新疆喀什地区救助管理站决算。</w:t>
      </w:r>
    </w:p>
    <w:p w:rsidR="00AB217F" w:rsidRDefault="00AB217F">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AB217F" w:rsidRDefault="00AB217F">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476.52</w:t>
      </w:r>
      <w:r>
        <w:rPr>
          <w:rFonts w:ascii="仿宋_GB2312" w:eastAsia="仿宋_GB2312" w:hint="eastAsia"/>
          <w:sz w:val="32"/>
          <w:szCs w:val="32"/>
        </w:rPr>
        <w:t>万元，与上年相比，增加</w:t>
      </w:r>
      <w:r>
        <w:rPr>
          <w:rFonts w:ascii="仿宋_GB2312" w:eastAsia="仿宋_GB2312"/>
          <w:sz w:val="32"/>
          <w:szCs w:val="32"/>
        </w:rPr>
        <w:t>8.31</w:t>
      </w:r>
      <w:r>
        <w:rPr>
          <w:rFonts w:ascii="仿宋_GB2312" w:eastAsia="仿宋_GB2312" w:hint="eastAsia"/>
          <w:sz w:val="32"/>
          <w:szCs w:val="32"/>
        </w:rPr>
        <w:t>万元，增长</w:t>
      </w:r>
      <w:r>
        <w:rPr>
          <w:rFonts w:ascii="仿宋_GB2312" w:eastAsia="仿宋_GB2312"/>
          <w:sz w:val="32"/>
          <w:szCs w:val="32"/>
        </w:rPr>
        <w:t>1.77%</w:t>
      </w:r>
      <w:r>
        <w:rPr>
          <w:rFonts w:ascii="仿宋_GB2312" w:eastAsia="仿宋_GB2312" w:hint="eastAsia"/>
          <w:sz w:val="32"/>
          <w:szCs w:val="32"/>
        </w:rPr>
        <w:t>，主要原因是：</w:t>
      </w:r>
      <w:r>
        <w:rPr>
          <w:rFonts w:ascii="仿宋_GB2312" w:eastAsia="仿宋_GB2312" w:hint="eastAsia"/>
          <w:color w:val="000000"/>
          <w:sz w:val="32"/>
          <w:szCs w:val="32"/>
        </w:rPr>
        <w:t>在职人员工资普调及本年退休人员去世导致抚恤金增加，本年较上年收入相应增加。</w:t>
      </w:r>
      <w:r>
        <w:rPr>
          <w:rFonts w:ascii="仿宋_GB2312" w:eastAsia="仿宋_GB2312" w:hint="eastAsia"/>
          <w:sz w:val="32"/>
          <w:szCs w:val="32"/>
        </w:rPr>
        <w:t>本年支出</w:t>
      </w:r>
      <w:r>
        <w:rPr>
          <w:rFonts w:ascii="仿宋_GB2312" w:eastAsia="仿宋_GB2312"/>
          <w:sz w:val="32"/>
          <w:szCs w:val="32"/>
        </w:rPr>
        <w:t>476.52</w:t>
      </w:r>
      <w:r>
        <w:rPr>
          <w:rFonts w:ascii="仿宋_GB2312" w:eastAsia="仿宋_GB2312" w:hint="eastAsia"/>
          <w:sz w:val="32"/>
          <w:szCs w:val="32"/>
        </w:rPr>
        <w:t>万元，与上年相比，增加</w:t>
      </w:r>
      <w:r>
        <w:rPr>
          <w:rFonts w:ascii="仿宋_GB2312" w:eastAsia="仿宋_GB2312"/>
          <w:sz w:val="32"/>
          <w:szCs w:val="32"/>
        </w:rPr>
        <w:t>8.31</w:t>
      </w:r>
      <w:r>
        <w:rPr>
          <w:rFonts w:ascii="仿宋_GB2312" w:eastAsia="仿宋_GB2312" w:hint="eastAsia"/>
          <w:sz w:val="32"/>
          <w:szCs w:val="32"/>
        </w:rPr>
        <w:t>万元，增长</w:t>
      </w:r>
      <w:r>
        <w:rPr>
          <w:rFonts w:ascii="仿宋_GB2312" w:eastAsia="仿宋_GB2312"/>
          <w:sz w:val="32"/>
          <w:szCs w:val="32"/>
        </w:rPr>
        <w:t>1.77%</w:t>
      </w:r>
      <w:r>
        <w:rPr>
          <w:rFonts w:ascii="仿宋_GB2312" w:eastAsia="仿宋_GB2312" w:hint="eastAsia"/>
          <w:sz w:val="32"/>
          <w:szCs w:val="32"/>
        </w:rPr>
        <w:t>，主要原因是：</w:t>
      </w:r>
      <w:r>
        <w:rPr>
          <w:rFonts w:ascii="仿宋_GB2312" w:eastAsia="仿宋_GB2312" w:hint="eastAsia"/>
          <w:color w:val="000000"/>
          <w:sz w:val="32"/>
          <w:szCs w:val="32"/>
        </w:rPr>
        <w:t>在职人员工资普调及本年退休人员去世导致抚恤金增加，本年较上年支出相应增加。</w:t>
      </w:r>
    </w:p>
    <w:p w:rsidR="00AB217F" w:rsidRDefault="00AB217F">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476.52</w:t>
      </w:r>
      <w:r>
        <w:rPr>
          <w:rFonts w:ascii="仿宋_GB2312" w:eastAsia="仿宋_GB2312" w:hint="eastAsia"/>
          <w:sz w:val="32"/>
          <w:szCs w:val="32"/>
        </w:rPr>
        <w:t>万元，其中：财政拨款收入</w:t>
      </w:r>
      <w:r>
        <w:rPr>
          <w:rFonts w:ascii="仿宋_GB2312" w:eastAsia="仿宋_GB2312"/>
          <w:sz w:val="32"/>
          <w:szCs w:val="32"/>
        </w:rPr>
        <w:t>476.52</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AB217F" w:rsidRDefault="00AB217F">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476.52</w:t>
      </w:r>
      <w:r>
        <w:rPr>
          <w:rFonts w:ascii="仿宋_GB2312" w:eastAsia="仿宋_GB2312" w:hint="eastAsia"/>
          <w:sz w:val="32"/>
          <w:szCs w:val="32"/>
        </w:rPr>
        <w:t>万元，其中：基本支出</w:t>
      </w:r>
      <w:r>
        <w:rPr>
          <w:rFonts w:ascii="仿宋_GB2312" w:eastAsia="仿宋_GB2312"/>
          <w:sz w:val="32"/>
          <w:szCs w:val="32"/>
        </w:rPr>
        <w:t>389.51</w:t>
      </w:r>
      <w:r>
        <w:rPr>
          <w:rFonts w:ascii="仿宋_GB2312" w:eastAsia="仿宋_GB2312" w:hint="eastAsia"/>
          <w:sz w:val="32"/>
          <w:szCs w:val="32"/>
        </w:rPr>
        <w:t>万元，占</w:t>
      </w:r>
      <w:r>
        <w:rPr>
          <w:rFonts w:ascii="仿宋_GB2312" w:eastAsia="仿宋_GB2312"/>
          <w:sz w:val="32"/>
          <w:szCs w:val="32"/>
        </w:rPr>
        <w:t>81.74%</w:t>
      </w:r>
      <w:r>
        <w:rPr>
          <w:rFonts w:ascii="仿宋_GB2312" w:eastAsia="仿宋_GB2312" w:hint="eastAsia"/>
          <w:sz w:val="32"/>
          <w:szCs w:val="32"/>
        </w:rPr>
        <w:t>；项目支出</w:t>
      </w:r>
      <w:r>
        <w:rPr>
          <w:rFonts w:ascii="仿宋_GB2312" w:eastAsia="仿宋_GB2312"/>
          <w:sz w:val="32"/>
          <w:szCs w:val="32"/>
        </w:rPr>
        <w:t>87.01</w:t>
      </w:r>
      <w:r>
        <w:rPr>
          <w:rFonts w:ascii="仿宋_GB2312" w:eastAsia="仿宋_GB2312" w:hint="eastAsia"/>
          <w:sz w:val="32"/>
          <w:szCs w:val="32"/>
        </w:rPr>
        <w:t>万元，占</w:t>
      </w:r>
      <w:r>
        <w:rPr>
          <w:rFonts w:ascii="仿宋_GB2312" w:eastAsia="仿宋_GB2312"/>
          <w:sz w:val="32"/>
          <w:szCs w:val="32"/>
        </w:rPr>
        <w:t>18.26%</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AB217F" w:rsidRDefault="00AB217F">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AB217F" w:rsidRPr="001848EE"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476.52</w:t>
      </w:r>
      <w:r>
        <w:rPr>
          <w:rFonts w:ascii="仿宋_GB2312" w:eastAsia="仿宋_GB2312" w:hint="eastAsia"/>
          <w:sz w:val="32"/>
          <w:szCs w:val="32"/>
        </w:rPr>
        <w:t>万元，与上年相比，增加</w:t>
      </w:r>
      <w:r>
        <w:rPr>
          <w:rFonts w:ascii="仿宋_GB2312" w:eastAsia="仿宋_GB2312"/>
          <w:sz w:val="32"/>
          <w:szCs w:val="32"/>
        </w:rPr>
        <w:t>8.31</w:t>
      </w:r>
      <w:r>
        <w:rPr>
          <w:rFonts w:ascii="仿宋_GB2312" w:eastAsia="仿宋_GB2312" w:hint="eastAsia"/>
          <w:sz w:val="32"/>
          <w:szCs w:val="32"/>
        </w:rPr>
        <w:t>万元，增长</w:t>
      </w:r>
      <w:r>
        <w:rPr>
          <w:rFonts w:ascii="仿宋_GB2312" w:eastAsia="仿宋_GB2312"/>
          <w:sz w:val="32"/>
          <w:szCs w:val="32"/>
        </w:rPr>
        <w:t>1.77%</w:t>
      </w:r>
      <w:r>
        <w:rPr>
          <w:rFonts w:ascii="仿宋_GB2312" w:eastAsia="仿宋_GB2312" w:hint="eastAsia"/>
          <w:sz w:val="32"/>
          <w:szCs w:val="32"/>
        </w:rPr>
        <w:t>，主要原因是：在职人员工资普调及本年退休人员去世导致抚恤金增加，本年较上年收入相应增加。财政拨款支出</w:t>
      </w:r>
      <w:r>
        <w:rPr>
          <w:rFonts w:ascii="仿宋_GB2312" w:eastAsia="仿宋_GB2312"/>
          <w:sz w:val="32"/>
          <w:szCs w:val="32"/>
        </w:rPr>
        <w:t>476.52</w:t>
      </w:r>
      <w:r>
        <w:rPr>
          <w:rFonts w:ascii="仿宋_GB2312" w:eastAsia="仿宋_GB2312" w:hint="eastAsia"/>
          <w:sz w:val="32"/>
          <w:szCs w:val="32"/>
        </w:rPr>
        <w:t>万元，与上年相比，增加</w:t>
      </w:r>
      <w:r>
        <w:rPr>
          <w:rFonts w:ascii="仿宋_GB2312" w:eastAsia="仿宋_GB2312"/>
          <w:sz w:val="32"/>
          <w:szCs w:val="32"/>
        </w:rPr>
        <w:t>8.31</w:t>
      </w:r>
      <w:r>
        <w:rPr>
          <w:rFonts w:ascii="仿宋_GB2312" w:eastAsia="仿宋_GB2312" w:hint="eastAsia"/>
          <w:sz w:val="32"/>
          <w:szCs w:val="32"/>
        </w:rPr>
        <w:t>万元，增长</w:t>
      </w:r>
      <w:r>
        <w:rPr>
          <w:rFonts w:ascii="仿宋_GB2312" w:eastAsia="仿宋_GB2312"/>
          <w:sz w:val="32"/>
          <w:szCs w:val="32"/>
        </w:rPr>
        <w:t>1.77%</w:t>
      </w:r>
      <w:r>
        <w:rPr>
          <w:rFonts w:ascii="仿宋_GB2312" w:eastAsia="仿宋_GB2312" w:hint="eastAsia"/>
          <w:sz w:val="32"/>
          <w:szCs w:val="32"/>
        </w:rPr>
        <w:t>，主要原因是：在职人员工资普调及本年退休人员去世导致抚恤金增加，本年较上年支出相应增加。</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408.27</w:t>
      </w:r>
      <w:r>
        <w:rPr>
          <w:rFonts w:ascii="仿宋_GB2312" w:eastAsia="仿宋_GB2312" w:hint="eastAsia"/>
          <w:sz w:val="32"/>
          <w:szCs w:val="32"/>
        </w:rPr>
        <w:t>万元，决算数</w:t>
      </w:r>
      <w:r>
        <w:rPr>
          <w:rFonts w:ascii="仿宋_GB2312" w:eastAsia="仿宋_GB2312"/>
          <w:sz w:val="32"/>
          <w:szCs w:val="32"/>
        </w:rPr>
        <w:t>476.52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16.72%</w:t>
      </w:r>
      <w:r>
        <w:rPr>
          <w:rFonts w:ascii="仿宋_GB2312" w:eastAsia="仿宋_GB2312" w:hint="eastAsia"/>
          <w:color w:val="000000"/>
          <w:sz w:val="32"/>
          <w:szCs w:val="32"/>
        </w:rPr>
        <w:t>，主要原因是：一是在职人员工资普调，基本支出较预算有所增加，二是因年末项目数较年初预算项目数增加，故相应的项目资金支出较预算资金支出数有所增加。</w:t>
      </w:r>
      <w:r>
        <w:rPr>
          <w:rFonts w:ascii="仿宋_GB2312" w:eastAsia="仿宋_GB2312" w:hint="eastAsia"/>
          <w:sz w:val="32"/>
          <w:szCs w:val="32"/>
        </w:rPr>
        <w:t>财政拨款支出年初预算数</w:t>
      </w:r>
      <w:r>
        <w:rPr>
          <w:rFonts w:ascii="仿宋_GB2312" w:eastAsia="仿宋_GB2312"/>
          <w:color w:val="000000"/>
          <w:sz w:val="32"/>
          <w:szCs w:val="32"/>
        </w:rPr>
        <w:t>408.27</w:t>
      </w:r>
      <w:r>
        <w:rPr>
          <w:rFonts w:ascii="仿宋_GB2312" w:eastAsia="仿宋_GB2312" w:hint="eastAsia"/>
          <w:sz w:val="32"/>
          <w:szCs w:val="32"/>
        </w:rPr>
        <w:t>万元，决算数</w:t>
      </w:r>
      <w:r>
        <w:rPr>
          <w:rFonts w:ascii="仿宋_GB2312" w:eastAsia="仿宋_GB2312"/>
          <w:sz w:val="32"/>
          <w:szCs w:val="32"/>
        </w:rPr>
        <w:t>476.52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16.72%</w:t>
      </w:r>
      <w:r>
        <w:rPr>
          <w:rFonts w:ascii="仿宋_GB2312" w:eastAsia="仿宋_GB2312" w:hint="eastAsia"/>
          <w:color w:val="000000"/>
          <w:sz w:val="32"/>
          <w:szCs w:val="32"/>
        </w:rPr>
        <w:t>，主要原因是：一是在职人员工资普调，基本支出较预算有所增加，二是因年末项目数较年初预算项目数增加，故相应的项目资金支出较预算资金支出数有所增加。</w:t>
      </w:r>
    </w:p>
    <w:p w:rsidR="00AB217F" w:rsidRDefault="00AB217F">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471.52</w:t>
      </w:r>
      <w:r>
        <w:rPr>
          <w:rFonts w:ascii="仿宋_GB2312" w:eastAsia="仿宋_GB2312" w:hint="eastAsia"/>
          <w:sz w:val="32"/>
          <w:szCs w:val="32"/>
        </w:rPr>
        <w:t>万元。按功能分类科目项级科目公开，其中：</w:t>
      </w:r>
    </w:p>
    <w:p w:rsidR="00AB217F" w:rsidRDefault="00AB217F"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30.47</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5.52</w:t>
      </w:r>
      <w:r>
        <w:rPr>
          <w:rFonts w:ascii="仿宋_GB2312" w:eastAsia="仿宋_GB2312" w:hint="eastAsia"/>
          <w:sz w:val="32"/>
          <w:szCs w:val="32"/>
        </w:rPr>
        <w:t>万元；</w:t>
      </w:r>
      <w:r>
        <w:rPr>
          <w:rFonts w:ascii="仿宋_GB2312" w:eastAsia="仿宋_GB2312"/>
          <w:sz w:val="32"/>
          <w:szCs w:val="32"/>
        </w:rPr>
        <w:br/>
        <w:t xml:space="preserve">   2082002</w:t>
      </w:r>
      <w:r>
        <w:rPr>
          <w:rFonts w:ascii="仿宋_GB2312" w:eastAsia="仿宋_GB2312" w:hint="eastAsia"/>
          <w:sz w:val="32"/>
          <w:szCs w:val="32"/>
        </w:rPr>
        <w:t>流浪乞讨人员救助支出</w:t>
      </w:r>
      <w:r>
        <w:rPr>
          <w:rFonts w:ascii="仿宋_GB2312" w:eastAsia="仿宋_GB2312"/>
          <w:sz w:val="32"/>
          <w:szCs w:val="32"/>
        </w:rPr>
        <w:t>359.71</w:t>
      </w:r>
      <w:r>
        <w:rPr>
          <w:rFonts w:ascii="仿宋_GB2312" w:eastAsia="仿宋_GB2312" w:hint="eastAsia"/>
          <w:sz w:val="32"/>
          <w:szCs w:val="32"/>
        </w:rPr>
        <w:t>万元；</w:t>
      </w:r>
      <w:r>
        <w:rPr>
          <w:rFonts w:ascii="仿宋_GB2312" w:eastAsia="仿宋_GB2312"/>
          <w:sz w:val="32"/>
          <w:szCs w:val="32"/>
        </w:rPr>
        <w:br/>
        <w:t xml:space="preserve">   2089901</w:t>
      </w:r>
      <w:r>
        <w:rPr>
          <w:rFonts w:ascii="仿宋_GB2312" w:eastAsia="仿宋_GB2312" w:hint="eastAsia"/>
          <w:sz w:val="32"/>
          <w:szCs w:val="32"/>
        </w:rPr>
        <w:t>其他社会保障和就业支出</w:t>
      </w:r>
      <w:r>
        <w:rPr>
          <w:rFonts w:ascii="仿宋_GB2312" w:eastAsia="仿宋_GB2312"/>
          <w:sz w:val="32"/>
          <w:szCs w:val="32"/>
        </w:rPr>
        <w:t>53.21</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22.61</w:t>
      </w:r>
      <w:r>
        <w:rPr>
          <w:rFonts w:ascii="仿宋_GB2312" w:eastAsia="仿宋_GB2312" w:hint="eastAsia"/>
          <w:sz w:val="32"/>
          <w:szCs w:val="32"/>
        </w:rPr>
        <w:t>万元。</w:t>
      </w:r>
    </w:p>
    <w:p w:rsidR="00AB217F" w:rsidRDefault="00AB217F">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389.51</w:t>
      </w:r>
      <w:r>
        <w:rPr>
          <w:rFonts w:ascii="仿宋_GB2312" w:eastAsia="仿宋_GB2312" w:hint="eastAsia"/>
          <w:sz w:val="32"/>
          <w:szCs w:val="32"/>
        </w:rPr>
        <w:t>万元，其中：</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369.27</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退休费、抚恤金、生活补助、奖励金、其他对个人和家庭的补助。</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20.24</w:t>
      </w:r>
      <w:r>
        <w:rPr>
          <w:rFonts w:ascii="仿宋_GB2312" w:eastAsia="仿宋_GB2312" w:hint="eastAsia"/>
          <w:sz w:val="32"/>
          <w:szCs w:val="32"/>
        </w:rPr>
        <w:t>万元，包括：办公费、手续费、电费、邮电费、取暖费、差旅费、委托业务费、公务用车运行维护费、其他交通费用、其他商品和服务支出。</w:t>
      </w:r>
    </w:p>
    <w:p w:rsidR="00AB217F" w:rsidRDefault="00AB217F">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2.58</w:t>
      </w:r>
      <w:r>
        <w:rPr>
          <w:rFonts w:ascii="仿宋_GB2312" w:eastAsia="仿宋_GB2312" w:hint="eastAsia"/>
          <w:sz w:val="32"/>
          <w:szCs w:val="32"/>
        </w:rPr>
        <w:t>万元，比上年减少</w:t>
      </w:r>
      <w:r>
        <w:rPr>
          <w:rFonts w:ascii="仿宋_GB2312" w:eastAsia="仿宋_GB2312"/>
          <w:sz w:val="32"/>
          <w:szCs w:val="32"/>
        </w:rPr>
        <w:t>0.02</w:t>
      </w:r>
      <w:r>
        <w:rPr>
          <w:rFonts w:ascii="仿宋_GB2312" w:eastAsia="仿宋_GB2312" w:hint="eastAsia"/>
          <w:sz w:val="32"/>
          <w:szCs w:val="32"/>
        </w:rPr>
        <w:t>万元，降低</w:t>
      </w:r>
      <w:r>
        <w:rPr>
          <w:rFonts w:ascii="仿宋_GB2312" w:eastAsia="仿宋_GB2312"/>
          <w:sz w:val="32"/>
          <w:szCs w:val="32"/>
        </w:rPr>
        <w:t>0.77%</w:t>
      </w:r>
      <w:r>
        <w:rPr>
          <w:rFonts w:ascii="仿宋_GB2312" w:eastAsia="仿宋_GB2312" w:hint="eastAsia"/>
          <w:sz w:val="32"/>
          <w:szCs w:val="32"/>
        </w:rPr>
        <w:t>，主要原因是公务用车次数减少，相关公务用车运行维护费减少，故“三公”经费支出减少。其中，因公出国（境）费支出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；公务用车购置及运行维护费支出</w:t>
      </w:r>
      <w:r>
        <w:rPr>
          <w:rFonts w:ascii="仿宋_GB2312" w:eastAsia="仿宋_GB2312"/>
          <w:sz w:val="32"/>
          <w:szCs w:val="32"/>
        </w:rPr>
        <w:t>2.58</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0.02</w:t>
      </w:r>
      <w:r>
        <w:rPr>
          <w:rFonts w:ascii="仿宋_GB2312" w:eastAsia="仿宋_GB2312" w:hint="eastAsia"/>
          <w:sz w:val="32"/>
          <w:szCs w:val="32"/>
        </w:rPr>
        <w:t>万元，降低</w:t>
      </w:r>
      <w:r>
        <w:rPr>
          <w:rFonts w:ascii="仿宋_GB2312" w:eastAsia="仿宋_GB2312"/>
          <w:sz w:val="32"/>
          <w:szCs w:val="32"/>
        </w:rPr>
        <w:t>0.77%</w:t>
      </w:r>
      <w:r>
        <w:rPr>
          <w:rFonts w:ascii="仿宋_GB2312" w:eastAsia="仿宋_GB2312" w:hint="eastAsia"/>
          <w:sz w:val="32"/>
          <w:szCs w:val="32"/>
        </w:rPr>
        <w:t>，主要原因是公务用车次数减少，相关公务用车运行维护费减少，故“三公”经费支出减少；公务接待费支出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。具体情况如下：</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2.58</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2.58</w:t>
      </w:r>
      <w:r>
        <w:rPr>
          <w:rFonts w:ascii="仿宋_GB2312" w:eastAsia="仿宋_GB2312" w:hint="eastAsia"/>
          <w:sz w:val="32"/>
          <w:szCs w:val="32"/>
        </w:rPr>
        <w:t>万元。公务用车运行维护费开支内容包括公务用车油费、维护费、过路费。公务用车购置数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2</w:t>
      </w:r>
      <w:r>
        <w:rPr>
          <w:rFonts w:ascii="仿宋_GB2312" w:eastAsia="仿宋_GB2312" w:hint="eastAsia"/>
          <w:sz w:val="32"/>
          <w:szCs w:val="32"/>
        </w:rPr>
        <w:t>辆。</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2.58</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-0.77%</w:t>
      </w:r>
      <w:r>
        <w:rPr>
          <w:rFonts w:ascii="仿宋_GB2312" w:eastAsia="仿宋_GB2312" w:hint="eastAsia"/>
          <w:color w:val="000000"/>
          <w:sz w:val="32"/>
          <w:szCs w:val="32"/>
        </w:rPr>
        <w:t>，主要原因是：公务用车次数减少，相关公务用车运行维护费减少，故</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经费支出减少。</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2.58</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-0.77%</w:t>
      </w:r>
      <w:r>
        <w:rPr>
          <w:rFonts w:ascii="仿宋_GB2312" w:eastAsia="仿宋_GB2312" w:hint="eastAsia"/>
          <w:color w:val="000000"/>
          <w:sz w:val="32"/>
          <w:szCs w:val="32"/>
        </w:rPr>
        <w:t>，主要原因是：公务用车次数减少，相关公务用车运行维护费减少，故</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经费支出减少；</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AB217F" w:rsidRDefault="00AB217F">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AB217F" w:rsidRPr="008F7D99" w:rsidRDefault="00AB217F">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5</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4.42</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762.07%</w:t>
      </w:r>
      <w:r w:rsidRPr="00082456">
        <w:rPr>
          <w:rFonts w:ascii="仿宋_GB2312" w:eastAsia="仿宋_GB2312" w:hint="eastAsia"/>
          <w:color w:val="000000"/>
          <w:sz w:val="32"/>
          <w:szCs w:val="32"/>
        </w:rPr>
        <w:t>，主要原因是：为进一步增强救助服务保障能力，项目资金主要用于新建、改扩建设或维修等流浪乞讨机构设施建设支出，故本年度预算较上年预算增加</w:t>
      </w:r>
      <w:r w:rsidRPr="00082456">
        <w:rPr>
          <w:rFonts w:ascii="仿宋_GB2312" w:eastAsia="仿宋_GB2312"/>
          <w:color w:val="000000"/>
          <w:sz w:val="32"/>
          <w:szCs w:val="32"/>
        </w:rPr>
        <w:t>1</w:t>
      </w:r>
      <w:r w:rsidRPr="00082456">
        <w:rPr>
          <w:rFonts w:ascii="仿宋_GB2312" w:eastAsia="仿宋_GB2312" w:hint="eastAsia"/>
          <w:color w:val="000000"/>
          <w:sz w:val="32"/>
          <w:szCs w:val="32"/>
        </w:rPr>
        <w:t>项政府性基金项目，预算收入增加。政府性基金预算支出</w:t>
      </w:r>
      <w:r w:rsidRPr="00082456">
        <w:rPr>
          <w:rFonts w:ascii="仿宋_GB2312" w:eastAsia="仿宋_GB2312"/>
          <w:color w:val="000000"/>
          <w:sz w:val="32"/>
          <w:szCs w:val="32"/>
        </w:rPr>
        <w:t>5</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4.42</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762.07%</w:t>
      </w:r>
      <w:r w:rsidRPr="00082456">
        <w:rPr>
          <w:rFonts w:ascii="仿宋_GB2312" w:eastAsia="仿宋_GB2312" w:hint="eastAsia"/>
          <w:color w:val="000000"/>
          <w:sz w:val="32"/>
          <w:szCs w:val="32"/>
        </w:rPr>
        <w:t>，主要原因是：为进一步增强救助服务保障能力，项目资金主要用于新建、改扩建设或维修等流浪乞讨机构设施建设支出，故本年度预算较上年预算增加</w:t>
      </w:r>
      <w:r w:rsidRPr="00082456">
        <w:rPr>
          <w:rFonts w:ascii="仿宋_GB2312" w:eastAsia="仿宋_GB2312"/>
          <w:color w:val="000000"/>
          <w:sz w:val="32"/>
          <w:szCs w:val="32"/>
        </w:rPr>
        <w:t>1</w:t>
      </w:r>
      <w:r w:rsidRPr="00082456">
        <w:rPr>
          <w:rFonts w:ascii="仿宋_GB2312" w:eastAsia="仿宋_GB2312" w:hint="eastAsia"/>
          <w:color w:val="000000"/>
          <w:sz w:val="32"/>
          <w:szCs w:val="32"/>
        </w:rPr>
        <w:t>项政府性基金项目，预算支出增加。</w:t>
      </w:r>
    </w:p>
    <w:p w:rsidR="00AB217F" w:rsidRDefault="00AB217F">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AB217F" w:rsidRDefault="00AB217F">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AB217F" w:rsidRDefault="00AB217F">
      <w:pPr>
        <w:ind w:firstLineChars="200" w:firstLine="640"/>
        <w:rPr>
          <w:rFonts w:ascii="仿宋_GB2312" w:eastAsia="仿宋_GB2312"/>
          <w:sz w:val="32"/>
          <w:szCs w:val="32"/>
        </w:rPr>
      </w:pPr>
      <w:r>
        <w:rPr>
          <w:rFonts w:ascii="仿宋_GB2312" w:eastAsia="仿宋_GB2312"/>
          <w:color w:val="000000"/>
          <w:sz w:val="32"/>
          <w:szCs w:val="32"/>
        </w:rPr>
        <w:t>2019</w:t>
      </w:r>
      <w:r>
        <w:rPr>
          <w:rFonts w:ascii="仿宋_GB2312" w:eastAsia="仿宋_GB2312" w:hint="eastAsia"/>
          <w:color w:val="000000"/>
          <w:sz w:val="32"/>
          <w:szCs w:val="32"/>
        </w:rPr>
        <w:t>年度新疆喀什地区救助管理站机关运行经费支出</w:t>
      </w:r>
      <w:r>
        <w:rPr>
          <w:rFonts w:ascii="仿宋_GB2312" w:eastAsia="仿宋_GB2312"/>
          <w:color w:val="000000"/>
          <w:sz w:val="32"/>
          <w:szCs w:val="32"/>
        </w:rPr>
        <w:t>20.24</w:t>
      </w:r>
      <w:r>
        <w:rPr>
          <w:rFonts w:ascii="仿宋_GB2312" w:eastAsia="仿宋_GB2312" w:hint="eastAsia"/>
          <w:color w:val="000000"/>
          <w:sz w:val="32"/>
          <w:szCs w:val="32"/>
        </w:rPr>
        <w:t>万元，比上年增加</w:t>
      </w:r>
      <w:r>
        <w:rPr>
          <w:rFonts w:ascii="仿宋_GB2312" w:eastAsia="仿宋_GB2312"/>
          <w:color w:val="000000"/>
          <w:sz w:val="32"/>
          <w:szCs w:val="32"/>
        </w:rPr>
        <w:t>2.88</w:t>
      </w:r>
      <w:r>
        <w:rPr>
          <w:rFonts w:ascii="仿宋_GB2312" w:eastAsia="仿宋_GB2312" w:hint="eastAsia"/>
          <w:color w:val="000000"/>
          <w:sz w:val="32"/>
          <w:szCs w:val="32"/>
        </w:rPr>
        <w:t>万元，增长</w:t>
      </w:r>
      <w:r>
        <w:rPr>
          <w:rFonts w:ascii="仿宋_GB2312" w:eastAsia="仿宋_GB2312"/>
          <w:color w:val="000000"/>
          <w:sz w:val="32"/>
          <w:szCs w:val="32"/>
        </w:rPr>
        <w:t>16.59%</w:t>
      </w:r>
      <w:r>
        <w:rPr>
          <w:rFonts w:ascii="仿宋_GB2312" w:eastAsia="仿宋_GB2312" w:hint="eastAsia"/>
          <w:color w:val="000000"/>
          <w:sz w:val="32"/>
          <w:szCs w:val="32"/>
        </w:rPr>
        <w:t>，主要原因是本年我单位购买了固定资产条码打印设备。</w:t>
      </w:r>
    </w:p>
    <w:p w:rsidR="00AB217F" w:rsidRDefault="00AB217F">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AB217F" w:rsidRDefault="00AB217F">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1.28</w:t>
      </w:r>
      <w:r>
        <w:rPr>
          <w:rFonts w:ascii="仿宋_GB2312" w:eastAsia="仿宋_GB2312" w:hint="eastAsia"/>
          <w:sz w:val="32"/>
          <w:szCs w:val="32"/>
        </w:rPr>
        <w:t>万元，其中：政府采购货物支出</w:t>
      </w:r>
      <w:r>
        <w:rPr>
          <w:rFonts w:ascii="仿宋_GB2312" w:eastAsia="仿宋_GB2312"/>
          <w:sz w:val="32"/>
          <w:szCs w:val="32"/>
        </w:rPr>
        <w:t>1</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0.28</w:t>
      </w:r>
      <w:r>
        <w:rPr>
          <w:rFonts w:ascii="仿宋_GB2312" w:eastAsia="仿宋_GB2312" w:hint="eastAsia"/>
          <w:sz w:val="32"/>
          <w:szCs w:val="32"/>
        </w:rPr>
        <w:t>万元。</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1.28</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1.28</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w:t>
      </w:r>
    </w:p>
    <w:p w:rsidR="00AB217F" w:rsidRDefault="00AB217F">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4,484.99</w:t>
      </w:r>
      <w:r>
        <w:rPr>
          <w:rFonts w:ascii="仿宋_GB2312" w:eastAsia="仿宋_GB2312" w:hint="eastAsia"/>
          <w:sz w:val="32"/>
          <w:szCs w:val="32"/>
        </w:rPr>
        <w:t>（平方米），价值</w:t>
      </w:r>
      <w:r>
        <w:rPr>
          <w:rFonts w:ascii="仿宋_GB2312" w:eastAsia="仿宋_GB2312"/>
          <w:sz w:val="32"/>
          <w:szCs w:val="32"/>
        </w:rPr>
        <w:t>535.05</w:t>
      </w:r>
      <w:r>
        <w:rPr>
          <w:rFonts w:ascii="仿宋_GB2312" w:eastAsia="仿宋_GB2312" w:hint="eastAsia"/>
          <w:sz w:val="32"/>
          <w:szCs w:val="32"/>
        </w:rPr>
        <w:t>万元。车辆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63.76</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2</w:t>
      </w:r>
      <w:r>
        <w:rPr>
          <w:rFonts w:ascii="仿宋_GB2312" w:eastAsia="仿宋_GB2312" w:hint="eastAsia"/>
          <w:sz w:val="32"/>
          <w:szCs w:val="32"/>
        </w:rPr>
        <w:t>辆，其他用车主要是：</w:t>
      </w:r>
      <w:r>
        <w:rPr>
          <w:rFonts w:ascii="仿宋_GB2312" w:eastAsia="仿宋_GB2312" w:hint="eastAsia"/>
          <w:color w:val="000000"/>
          <w:sz w:val="32"/>
          <w:szCs w:val="32"/>
        </w:rPr>
        <w:t>流浪乞讨救助业务用车；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AB217F" w:rsidRDefault="00AB217F">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3</w:t>
      </w:r>
      <w:r>
        <w:rPr>
          <w:rFonts w:ascii="仿宋_GB2312" w:eastAsia="仿宋_GB2312" w:hint="eastAsia"/>
          <w:sz w:val="32"/>
          <w:szCs w:val="32"/>
        </w:rPr>
        <w:t>个，共涉及资金</w:t>
      </w:r>
      <w:r>
        <w:rPr>
          <w:rFonts w:ascii="仿宋_GB2312" w:eastAsia="仿宋_GB2312"/>
          <w:sz w:val="32"/>
          <w:szCs w:val="32"/>
        </w:rPr>
        <w:t>87.01</w:t>
      </w:r>
      <w:r>
        <w:rPr>
          <w:rFonts w:ascii="仿宋_GB2312" w:eastAsia="仿宋_GB2312" w:hint="eastAsia"/>
          <w:sz w:val="32"/>
          <w:szCs w:val="32"/>
        </w:rPr>
        <w:t>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按预期计划按时完成，效益按预期时间产生。三是效益性评价：预期的经济效益、社会效益、可持续的影响产生，接受救助的流浪乞讨人员的满意度</w:t>
      </w:r>
      <w:r>
        <w:rPr>
          <w:rFonts w:ascii="仿宋_GB2312" w:eastAsia="仿宋_GB2312"/>
          <w:sz w:val="32"/>
          <w:szCs w:val="32"/>
        </w:rPr>
        <w:t>100</w:t>
      </w:r>
      <w:r>
        <w:rPr>
          <w:rFonts w:ascii="仿宋_GB2312" w:eastAsia="仿宋_GB2312" w:hint="eastAsia"/>
          <w:sz w:val="32"/>
          <w:szCs w:val="32"/>
        </w:rPr>
        <w:t>。发现的问题及原因：一是通过预算绩效管理，发现了工作中存在的不足，如前期资金使用因</w:t>
      </w:r>
      <w:r>
        <w:rPr>
          <w:rFonts w:ascii="仿宋_GB2312" w:eastAsia="仿宋_GB2312"/>
          <w:sz w:val="32"/>
          <w:szCs w:val="32"/>
        </w:rPr>
        <w:t>5</w:t>
      </w:r>
      <w:r>
        <w:rPr>
          <w:rFonts w:ascii="仿宋_GB2312" w:eastAsia="仿宋_GB2312" w:hint="eastAsia"/>
          <w:sz w:val="32"/>
          <w:szCs w:val="32"/>
        </w:rPr>
        <w:t>万元维修公益彩票专项资金由于办理政府采购相关手续导致维修项目资金未按期支付，导致了资金滞缓，影响了项目的进度。下一步改进措施：一是年初做好资金计划，按照项目进度及时拨付资金，使资金使用效益最大化，减少不必要的浪费，节约成本。具体项目自评情况附项目支出绩效自评表。</w:t>
      </w:r>
    </w:p>
    <w:p w:rsidR="00AB217F" w:rsidRDefault="00AB217F">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AB217F" w:rsidRDefault="00AB217F">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B217F" w:rsidRDefault="00AB217F">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B217F" w:rsidRDefault="00AB217F">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AB217F" w:rsidRDefault="00AB217F">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AB217F" w:rsidRDefault="00AB217F">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AB217F" w:rsidRDefault="00AB217F">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AB217F" w:rsidRDefault="00AB217F">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AB217F" w:rsidRDefault="00AB217F">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AB217F" w:rsidRDefault="00AB217F">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AB217F" w:rsidRDefault="00AB217F">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AB217F" w:rsidRDefault="00AB217F">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AB217F" w:rsidSect="00A13F1E">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17F" w:rsidRDefault="00AB217F">
      <w:r>
        <w:separator/>
      </w:r>
    </w:p>
  </w:endnote>
  <w:endnote w:type="continuationSeparator" w:id="0">
    <w:p w:rsidR="00AB217F" w:rsidRDefault="00AB21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17F" w:rsidRDefault="00AB217F">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AB217F" w:rsidRDefault="00AB217F">
                <w:pPr>
                  <w:pStyle w:val="Footer"/>
                </w:pPr>
                <w:fldSimple w:instr=" PAGE  \* MERGEFORMAT ">
                  <w:r>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17F" w:rsidRDefault="00AB217F">
      <w:r>
        <w:separator/>
      </w:r>
    </w:p>
  </w:footnote>
  <w:footnote w:type="continuationSeparator" w:id="0">
    <w:p w:rsidR="00AB217F" w:rsidRDefault="00AB21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ZwJpGGRq4iUnIQdgxuiujJ/5sc8=" w:salt="1jr3eeCk+rTKQ5+QbSVGN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D36F8"/>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C4B2B"/>
    <w:rsid w:val="006D2B94"/>
    <w:rsid w:val="006E0721"/>
    <w:rsid w:val="0070295D"/>
    <w:rsid w:val="00725755"/>
    <w:rsid w:val="0075023C"/>
    <w:rsid w:val="00750D8A"/>
    <w:rsid w:val="00764051"/>
    <w:rsid w:val="00772611"/>
    <w:rsid w:val="007741F8"/>
    <w:rsid w:val="00777FEF"/>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13F1E"/>
    <w:rsid w:val="00A239E7"/>
    <w:rsid w:val="00A34EDA"/>
    <w:rsid w:val="00AA13D0"/>
    <w:rsid w:val="00AB217F"/>
    <w:rsid w:val="00AC0B18"/>
    <w:rsid w:val="00AC1D87"/>
    <w:rsid w:val="00AC2605"/>
    <w:rsid w:val="00AE136F"/>
    <w:rsid w:val="00AE6C82"/>
    <w:rsid w:val="00AE7A56"/>
    <w:rsid w:val="00AF0871"/>
    <w:rsid w:val="00AF530E"/>
    <w:rsid w:val="00AF5DFE"/>
    <w:rsid w:val="00B006E5"/>
    <w:rsid w:val="00B03BFE"/>
    <w:rsid w:val="00B24234"/>
    <w:rsid w:val="00B3219F"/>
    <w:rsid w:val="00B64D13"/>
    <w:rsid w:val="00B76725"/>
    <w:rsid w:val="00B8292B"/>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2937"/>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13F1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A13F1E"/>
    <w:pPr>
      <w:ind w:leftChars="200" w:left="420"/>
    </w:pPr>
  </w:style>
  <w:style w:type="paragraph" w:styleId="TOC1">
    <w:name w:val="toc 1"/>
    <w:basedOn w:val="Normal"/>
    <w:next w:val="Normal"/>
    <w:uiPriority w:val="99"/>
    <w:rsid w:val="00A13F1E"/>
  </w:style>
  <w:style w:type="paragraph" w:styleId="Header">
    <w:name w:val="header"/>
    <w:basedOn w:val="Normal"/>
    <w:link w:val="HeaderChar"/>
    <w:uiPriority w:val="99"/>
    <w:rsid w:val="00A13F1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A13F1E"/>
    <w:pPr>
      <w:ind w:leftChars="400" w:left="840"/>
    </w:pPr>
  </w:style>
  <w:style w:type="paragraph" w:styleId="Footer">
    <w:name w:val="footer"/>
    <w:basedOn w:val="Normal"/>
    <w:link w:val="FooterChar"/>
    <w:uiPriority w:val="99"/>
    <w:rsid w:val="00A13F1E"/>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A13F1E"/>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A13F1E"/>
    <w:pPr>
      <w:ind w:leftChars="400" w:left="400"/>
    </w:pPr>
    <w:rPr>
      <w:kern w:val="0"/>
      <w:sz w:val="20"/>
      <w:szCs w:val="20"/>
    </w:rPr>
  </w:style>
  <w:style w:type="paragraph" w:customStyle="1" w:styleId="WPSOffice2">
    <w:name w:val="WPSOffice手动目录 2"/>
    <w:uiPriority w:val="99"/>
    <w:rsid w:val="00A13F1E"/>
    <w:pPr>
      <w:ind w:leftChars="200" w:left="200"/>
    </w:pPr>
    <w:rPr>
      <w:kern w:val="0"/>
      <w:sz w:val="20"/>
      <w:szCs w:val="20"/>
    </w:rPr>
  </w:style>
  <w:style w:type="paragraph" w:customStyle="1" w:styleId="WPSOffice1">
    <w:name w:val="WPSOffice手动目录 1"/>
    <w:uiPriority w:val="99"/>
    <w:rsid w:val="00A13F1E"/>
    <w:rPr>
      <w:kern w:val="0"/>
      <w:sz w:val="20"/>
      <w:szCs w:val="20"/>
    </w:rPr>
  </w:style>
</w:styles>
</file>

<file path=word/webSettings.xml><?xml version="1.0" encoding="utf-8"?>
<w:webSettings xmlns:r="http://schemas.openxmlformats.org/officeDocument/2006/relationships" xmlns:w="http://schemas.openxmlformats.org/wordprocessingml/2006/main">
  <w:divs>
    <w:div w:id="1867405884">
      <w:marLeft w:val="0"/>
      <w:marRight w:val="0"/>
      <w:marTop w:val="0"/>
      <w:marBottom w:val="0"/>
      <w:divBdr>
        <w:top w:val="none" w:sz="0" w:space="0" w:color="auto"/>
        <w:left w:val="none" w:sz="0" w:space="0" w:color="auto"/>
        <w:bottom w:val="none" w:sz="0" w:space="0" w:color="auto"/>
        <w:right w:val="none" w:sz="0" w:space="0" w:color="auto"/>
      </w:divBdr>
    </w:div>
    <w:div w:id="1867405885">
      <w:marLeft w:val="0"/>
      <w:marRight w:val="0"/>
      <w:marTop w:val="0"/>
      <w:marBottom w:val="0"/>
      <w:divBdr>
        <w:top w:val="none" w:sz="0" w:space="0" w:color="auto"/>
        <w:left w:val="none" w:sz="0" w:space="0" w:color="auto"/>
        <w:bottom w:val="none" w:sz="0" w:space="0" w:color="auto"/>
        <w:right w:val="none" w:sz="0" w:space="0" w:color="auto"/>
      </w:divBdr>
    </w:div>
    <w:div w:id="1867405886">
      <w:marLeft w:val="0"/>
      <w:marRight w:val="0"/>
      <w:marTop w:val="0"/>
      <w:marBottom w:val="0"/>
      <w:divBdr>
        <w:top w:val="none" w:sz="0" w:space="0" w:color="auto"/>
        <w:left w:val="none" w:sz="0" w:space="0" w:color="auto"/>
        <w:bottom w:val="none" w:sz="0" w:space="0" w:color="auto"/>
        <w:right w:val="none" w:sz="0" w:space="0" w:color="auto"/>
      </w:divBdr>
    </w:div>
    <w:div w:id="1867405887">
      <w:marLeft w:val="0"/>
      <w:marRight w:val="0"/>
      <w:marTop w:val="0"/>
      <w:marBottom w:val="0"/>
      <w:divBdr>
        <w:top w:val="none" w:sz="0" w:space="0" w:color="auto"/>
        <w:left w:val="none" w:sz="0" w:space="0" w:color="auto"/>
        <w:bottom w:val="none" w:sz="0" w:space="0" w:color="auto"/>
        <w:right w:val="none" w:sz="0" w:space="0" w:color="auto"/>
      </w:divBdr>
    </w:div>
    <w:div w:id="1867405888">
      <w:marLeft w:val="0"/>
      <w:marRight w:val="0"/>
      <w:marTop w:val="0"/>
      <w:marBottom w:val="0"/>
      <w:divBdr>
        <w:top w:val="none" w:sz="0" w:space="0" w:color="auto"/>
        <w:left w:val="none" w:sz="0" w:space="0" w:color="auto"/>
        <w:bottom w:val="none" w:sz="0" w:space="0" w:color="auto"/>
        <w:right w:val="none" w:sz="0" w:space="0" w:color="auto"/>
      </w:divBdr>
    </w:div>
    <w:div w:id="1867405889">
      <w:marLeft w:val="0"/>
      <w:marRight w:val="0"/>
      <w:marTop w:val="0"/>
      <w:marBottom w:val="0"/>
      <w:divBdr>
        <w:top w:val="none" w:sz="0" w:space="0" w:color="auto"/>
        <w:left w:val="none" w:sz="0" w:space="0" w:color="auto"/>
        <w:bottom w:val="none" w:sz="0" w:space="0" w:color="auto"/>
        <w:right w:val="none" w:sz="0" w:space="0" w:color="auto"/>
      </w:divBdr>
    </w:div>
    <w:div w:id="1867405890">
      <w:marLeft w:val="0"/>
      <w:marRight w:val="0"/>
      <w:marTop w:val="0"/>
      <w:marBottom w:val="0"/>
      <w:divBdr>
        <w:top w:val="none" w:sz="0" w:space="0" w:color="auto"/>
        <w:left w:val="none" w:sz="0" w:space="0" w:color="auto"/>
        <w:bottom w:val="none" w:sz="0" w:space="0" w:color="auto"/>
        <w:right w:val="none" w:sz="0" w:space="0" w:color="auto"/>
      </w:divBdr>
    </w:div>
    <w:div w:id="1867405891">
      <w:marLeft w:val="0"/>
      <w:marRight w:val="0"/>
      <w:marTop w:val="0"/>
      <w:marBottom w:val="0"/>
      <w:divBdr>
        <w:top w:val="none" w:sz="0" w:space="0" w:color="auto"/>
        <w:left w:val="none" w:sz="0" w:space="0" w:color="auto"/>
        <w:bottom w:val="none" w:sz="0" w:space="0" w:color="auto"/>
        <w:right w:val="none" w:sz="0" w:space="0" w:color="auto"/>
      </w:divBdr>
    </w:div>
    <w:div w:id="1867405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TotalTime>
  <Pages>13</Pages>
  <Words>910</Words>
  <Characters>5192</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156</cp:revision>
  <dcterms:created xsi:type="dcterms:W3CDTF">2020-07-16T02:47:00Z</dcterms:created>
  <dcterms:modified xsi:type="dcterms:W3CDTF">2020-09-22T08:17:00Z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