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jc w:val="center"/>
        <w:rPr>
          <w:rFonts w:ascii="方正小标宋简体" w:eastAsia="方正小标宋简体"/>
          <w:sz w:val="44"/>
          <w:szCs w:val="44"/>
        </w:rPr>
      </w:pPr>
      <w:bookmarkStart w:id="8" w:name="_GoBack"/>
      <w:bookmarkEnd w:id="8"/>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r>
        <w:rPr>
          <w:rFonts w:hint="eastAsia" w:ascii="方正小标宋简体" w:eastAsia="方正小标宋简体"/>
          <w:sz w:val="44"/>
          <w:szCs w:val="44"/>
        </w:rPr>
        <w:t>喀什地区</w:t>
      </w:r>
      <w:r>
        <w:rPr>
          <w:rFonts w:hint="eastAsia" w:ascii="方正小标宋简体" w:eastAsia="方正小标宋简体"/>
          <w:sz w:val="44"/>
          <w:szCs w:val="44"/>
          <w:lang w:val="en-US" w:eastAsia="zh-CN"/>
        </w:rPr>
        <w:t>卫健</w:t>
      </w:r>
      <w:r>
        <w:rPr>
          <w:rFonts w:hint="eastAsia" w:ascii="方正小标宋简体" w:eastAsia="方正小标宋简体"/>
          <w:sz w:val="44"/>
          <w:szCs w:val="44"/>
        </w:rPr>
        <w:t>部门</w:t>
      </w:r>
      <w:r>
        <w:rPr>
          <w:rFonts w:hint="eastAsia" w:ascii="方正小标宋简体" w:eastAsia="方正小标宋简体"/>
          <w:sz w:val="44"/>
          <w:szCs w:val="44"/>
          <w:lang w:val="en-US" w:eastAsia="zh-CN"/>
        </w:rPr>
        <w:t>2019年医疗服务与保障能力提升（卫生健康人才培养）补助资金</w:t>
      </w:r>
      <w:r>
        <w:rPr>
          <w:rFonts w:hint="eastAsia" w:ascii="方正小标宋简体" w:eastAsia="方正小标宋简体"/>
          <w:sz w:val="44"/>
          <w:szCs w:val="44"/>
        </w:rPr>
        <w:t>支出绩效评价报告</w:t>
      </w: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line="700" w:lineRule="exact"/>
        <w:ind w:left="2679" w:leftChars="513" w:hanging="1602" w:hangingChars="450"/>
        <w:jc w:val="left"/>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w:t>
      </w:r>
      <w:r>
        <w:rPr>
          <w:rFonts w:hint="eastAsia" w:hAnsi="宋体" w:eastAsia="仿宋_GB2312" w:cs="宋体"/>
          <w:color w:val="auto"/>
          <w:kern w:val="0"/>
          <w:sz w:val="36"/>
          <w:szCs w:val="36"/>
          <w:highlight w:val="none"/>
          <w:lang w:eastAsia="zh-CN"/>
        </w:rPr>
        <w:t>2019年医疗服务与保障能力提升（卫生健康人才培养）补助资金</w:t>
      </w:r>
    </w:p>
    <w:p>
      <w:pPr>
        <w:autoSpaceDE w:val="0"/>
        <w:autoSpaceDN w:val="0"/>
        <w:spacing w:line="540" w:lineRule="exact"/>
        <w:ind w:left="2857" w:leftChars="513" w:hanging="1780" w:hangingChars="5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w:t>
      </w:r>
      <w:r>
        <w:rPr>
          <w:rFonts w:hint="eastAsia" w:hAnsi="宋体" w:eastAsia="仿宋_GB2312" w:cs="宋体"/>
          <w:color w:val="auto"/>
          <w:kern w:val="0"/>
          <w:sz w:val="36"/>
          <w:szCs w:val="36"/>
          <w:highlight w:val="none"/>
        </w:rPr>
        <w:t>新疆维吾尔自治区喀什地区卫生健康委员会</w:t>
      </w:r>
    </w:p>
    <w:p>
      <w:pPr>
        <w:autoSpaceDE w:val="0"/>
        <w:autoSpaceDN w:val="0"/>
        <w:spacing w:line="540" w:lineRule="exact"/>
        <w:ind w:firstLine="1068" w:firstLineChars="300"/>
        <w:rPr>
          <w:rFonts w:hint="default" w:ascii="仿宋_GB2312" w:hAnsi="仿宋" w:eastAsia="仿宋_GB2312" w:cs="Times New Roman"/>
          <w:spacing w:val="-2"/>
          <w:sz w:val="36"/>
          <w:szCs w:val="36"/>
          <w:lang w:val="en-US" w:eastAsia="zh-CN"/>
        </w:rPr>
      </w:pPr>
      <w:r>
        <w:rPr>
          <w:rFonts w:hint="eastAsia" w:ascii="仿宋_GB2312" w:hAnsi="仿宋" w:eastAsia="仿宋_GB2312" w:cs="Times New Roman"/>
          <w:spacing w:val="-2"/>
          <w:sz w:val="36"/>
          <w:szCs w:val="36"/>
        </w:rPr>
        <w:t>评价部门：</w:t>
      </w:r>
      <w:r>
        <w:rPr>
          <w:rFonts w:hint="eastAsia" w:ascii="仿宋_GB2312" w:hAnsi="仿宋" w:eastAsia="仿宋_GB2312" w:cs="Times New Roman"/>
          <w:spacing w:val="-2"/>
          <w:sz w:val="36"/>
          <w:szCs w:val="36"/>
          <w:lang w:val="en-US" w:eastAsia="zh-CN"/>
        </w:rPr>
        <w:t>地区财政局</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56" w:beforeLines="50" w:line="0" w:lineRule="atLeast"/>
        <w:jc w:val="left"/>
        <w:rPr>
          <w:sz w:val="28"/>
          <w:szCs w:val="28"/>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pStyle w:val="21"/>
        <w:numPr>
          <w:ilvl w:val="0"/>
          <w:numId w:val="2"/>
        </w:numPr>
        <w:ind w:firstLineChars="0"/>
        <w:rPr>
          <w:lang w:bidi="ar"/>
        </w:rPr>
      </w:pPr>
      <w:r>
        <w:rPr>
          <w:rFonts w:hint="eastAsia"/>
          <w:lang w:bidi="ar"/>
        </w:rPr>
        <w:t>基本情况</w:t>
      </w:r>
    </w:p>
    <w:p>
      <w:pPr>
        <w:pStyle w:val="23"/>
        <w:ind w:left="0" w:firstLine="643" w:firstLineChars="200"/>
        <w:rPr>
          <w:lang w:bidi="ar"/>
        </w:rPr>
      </w:pPr>
      <w:bookmarkStart w:id="0" w:name="_Toc26401549"/>
      <w:r>
        <w:rPr>
          <w:rFonts w:hint="eastAsia"/>
          <w:lang w:bidi="ar"/>
        </w:rPr>
        <w:t>项目概况</w:t>
      </w:r>
      <w:bookmarkEnd w:id="0"/>
    </w:p>
    <w:p>
      <w:pPr>
        <w:pStyle w:val="17"/>
        <w:numPr>
          <w:ilvl w:val="0"/>
          <w:numId w:val="3"/>
        </w:numPr>
        <w:spacing w:before="156" w:beforeLines="50" w:line="600" w:lineRule="exact"/>
        <w:ind w:firstLineChars="0"/>
        <w:rPr>
          <w:rFonts w:ascii="仿宋_GB2312" w:hAnsi="仿宋" w:eastAsia="仿宋_GB2312" w:cs="宋体"/>
          <w:sz w:val="32"/>
          <w:szCs w:val="32"/>
          <w:lang w:bidi="ar"/>
        </w:rPr>
      </w:pPr>
      <w:r>
        <w:rPr>
          <w:rFonts w:hint="eastAsia" w:ascii="仿宋_GB2312" w:hAnsi="仿宋" w:eastAsia="仿宋_GB2312" w:cs="宋体"/>
          <w:sz w:val="32"/>
          <w:szCs w:val="32"/>
          <w:lang w:bidi="ar"/>
        </w:rPr>
        <w:t>项目背景及立项依据</w:t>
      </w:r>
    </w:p>
    <w:p>
      <w:pPr>
        <w:spacing w:before="156" w:beforeLines="50" w:line="600" w:lineRule="exact"/>
        <w:ind w:firstLine="645"/>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eastAsia="zh-CN" w:bidi="ar"/>
        </w:rPr>
        <w:t>根据《国务院关于印发“十三五”深化医药卫生体制改革规划的通知》（国发﹝2016﹞78号），《“十三五”全国卫生人才发展规划》（国卫科教发﹝2017﹞8号）和《国务院办公厅关于改革完善全科医生培养与使用激励机制的意见》（国办发﹝2018﹞3号）等文件，下达2019年中央及自治区2019年医疗服务与保障能力提升（卫生健康人才培养）补助资金352.968万元，其中：中央补助资金352.968万元。</w:t>
      </w:r>
    </w:p>
    <w:p>
      <w:pPr>
        <w:pStyle w:val="17"/>
        <w:numPr>
          <w:ilvl w:val="0"/>
          <w:numId w:val="3"/>
        </w:numPr>
        <w:spacing w:before="156" w:beforeLines="50" w:line="600" w:lineRule="exact"/>
        <w:ind w:firstLineChars="0"/>
        <w:rPr>
          <w:rFonts w:ascii="仿宋_GB2312" w:hAnsi="仿宋" w:eastAsia="仿宋_GB2312" w:cs="宋体"/>
          <w:sz w:val="32"/>
          <w:szCs w:val="32"/>
          <w:lang w:bidi="ar"/>
        </w:rPr>
      </w:pPr>
      <w:r>
        <w:rPr>
          <w:rFonts w:hint="eastAsia" w:ascii="仿宋_GB2312" w:hAnsi="仿宋" w:eastAsia="仿宋_GB2312" w:cs="宋体"/>
          <w:sz w:val="32"/>
          <w:szCs w:val="32"/>
          <w:lang w:bidi="ar"/>
        </w:rPr>
        <w:t>项目主要内容及实施情况</w:t>
      </w:r>
    </w:p>
    <w:p>
      <w:pPr>
        <w:spacing w:before="156" w:beforeLines="50" w:line="600" w:lineRule="exact"/>
        <w:ind w:firstLine="645"/>
        <w:rPr>
          <w:rFonts w:hint="eastAsia" w:ascii="仿宋_GB2312" w:hAnsi="仿宋" w:eastAsia="仿宋_GB2312" w:cs="宋体"/>
          <w:sz w:val="32"/>
          <w:szCs w:val="32"/>
          <w:lang w:bidi="ar"/>
        </w:rPr>
      </w:pPr>
      <w:r>
        <w:rPr>
          <w:rFonts w:hint="eastAsia" w:ascii="仿宋_GB2312" w:hAnsi="仿宋" w:eastAsia="仿宋_GB2312" w:cs="宋体"/>
          <w:sz w:val="32"/>
          <w:szCs w:val="32"/>
          <w:lang w:eastAsia="zh-CN" w:bidi="ar"/>
        </w:rPr>
        <w:t>2019年医疗服务与保障能力提升（卫生健康人才培养）补助资金</w:t>
      </w:r>
      <w:r>
        <w:rPr>
          <w:rFonts w:hint="eastAsia" w:ascii="仿宋_GB2312" w:hAnsi="仿宋" w:eastAsia="仿宋_GB2312" w:cs="宋体"/>
          <w:sz w:val="32"/>
          <w:szCs w:val="32"/>
          <w:lang w:bidi="ar"/>
        </w:rPr>
        <w:t>实施前</w:t>
      </w:r>
      <w:r>
        <w:rPr>
          <w:rFonts w:hint="eastAsia" w:ascii="仿宋_GB2312" w:hAnsi="仿宋" w:eastAsia="仿宋_GB2312" w:cs="宋体"/>
          <w:sz w:val="32"/>
          <w:szCs w:val="32"/>
          <w:lang w:val="en-US" w:eastAsia="zh-CN" w:bidi="ar"/>
        </w:rPr>
        <w:t>根据</w:t>
      </w:r>
      <w:r>
        <w:rPr>
          <w:rFonts w:hint="eastAsia" w:ascii="仿宋_GB2312" w:hAnsi="仿宋" w:eastAsia="仿宋_GB2312" w:cs="宋体"/>
          <w:sz w:val="32"/>
          <w:szCs w:val="32"/>
          <w:lang w:eastAsia="zh-CN" w:bidi="ar"/>
        </w:rPr>
        <w:t>国办发﹝2018﹞3号</w:t>
      </w:r>
      <w:r>
        <w:rPr>
          <w:rFonts w:hint="eastAsia" w:ascii="仿宋_GB2312" w:hAnsi="仿宋" w:eastAsia="仿宋_GB2312" w:cs="宋体"/>
          <w:sz w:val="32"/>
          <w:szCs w:val="32"/>
          <w:lang w:val="en-US" w:eastAsia="zh-CN" w:bidi="ar"/>
        </w:rPr>
        <w:t>文件</w:t>
      </w:r>
      <w:r>
        <w:rPr>
          <w:rFonts w:hint="eastAsia" w:ascii="仿宋_GB2312" w:hAnsi="仿宋" w:eastAsia="仿宋_GB2312" w:cs="宋体"/>
          <w:sz w:val="32"/>
          <w:szCs w:val="32"/>
          <w:lang w:bidi="ar"/>
        </w:rPr>
        <w:t>进行充分调研，</w:t>
      </w:r>
      <w:r>
        <w:rPr>
          <w:rFonts w:hint="eastAsia" w:ascii="仿宋_GB2312" w:hAnsi="仿宋" w:eastAsia="仿宋_GB2312" w:cs="宋体"/>
          <w:sz w:val="32"/>
          <w:szCs w:val="32"/>
          <w:lang w:val="en-US" w:eastAsia="zh-CN" w:bidi="ar"/>
        </w:rPr>
        <w:t>按照自治区</w:t>
      </w:r>
      <w:r>
        <w:rPr>
          <w:rFonts w:hint="eastAsia" w:ascii="仿宋_GB2312" w:hAnsi="仿宋" w:eastAsia="仿宋_GB2312" w:cs="宋体"/>
          <w:sz w:val="32"/>
          <w:szCs w:val="32"/>
          <w:lang w:bidi="ar"/>
        </w:rPr>
        <w:t>制定实施方案</w:t>
      </w:r>
      <w:r>
        <w:rPr>
          <w:rFonts w:hint="eastAsia" w:ascii="仿宋_GB2312" w:hAnsi="仿宋" w:eastAsia="仿宋_GB2312" w:cs="宋体"/>
          <w:sz w:val="32"/>
          <w:szCs w:val="32"/>
          <w:lang w:val="en-US" w:eastAsia="zh-CN" w:bidi="ar"/>
        </w:rPr>
        <w:t>进行</w:t>
      </w:r>
      <w:r>
        <w:rPr>
          <w:rFonts w:hint="eastAsia" w:ascii="仿宋_GB2312" w:hAnsi="仿宋" w:eastAsia="仿宋_GB2312" w:cs="宋体"/>
          <w:sz w:val="32"/>
          <w:szCs w:val="32"/>
          <w:lang w:bidi="ar"/>
        </w:rPr>
        <w:t>，项目实施过程中严格按照实施方案进行实施并及时进行监督管理，项目实施后及时验收</w:t>
      </w:r>
      <w:r>
        <w:rPr>
          <w:rFonts w:hint="eastAsia" w:ascii="仿宋_GB2312" w:hAnsi="仿宋" w:eastAsia="仿宋_GB2312" w:cs="宋体"/>
          <w:sz w:val="32"/>
          <w:szCs w:val="32"/>
          <w:lang w:val="en-US" w:eastAsia="zh-CN" w:bidi="ar"/>
        </w:rPr>
        <w:t>进行</w:t>
      </w:r>
      <w:r>
        <w:rPr>
          <w:rFonts w:hint="eastAsia" w:ascii="仿宋_GB2312" w:hAnsi="仿宋" w:eastAsia="仿宋_GB2312" w:cs="宋体"/>
          <w:sz w:val="32"/>
          <w:szCs w:val="32"/>
          <w:lang w:bidi="ar"/>
        </w:rPr>
        <w:t>后期维护。</w:t>
      </w:r>
    </w:p>
    <w:p>
      <w:pPr>
        <w:tabs>
          <w:tab w:val="left" w:pos="7770"/>
        </w:tabs>
        <w:spacing w:before="156" w:beforeLines="50" w:line="600" w:lineRule="exact"/>
        <w:ind w:firstLine="645"/>
        <w:rPr>
          <w:rFonts w:hint="default"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3.项目负责人为努尔曼姑·依明，主要职责为</w:t>
      </w:r>
      <w:r>
        <w:rPr>
          <w:rFonts w:hint="eastAsia" w:ascii="仿宋_GB2312" w:hAnsi="仿宋" w:eastAsia="仿宋_GB2312" w:cs="宋体"/>
          <w:sz w:val="32"/>
          <w:szCs w:val="32"/>
          <w:lang w:eastAsia="zh-CN" w:bidi="ar"/>
        </w:rPr>
        <w:t>对各县市各级医疗机构2019年医疗服务与保障能力提升（卫生健康人才培养）补助资金</w:t>
      </w:r>
      <w:r>
        <w:rPr>
          <w:rFonts w:hint="eastAsia" w:ascii="仿宋_GB2312" w:hAnsi="仿宋" w:eastAsia="仿宋_GB2312" w:cs="宋体"/>
          <w:sz w:val="32"/>
          <w:szCs w:val="32"/>
          <w:lang w:val="en-US" w:eastAsia="zh-CN" w:bidi="ar"/>
        </w:rPr>
        <w:t>进行分配</w:t>
      </w:r>
      <w:r>
        <w:rPr>
          <w:rFonts w:hint="eastAsia" w:ascii="仿宋_GB2312" w:hAnsi="仿宋" w:eastAsia="仿宋_GB2312" w:cs="宋体"/>
          <w:sz w:val="32"/>
          <w:szCs w:val="32"/>
          <w:lang w:eastAsia="zh-CN" w:bidi="ar"/>
        </w:rPr>
        <w:t>和日常</w:t>
      </w:r>
      <w:r>
        <w:rPr>
          <w:rFonts w:hint="eastAsia" w:ascii="仿宋_GB2312" w:hAnsi="仿宋" w:eastAsia="仿宋_GB2312" w:cs="宋体"/>
          <w:sz w:val="32"/>
          <w:szCs w:val="32"/>
          <w:lang w:val="en-US" w:eastAsia="zh-CN" w:bidi="ar"/>
        </w:rPr>
        <w:t>的</w:t>
      </w:r>
      <w:r>
        <w:rPr>
          <w:rFonts w:hint="eastAsia" w:ascii="仿宋_GB2312" w:hAnsi="仿宋" w:eastAsia="仿宋_GB2312" w:cs="宋体"/>
          <w:sz w:val="32"/>
          <w:szCs w:val="32"/>
          <w:lang w:eastAsia="zh-CN" w:bidi="ar"/>
        </w:rPr>
        <w:t>督导检查，将2019年医疗服务与保障能力提升（卫生健康人才培养）补助资金</w:t>
      </w:r>
      <w:r>
        <w:rPr>
          <w:rFonts w:hint="eastAsia" w:ascii="仿宋_GB2312" w:hAnsi="仿宋" w:eastAsia="仿宋_GB2312" w:cs="宋体"/>
          <w:sz w:val="32"/>
          <w:szCs w:val="32"/>
          <w:lang w:val="en-US" w:eastAsia="zh-CN" w:bidi="ar"/>
        </w:rPr>
        <w:t>资金分配至各县市。</w:t>
      </w:r>
    </w:p>
    <w:p>
      <w:pPr>
        <w:pStyle w:val="23"/>
        <w:ind w:left="0" w:firstLine="643" w:firstLineChars="200"/>
        <w:rPr>
          <w:lang w:bidi="ar"/>
        </w:rPr>
      </w:pPr>
      <w:bookmarkStart w:id="1" w:name="_Toc26401550"/>
      <w:r>
        <w:rPr>
          <w:rFonts w:hint="eastAsia"/>
          <w:lang w:bidi="ar"/>
        </w:rPr>
        <w:t>资金</w:t>
      </w:r>
      <w:bookmarkEnd w:id="1"/>
      <w:r>
        <w:rPr>
          <w:rFonts w:hint="eastAsia"/>
          <w:lang w:bidi="ar"/>
        </w:rPr>
        <w:t>投入和使用情况</w:t>
      </w:r>
    </w:p>
    <w:p>
      <w:pPr>
        <w:spacing w:before="156" w:beforeLines="50" w:line="600" w:lineRule="exact"/>
        <w:ind w:firstLine="645"/>
        <w:rPr>
          <w:rFonts w:hint="eastAsia" w:ascii="仿宋_GB2312" w:hAnsi="仿宋" w:eastAsia="仿宋_GB2312" w:cs="宋体"/>
          <w:color w:val="auto"/>
          <w:sz w:val="32"/>
          <w:szCs w:val="32"/>
          <w:lang w:bidi="ar"/>
        </w:rPr>
      </w:pPr>
      <w:r>
        <w:rPr>
          <w:rFonts w:hint="eastAsia" w:ascii="仿宋_GB2312" w:hAnsi="仿宋" w:eastAsia="仿宋_GB2312" w:cs="宋体"/>
          <w:color w:val="auto"/>
          <w:sz w:val="32"/>
          <w:szCs w:val="32"/>
          <w:lang w:bidi="ar"/>
        </w:rPr>
        <w:t>本项目总投资</w:t>
      </w:r>
      <w:r>
        <w:rPr>
          <w:rFonts w:hint="eastAsia" w:ascii="仿宋_GB2312" w:hAnsi="仿宋" w:eastAsia="仿宋_GB2312" w:cs="宋体"/>
          <w:color w:val="auto"/>
          <w:sz w:val="32"/>
          <w:szCs w:val="32"/>
          <w:lang w:val="en-US" w:eastAsia="zh-CN" w:bidi="ar"/>
        </w:rPr>
        <w:t>352.968万</w:t>
      </w:r>
      <w:r>
        <w:rPr>
          <w:rFonts w:hint="eastAsia" w:ascii="仿宋_GB2312" w:hAnsi="仿宋" w:eastAsia="仿宋_GB2312" w:cs="宋体"/>
          <w:color w:val="auto"/>
          <w:sz w:val="32"/>
          <w:szCs w:val="32"/>
          <w:lang w:bidi="ar"/>
        </w:rPr>
        <w:t>元，</w:t>
      </w:r>
      <w:r>
        <w:rPr>
          <w:rFonts w:hint="eastAsia" w:ascii="仿宋_GB2312" w:hAnsi="仿宋" w:eastAsia="仿宋_GB2312" w:cs="宋体"/>
          <w:sz w:val="32"/>
          <w:szCs w:val="32"/>
          <w:lang w:eastAsia="zh-CN" w:bidi="ar"/>
        </w:rPr>
        <w:t>根据《国务院关于印发“十三五”深化医药卫生体制改革规划的通知》（国发﹝2016﹞78号），《“十三五”全国卫生人才发展规划》（国卫科教发﹝2017﹞8号）和《国务院办公厅关于改革完善全科医生培养与使用激励机制的意见》（国办发﹝2018﹞3号）等文件</w:t>
      </w:r>
      <w:r>
        <w:rPr>
          <w:rFonts w:hint="eastAsia" w:ascii="仿宋_GB2312" w:hAnsi="仿宋" w:eastAsia="仿宋_GB2312" w:cs="宋体"/>
          <w:color w:val="auto"/>
          <w:sz w:val="32"/>
          <w:szCs w:val="32"/>
          <w:lang w:bidi="ar"/>
        </w:rPr>
        <w:t>拨付资金</w:t>
      </w:r>
      <w:r>
        <w:rPr>
          <w:rFonts w:hint="eastAsia" w:ascii="仿宋_GB2312" w:hAnsi="仿宋" w:eastAsia="仿宋_GB2312" w:cs="宋体"/>
          <w:color w:val="auto"/>
          <w:sz w:val="32"/>
          <w:szCs w:val="32"/>
          <w:lang w:val="en-US" w:eastAsia="zh-CN" w:bidi="ar"/>
        </w:rPr>
        <w:t>352.968</w:t>
      </w:r>
      <w:r>
        <w:rPr>
          <w:rFonts w:hint="eastAsia" w:ascii="仿宋_GB2312" w:hAnsi="仿宋" w:eastAsia="仿宋_GB2312" w:cs="宋体"/>
          <w:color w:val="auto"/>
          <w:sz w:val="32"/>
          <w:szCs w:val="32"/>
          <w:lang w:bidi="ar"/>
        </w:rPr>
        <w:t>万元。其中财政资金</w:t>
      </w:r>
      <w:r>
        <w:rPr>
          <w:rFonts w:hint="eastAsia" w:ascii="仿宋_GB2312" w:hAnsi="仿宋" w:eastAsia="仿宋_GB2312" w:cs="宋体"/>
          <w:color w:val="auto"/>
          <w:sz w:val="32"/>
          <w:szCs w:val="32"/>
          <w:lang w:val="en-US" w:eastAsia="zh-CN" w:bidi="ar"/>
        </w:rPr>
        <w:t>352.968</w:t>
      </w:r>
      <w:r>
        <w:rPr>
          <w:rFonts w:hint="eastAsia" w:ascii="仿宋_GB2312" w:hAnsi="仿宋" w:eastAsia="仿宋_GB2312" w:cs="宋体"/>
          <w:color w:val="auto"/>
          <w:sz w:val="32"/>
          <w:szCs w:val="32"/>
          <w:lang w:bidi="ar"/>
        </w:rPr>
        <w:t>万元，其他资金0万元，资金到位</w:t>
      </w:r>
      <w:r>
        <w:rPr>
          <w:rFonts w:hint="eastAsia" w:ascii="仿宋_GB2312" w:hAnsi="仿宋" w:eastAsia="仿宋_GB2312" w:cs="宋体"/>
          <w:color w:val="auto"/>
          <w:sz w:val="32"/>
          <w:szCs w:val="32"/>
          <w:lang w:val="en-US" w:eastAsia="zh-CN" w:bidi="ar"/>
        </w:rPr>
        <w:t>352.968</w:t>
      </w:r>
      <w:r>
        <w:rPr>
          <w:rFonts w:hint="eastAsia" w:ascii="仿宋_GB2312" w:hAnsi="仿宋" w:eastAsia="仿宋_GB2312" w:cs="宋体"/>
          <w:color w:val="auto"/>
          <w:sz w:val="32"/>
          <w:szCs w:val="32"/>
          <w:lang w:bidi="ar"/>
        </w:rPr>
        <w:t>万元</w:t>
      </w:r>
      <w:r>
        <w:rPr>
          <w:rFonts w:hint="eastAsia" w:ascii="仿宋_GB2312" w:hAnsi="仿宋" w:eastAsia="仿宋_GB2312" w:cs="宋体"/>
          <w:color w:val="auto"/>
          <w:sz w:val="32"/>
          <w:szCs w:val="32"/>
          <w:lang w:eastAsia="zh-CN" w:bidi="ar"/>
        </w:rPr>
        <w:t>，</w:t>
      </w:r>
      <w:r>
        <w:rPr>
          <w:rFonts w:hint="eastAsia" w:ascii="仿宋_GB2312" w:hAnsi="仿宋" w:eastAsia="仿宋_GB2312" w:cs="宋体"/>
          <w:color w:val="auto"/>
          <w:sz w:val="32"/>
          <w:szCs w:val="32"/>
          <w:lang w:bidi="ar"/>
        </w:rPr>
        <w:t>资金到位率100%。</w:t>
      </w:r>
    </w:p>
    <w:p>
      <w:pPr>
        <w:spacing w:before="156" w:beforeLines="50" w:line="600" w:lineRule="exact"/>
        <w:ind w:firstLine="645"/>
        <w:rPr>
          <w:rFonts w:hint="eastAsia" w:ascii="仿宋_GB2312" w:hAnsi="仿宋" w:eastAsia="仿宋_GB2312" w:cs="宋体"/>
          <w:color w:val="auto"/>
          <w:sz w:val="32"/>
          <w:szCs w:val="32"/>
          <w:lang w:val="en-US" w:eastAsia="zh-CN" w:bidi="ar"/>
        </w:rPr>
      </w:pPr>
      <w:r>
        <w:rPr>
          <w:rFonts w:hint="eastAsia" w:ascii="仿宋_GB2312" w:hAnsi="仿宋" w:eastAsia="仿宋_GB2312" w:cs="宋体"/>
          <w:color w:val="auto"/>
          <w:sz w:val="32"/>
          <w:szCs w:val="32"/>
          <w:lang w:val="en-US" w:eastAsia="zh-CN" w:bidi="ar"/>
        </w:rPr>
        <w:t>2019年医疗服务与保障能力提升（卫生健康人才培养）补助资金资金的使用范围：医疗服务与保障能力提升（卫生健康人才培养）资金支付乡镇卫生院、社区卫生服务中心管理人员培训费352.968万元。</w:t>
      </w:r>
    </w:p>
    <w:p>
      <w:pPr>
        <w:spacing w:before="156" w:beforeLines="50" w:line="600" w:lineRule="exact"/>
        <w:ind w:firstLine="645"/>
        <w:rPr>
          <w:rFonts w:hint="eastAsia" w:ascii="仿宋_GB2312" w:hAnsi="仿宋" w:eastAsia="仿宋_GB2312" w:cs="宋体"/>
          <w:color w:val="auto"/>
          <w:sz w:val="32"/>
          <w:szCs w:val="32"/>
          <w:lang w:val="en-US" w:eastAsia="zh-CN" w:bidi="ar"/>
        </w:rPr>
      </w:pPr>
      <w:r>
        <w:rPr>
          <w:rFonts w:hint="eastAsia" w:ascii="仿宋_GB2312" w:hAnsi="仿宋" w:eastAsia="仿宋_GB2312" w:cs="宋体"/>
          <w:color w:val="auto"/>
          <w:sz w:val="32"/>
          <w:szCs w:val="32"/>
          <w:lang w:val="en-US" w:eastAsia="zh-CN" w:bidi="ar"/>
        </w:rPr>
        <w:t>喀什地区卫健委制定了项目资金管理办法，按照</w:t>
      </w:r>
      <w:r>
        <w:rPr>
          <w:rFonts w:hint="eastAsia" w:ascii="仿宋_GB2312" w:hAnsi="仿宋" w:eastAsia="仿宋_GB2312" w:cs="宋体"/>
          <w:sz w:val="32"/>
          <w:szCs w:val="32"/>
          <w:lang w:eastAsia="zh-CN" w:bidi="ar"/>
        </w:rPr>
        <w:t>国办发﹝2018﹞3号</w:t>
      </w:r>
      <w:r>
        <w:rPr>
          <w:rFonts w:hint="eastAsia" w:ascii="仿宋_GB2312" w:hAnsi="仿宋" w:eastAsia="仿宋_GB2312" w:cs="宋体"/>
          <w:color w:val="auto"/>
          <w:sz w:val="32"/>
          <w:szCs w:val="32"/>
          <w:lang w:val="en-US" w:eastAsia="zh-CN" w:bidi="ar"/>
        </w:rPr>
        <w:t>文件进行使用。</w:t>
      </w:r>
    </w:p>
    <w:p>
      <w:pPr>
        <w:pStyle w:val="23"/>
        <w:ind w:left="0" w:firstLine="643" w:firstLineChars="200"/>
        <w:rPr>
          <w:lang w:bidi="ar"/>
        </w:rPr>
      </w:pPr>
      <w:bookmarkStart w:id="2" w:name="_Toc26401551"/>
      <w:r>
        <w:rPr>
          <w:rFonts w:hint="eastAsia"/>
          <w:lang w:bidi="ar"/>
        </w:rPr>
        <w:t>绩效目标</w:t>
      </w:r>
      <w:bookmarkEnd w:id="2"/>
    </w:p>
    <w:p>
      <w:pPr>
        <w:spacing w:before="156" w:beforeLines="50" w:line="600" w:lineRule="exact"/>
        <w:ind w:firstLine="640" w:firstLineChars="200"/>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bidi="ar"/>
        </w:rPr>
        <w:t>总体目标为：到2018年，经住院医师规范化培训的临床医师进一步增加，全科、精神科、儿科等紧缺专科卫生健康人才进一步充实，基层医疗卫生机构医疗水平不断提升，整个卫生健康人才队伍的专业结构、城乡结构和区域分布不断优化，促进人才与卫生健康事业发展更加适应，加快构建适合我国国情的医疗卫生服务体系。</w:t>
      </w:r>
    </w:p>
    <w:p>
      <w:pPr>
        <w:spacing w:before="156" w:beforeLines="50" w:line="600" w:lineRule="exact"/>
        <w:rPr>
          <w:rFonts w:ascii="仿宋_GB2312" w:hAnsi="仿宋" w:eastAsia="仿宋_GB2312" w:cs="宋体"/>
          <w:color w:val="FF0000"/>
          <w:sz w:val="32"/>
          <w:szCs w:val="32"/>
          <w:lang w:bidi="ar"/>
        </w:rPr>
      </w:pPr>
      <w:r>
        <w:rPr>
          <w:rFonts w:hint="eastAsia" w:ascii="仿宋_GB2312" w:hAnsi="仿宋" w:eastAsia="仿宋_GB2312" w:cs="宋体"/>
          <w:sz w:val="32"/>
          <w:szCs w:val="32"/>
          <w:lang w:bidi="ar"/>
        </w:rPr>
        <w:t xml:space="preserve"> </w:t>
      </w:r>
      <w:r>
        <w:rPr>
          <w:rFonts w:ascii="仿宋_GB2312" w:hAnsi="仿宋" w:eastAsia="仿宋_GB2312" w:cs="宋体"/>
          <w:sz w:val="32"/>
          <w:szCs w:val="32"/>
          <w:lang w:bidi="ar"/>
        </w:rPr>
        <w:t xml:space="preserve">   </w:t>
      </w:r>
      <w:r>
        <w:rPr>
          <w:rFonts w:hint="eastAsia" w:ascii="仿宋_GB2312" w:hAnsi="仿宋" w:eastAsia="仿宋_GB2312" w:cs="宋体"/>
          <w:sz w:val="32"/>
          <w:szCs w:val="32"/>
          <w:lang w:bidi="ar"/>
        </w:rPr>
        <w:t>项目共设置</w:t>
      </w:r>
      <w:r>
        <w:rPr>
          <w:rFonts w:ascii="仿宋_GB2312" w:hAnsi="仿宋" w:eastAsia="仿宋_GB2312" w:cs="宋体"/>
          <w:sz w:val="32"/>
          <w:szCs w:val="32"/>
          <w:lang w:bidi="ar"/>
        </w:rPr>
        <w:t>1</w:t>
      </w:r>
      <w:r>
        <w:rPr>
          <w:rFonts w:hint="eastAsia" w:ascii="仿宋_GB2312" w:hAnsi="仿宋" w:eastAsia="仿宋_GB2312" w:cs="宋体"/>
          <w:sz w:val="32"/>
          <w:szCs w:val="32"/>
          <w:lang w:bidi="ar"/>
        </w:rPr>
        <w:t>级指标3个，二级指标</w:t>
      </w:r>
      <w:r>
        <w:rPr>
          <w:rFonts w:hint="eastAsia" w:ascii="仿宋_GB2312" w:hAnsi="仿宋" w:eastAsia="仿宋_GB2312" w:cs="宋体"/>
          <w:sz w:val="32"/>
          <w:szCs w:val="32"/>
          <w:lang w:val="en-US" w:eastAsia="zh-CN" w:bidi="ar"/>
        </w:rPr>
        <w:t>7</w:t>
      </w:r>
      <w:r>
        <w:rPr>
          <w:rFonts w:hint="eastAsia" w:ascii="仿宋_GB2312" w:hAnsi="仿宋" w:eastAsia="仿宋_GB2312" w:cs="宋体"/>
          <w:sz w:val="32"/>
          <w:szCs w:val="32"/>
          <w:lang w:bidi="ar"/>
        </w:rPr>
        <w:t>个，三级指标</w:t>
      </w:r>
      <w:r>
        <w:rPr>
          <w:rFonts w:hint="eastAsia" w:ascii="仿宋_GB2312" w:hAnsi="仿宋" w:eastAsia="仿宋_GB2312" w:cs="宋体"/>
          <w:sz w:val="32"/>
          <w:szCs w:val="32"/>
          <w:lang w:val="en-US" w:eastAsia="zh-CN" w:bidi="ar"/>
        </w:rPr>
        <w:t>14</w:t>
      </w:r>
      <w:r>
        <w:rPr>
          <w:rFonts w:hint="eastAsia" w:ascii="仿宋_GB2312" w:hAnsi="仿宋" w:eastAsia="仿宋_GB2312" w:cs="宋体"/>
          <w:sz w:val="32"/>
          <w:szCs w:val="32"/>
          <w:lang w:bidi="ar"/>
        </w:rPr>
        <w:t>个，绩效目标申报表详见附件1。</w:t>
      </w:r>
    </w:p>
    <w:p>
      <w:pPr>
        <w:pStyle w:val="21"/>
        <w:numPr>
          <w:ilvl w:val="0"/>
          <w:numId w:val="2"/>
        </w:numPr>
        <w:ind w:firstLineChars="0"/>
        <w:rPr>
          <w:lang w:bidi="ar"/>
        </w:rPr>
      </w:pPr>
      <w:bookmarkStart w:id="3" w:name="_Toc26401552"/>
      <w:r>
        <w:rPr>
          <w:rFonts w:hint="eastAsia"/>
          <w:lang w:bidi="ar"/>
        </w:rPr>
        <w:t>评价工作简述</w:t>
      </w:r>
      <w:bookmarkEnd w:id="3"/>
    </w:p>
    <w:p>
      <w:pPr>
        <w:pStyle w:val="23"/>
        <w:numPr>
          <w:ilvl w:val="0"/>
          <w:numId w:val="4"/>
        </w:numPr>
        <w:ind w:left="0" w:firstLine="643" w:firstLineChars="200"/>
        <w:rPr>
          <w:lang w:bidi="ar"/>
        </w:rPr>
      </w:pPr>
      <w:bookmarkStart w:id="4" w:name="_Toc26401553"/>
      <w:r>
        <w:rPr>
          <w:rFonts w:hint="eastAsia"/>
          <w:lang w:bidi="ar"/>
        </w:rPr>
        <w:t>评价目的</w:t>
      </w:r>
      <w:bookmarkEnd w:id="4"/>
    </w:p>
    <w:p>
      <w:pPr>
        <w:spacing w:before="156" w:beforeLines="50" w:line="600" w:lineRule="exact"/>
        <w:ind w:firstLine="640" w:firstLineChars="200"/>
        <w:rPr>
          <w:rFonts w:ascii="仿宋_GB2312" w:hAnsi="仿宋" w:eastAsia="仿宋_GB2312" w:cs="宋体"/>
          <w:color w:val="FF0000"/>
          <w:sz w:val="32"/>
          <w:szCs w:val="32"/>
          <w:lang w:bidi="ar"/>
        </w:rPr>
      </w:pPr>
      <w:r>
        <w:rPr>
          <w:rFonts w:hint="eastAsia" w:ascii="仿宋_GB2312" w:hAnsi="仿宋" w:eastAsia="仿宋_GB2312" w:cs="宋体"/>
          <w:sz w:val="32"/>
          <w:szCs w:val="32"/>
          <w:lang w:bidi="ar"/>
        </w:rPr>
        <w:t>本次绩效评价遵循财政部《项目</w:t>
      </w:r>
      <w:r>
        <w:rPr>
          <w:rFonts w:ascii="仿宋_GB2312" w:hAnsi="仿宋" w:eastAsia="仿宋_GB2312" w:cs="宋体"/>
          <w:sz w:val="32"/>
          <w:szCs w:val="32"/>
          <w:lang w:bidi="ar"/>
        </w:rPr>
        <w:t>支出绩效评价管理办法》（财预〔2020〕10号）和自治区财政厅</w:t>
      </w:r>
      <w:r>
        <w:rPr>
          <w:rFonts w:hint="eastAsia" w:ascii="仿宋_GB2312" w:hAnsi="仿宋_GB2312" w:eastAsia="仿宋_GB2312" w:cs="仿宋_GB2312"/>
          <w:kern w:val="0"/>
          <w:sz w:val="32"/>
          <w:szCs w:val="32"/>
          <w:shd w:val="clear" w:color="auto" w:fill="FFFFFF"/>
          <w:lang w:bidi="ar"/>
        </w:rPr>
        <w:t>《自治区财政支出绩效评价管理暂行办法》（新财预〔</w:t>
      </w:r>
      <w:r>
        <w:rPr>
          <w:rFonts w:ascii="仿宋_GB2312" w:hAnsi="仿宋_GB2312" w:eastAsia="仿宋_GB2312" w:cs="仿宋_GB2312"/>
          <w:kern w:val="0"/>
          <w:sz w:val="32"/>
          <w:szCs w:val="32"/>
          <w:shd w:val="clear" w:color="auto" w:fill="FFFFFF"/>
          <w:lang w:bidi="ar"/>
        </w:rPr>
        <w:t>2018〕189号</w:t>
      </w:r>
      <w:r>
        <w:rPr>
          <w:rFonts w:hint="eastAsia" w:ascii="仿宋_GB2312" w:hAnsi="仿宋_GB2312" w:eastAsia="仿宋_GB2312" w:cs="仿宋_GB2312"/>
          <w:kern w:val="0"/>
          <w:sz w:val="32"/>
          <w:szCs w:val="32"/>
          <w:shd w:val="clear" w:color="auto" w:fill="FFFFFF"/>
          <w:lang w:bidi="ar"/>
        </w:rPr>
        <w:t>）</w:t>
      </w:r>
      <w:r>
        <w:rPr>
          <w:rFonts w:ascii="仿宋_GB2312" w:hAnsi="仿宋" w:eastAsia="仿宋_GB2312" w:cs="宋体"/>
          <w:sz w:val="32"/>
          <w:szCs w:val="32"/>
          <w:lang w:bidi="ar"/>
        </w:rPr>
        <w:t>等相关政策文件与规定，</w:t>
      </w:r>
      <w:r>
        <w:rPr>
          <w:rFonts w:hint="eastAsia" w:ascii="仿宋_GB2312" w:hAnsi="仿宋" w:eastAsia="仿宋_GB2312" w:cs="宋体"/>
          <w:sz w:val="32"/>
          <w:szCs w:val="32"/>
          <w:lang w:bidi="ar"/>
        </w:rPr>
        <w:t>旨在评价</w:t>
      </w:r>
      <w:r>
        <w:rPr>
          <w:rFonts w:hint="eastAsia" w:ascii="仿宋_GB2312" w:hAnsi="仿宋" w:eastAsia="仿宋_GB2312" w:cs="宋体"/>
          <w:sz w:val="32"/>
          <w:szCs w:val="32"/>
          <w:lang w:eastAsia="zh-CN" w:bidi="ar"/>
        </w:rPr>
        <w:t>2019年医疗服务与保障能力提升（卫生健康人才培养）补助资金</w:t>
      </w:r>
      <w:r>
        <w:rPr>
          <w:rFonts w:hint="eastAsia" w:ascii="仿宋_GB2312" w:hAnsi="仿宋" w:eastAsia="仿宋_GB2312" w:cs="宋体"/>
          <w:sz w:val="32"/>
          <w:szCs w:val="32"/>
          <w:lang w:bidi="ar"/>
        </w:rPr>
        <w:t>实施前期、过程及效果，评价财政预算资金使用的效率及效益。</w:t>
      </w:r>
    </w:p>
    <w:p>
      <w:pPr>
        <w:pStyle w:val="23"/>
        <w:numPr>
          <w:ilvl w:val="0"/>
          <w:numId w:val="4"/>
        </w:numPr>
        <w:ind w:left="0" w:firstLine="643" w:firstLineChars="200"/>
        <w:rPr>
          <w:lang w:bidi="ar"/>
        </w:rPr>
      </w:pPr>
      <w:r>
        <w:rPr>
          <w:rFonts w:hint="eastAsia"/>
          <w:lang w:bidi="ar"/>
        </w:rPr>
        <w:t>本次绩效评价的对象及范围</w:t>
      </w:r>
      <w:bookmarkStart w:id="5" w:name="_Toc26401554"/>
    </w:p>
    <w:p>
      <w:pPr>
        <w:spacing w:before="156" w:beforeLines="50" w:line="600" w:lineRule="exact"/>
        <w:ind w:firstLine="640" w:firstLineChars="200"/>
        <w:rPr>
          <w:rFonts w:ascii="仿宋_GB2312" w:hAnsi="仿宋" w:eastAsia="仿宋_GB2312" w:cs="宋体"/>
          <w:sz w:val="32"/>
          <w:szCs w:val="32"/>
          <w:lang w:bidi="ar"/>
        </w:rPr>
      </w:pPr>
      <w:r>
        <w:rPr>
          <w:rFonts w:ascii="仿宋_GB2312" w:hAnsi="仿宋" w:eastAsia="仿宋_GB2312" w:cs="宋体"/>
          <w:sz w:val="32"/>
          <w:szCs w:val="32"/>
          <w:lang w:bidi="ar"/>
        </w:rPr>
        <w:t>本次评价对象为</w:t>
      </w:r>
      <w:r>
        <w:rPr>
          <w:rFonts w:hint="eastAsia" w:ascii="仿宋_GB2312" w:hAnsi="仿宋" w:eastAsia="仿宋_GB2312" w:cs="宋体"/>
          <w:sz w:val="32"/>
          <w:szCs w:val="32"/>
          <w:lang w:eastAsia="zh-CN" w:bidi="ar"/>
        </w:rPr>
        <w:t>2019年医疗服务与保障能力提升（卫生健康人才培养）补助资金</w:t>
      </w:r>
      <w:r>
        <w:rPr>
          <w:rFonts w:ascii="仿宋_GB2312" w:hAnsi="仿宋" w:eastAsia="仿宋_GB2312" w:cs="宋体"/>
          <w:sz w:val="32"/>
          <w:szCs w:val="32"/>
          <w:lang w:bidi="ar"/>
        </w:rPr>
        <w:t>资金，评价范围包括专项资</w:t>
      </w:r>
      <w:r>
        <w:rPr>
          <w:rFonts w:hint="eastAsia" w:ascii="仿宋_GB2312" w:hAnsi="仿宋" w:eastAsia="仿宋_GB2312" w:cs="宋体"/>
          <w:sz w:val="32"/>
          <w:szCs w:val="32"/>
          <w:lang w:bidi="ar"/>
        </w:rPr>
        <w:t>金的安排、组织及使用效益。</w:t>
      </w:r>
    </w:p>
    <w:p>
      <w:pPr>
        <w:pStyle w:val="23"/>
        <w:numPr>
          <w:ilvl w:val="0"/>
          <w:numId w:val="4"/>
        </w:numPr>
        <w:ind w:left="0" w:firstLine="643" w:firstLineChars="200"/>
        <w:rPr>
          <w:lang w:bidi="ar"/>
        </w:rPr>
      </w:pPr>
      <w:r>
        <w:rPr>
          <w:rFonts w:hint="eastAsia"/>
          <w:lang w:bidi="ar"/>
        </w:rPr>
        <w:t>绩效评价原则</w:t>
      </w:r>
      <w:bookmarkEnd w:id="5"/>
    </w:p>
    <w:p>
      <w:pPr>
        <w:spacing w:before="156"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本次绩效评价遵循的原则包括：</w:t>
      </w:r>
    </w:p>
    <w:p>
      <w:pPr>
        <w:pStyle w:val="23"/>
        <w:keepNext w:val="0"/>
        <w:keepLines w:val="0"/>
        <w:numPr>
          <w:ilvl w:val="1"/>
          <w:numId w:val="5"/>
        </w:numPr>
        <w:ind w:left="0" w:firstLine="640" w:firstLineChars="200"/>
        <w:rPr>
          <w:rFonts w:hAnsi="仿宋" w:cs="宋体"/>
          <w:b w:val="0"/>
          <w:lang w:bidi="ar"/>
        </w:rPr>
      </w:pPr>
      <w:r>
        <w:rPr>
          <w:rFonts w:hint="eastAsia" w:hAnsi="仿宋" w:cs="宋体"/>
          <w:b w:val="0"/>
          <w:lang w:bidi="ar"/>
        </w:rPr>
        <w:t>科学公正。绩效评价应当运用科学合理的方法，按照规范的程序，对项目绩效进行客观、公正的反映。</w:t>
      </w:r>
    </w:p>
    <w:p>
      <w:pPr>
        <w:pStyle w:val="23"/>
        <w:keepNext w:val="0"/>
        <w:keepLines w:val="0"/>
        <w:numPr>
          <w:ilvl w:val="1"/>
          <w:numId w:val="5"/>
        </w:numPr>
        <w:ind w:left="0" w:firstLine="640" w:firstLineChars="200"/>
        <w:rPr>
          <w:rFonts w:hAnsi="仿宋" w:cs="宋体"/>
          <w:b w:val="0"/>
          <w:lang w:bidi="ar"/>
        </w:rPr>
      </w:pPr>
      <w:r>
        <w:rPr>
          <w:rFonts w:hint="eastAsia" w:hAnsi="仿宋" w:cs="宋体"/>
          <w:b w:val="0"/>
          <w:lang w:bidi="ar"/>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3"/>
        <w:keepNext w:val="0"/>
        <w:keepLines w:val="0"/>
        <w:numPr>
          <w:ilvl w:val="1"/>
          <w:numId w:val="5"/>
        </w:numPr>
        <w:ind w:left="0" w:firstLine="640" w:firstLineChars="200"/>
        <w:rPr>
          <w:rFonts w:hAnsi="仿宋" w:cs="宋体"/>
          <w:b w:val="0"/>
          <w:lang w:bidi="ar"/>
        </w:rPr>
      </w:pPr>
      <w:r>
        <w:rPr>
          <w:rFonts w:hint="eastAsia" w:hAnsi="仿宋" w:cs="宋体"/>
          <w:b w:val="0"/>
          <w:lang w:bidi="ar"/>
        </w:rPr>
        <w:t>激励约束。绩效评价结果应与预算安排、政策调整、改进管理实质性挂钩，体现奖优罚劣和激励相容导向，有效要安排、低效要压减、无效要问责。</w:t>
      </w:r>
    </w:p>
    <w:p>
      <w:pPr>
        <w:pStyle w:val="23"/>
        <w:keepNext w:val="0"/>
        <w:keepLines w:val="0"/>
        <w:numPr>
          <w:ilvl w:val="1"/>
          <w:numId w:val="5"/>
        </w:numPr>
        <w:ind w:left="0" w:firstLine="640" w:firstLineChars="200"/>
        <w:rPr>
          <w:b w:val="0"/>
          <w:lang w:bidi="ar"/>
        </w:rPr>
      </w:pPr>
      <w:r>
        <w:rPr>
          <w:rFonts w:hint="eastAsia" w:hAnsi="仿宋" w:cs="宋体"/>
          <w:b w:val="0"/>
          <w:lang w:bidi="ar"/>
        </w:rPr>
        <w:t>公开透明。绩效评价结果应依法依规公开，并自觉接受社会监督。</w:t>
      </w:r>
      <w:r>
        <w:rPr>
          <w:rFonts w:hint="eastAsia"/>
          <w:b w:val="0"/>
          <w:lang w:bidi="ar"/>
        </w:rPr>
        <w:t>绩效评价体系</w:t>
      </w:r>
    </w:p>
    <w:p>
      <w:pPr>
        <w:pStyle w:val="23"/>
        <w:numPr>
          <w:ilvl w:val="0"/>
          <w:numId w:val="4"/>
        </w:numPr>
        <w:ind w:left="0" w:firstLine="643" w:firstLineChars="200"/>
        <w:rPr>
          <w:lang w:bidi="ar"/>
        </w:rPr>
      </w:pPr>
      <w:r>
        <w:rPr>
          <w:rFonts w:hint="eastAsia"/>
          <w:lang w:bidi="ar"/>
        </w:rPr>
        <w:t>本项目绩效评价体系</w:t>
      </w:r>
    </w:p>
    <w:p>
      <w:pPr>
        <w:pStyle w:val="23"/>
        <w:numPr>
          <w:ilvl w:val="0"/>
          <w:numId w:val="0"/>
        </w:numPr>
        <w:ind w:firstLine="640" w:firstLineChars="200"/>
        <w:rPr>
          <w:b w:val="0"/>
          <w:lang w:bidi="ar"/>
        </w:rPr>
      </w:pPr>
      <w:r>
        <w:rPr>
          <w:rFonts w:hint="eastAsia"/>
          <w:b w:val="0"/>
          <w:lang w:bidi="ar"/>
        </w:rPr>
        <w:t>本项目绩效评价体系为根据财预</w:t>
      </w:r>
      <w:r>
        <w:rPr>
          <w:rFonts w:hint="eastAsia" w:ascii="仿宋" w:hAnsi="仿宋" w:eastAsia="仿宋"/>
          <w:b w:val="0"/>
          <w:lang w:bidi="ar"/>
        </w:rPr>
        <w:t>﹝</w:t>
      </w:r>
      <w:r>
        <w:rPr>
          <w:rFonts w:hint="eastAsia"/>
          <w:b w:val="0"/>
          <w:lang w:bidi="ar"/>
        </w:rPr>
        <w:t>2</w:t>
      </w:r>
      <w:r>
        <w:rPr>
          <w:b w:val="0"/>
          <w:lang w:bidi="ar"/>
        </w:rPr>
        <w:t>020</w:t>
      </w:r>
      <w:r>
        <w:rPr>
          <w:rFonts w:hint="eastAsia" w:ascii="仿宋" w:hAnsi="仿宋" w:eastAsia="仿宋"/>
          <w:b w:val="0"/>
          <w:lang w:bidi="ar"/>
        </w:rPr>
        <w:t>﹞</w:t>
      </w:r>
      <w:r>
        <w:rPr>
          <w:rFonts w:hint="eastAsia"/>
          <w:b w:val="0"/>
          <w:lang w:bidi="ar"/>
        </w:rPr>
        <w:t>1</w:t>
      </w:r>
      <w:r>
        <w:rPr>
          <w:b w:val="0"/>
          <w:lang w:bidi="ar"/>
        </w:rPr>
        <w:t>0</w:t>
      </w:r>
      <w:r>
        <w:rPr>
          <w:rFonts w:hint="eastAsia"/>
          <w:b w:val="0"/>
          <w:lang w:bidi="ar"/>
        </w:rPr>
        <w:t>号共性指标及个性化指标设置</w:t>
      </w:r>
      <w:r>
        <w:rPr>
          <w:rFonts w:hint="eastAsia"/>
          <w:b w:val="0"/>
          <w:color w:val="auto"/>
          <w:lang w:bidi="ar"/>
        </w:rPr>
        <w:t>，详见附件2。</w:t>
      </w:r>
    </w:p>
    <w:p>
      <w:pPr>
        <w:pStyle w:val="23"/>
        <w:keepNext w:val="0"/>
        <w:keepLines w:val="0"/>
        <w:numPr>
          <w:ilvl w:val="0"/>
          <w:numId w:val="4"/>
        </w:numPr>
        <w:ind w:left="0" w:firstLine="643" w:firstLineChars="200"/>
        <w:rPr>
          <w:lang w:bidi="ar"/>
        </w:rPr>
      </w:pPr>
      <w:bookmarkStart w:id="6" w:name="_Toc26401555"/>
      <w:r>
        <w:rPr>
          <w:rFonts w:hint="eastAsia"/>
          <w:lang w:bidi="ar"/>
        </w:rPr>
        <w:t>绩效评价方法</w:t>
      </w:r>
      <w:bookmarkEnd w:id="6"/>
    </w:p>
    <w:p>
      <w:pPr>
        <w:spacing w:before="156" w:beforeLines="50" w:line="6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本次绩效评价方法的选用坚持简便有效的原则采用成本效益分析法、比较法、因素分析法</w:t>
      </w:r>
      <w:r>
        <w:rPr>
          <w:rFonts w:hint="eastAsia" w:ascii="仿宋_GB2312" w:hAnsi="仿宋" w:eastAsia="仿宋_GB2312" w:cs="宋体"/>
          <w:sz w:val="32"/>
          <w:szCs w:val="32"/>
          <w:lang w:eastAsia="zh-CN" w:bidi="ar"/>
        </w:rPr>
        <w:t>、</w:t>
      </w:r>
      <w:r>
        <w:rPr>
          <w:rFonts w:hint="eastAsia" w:ascii="仿宋_GB2312" w:hAnsi="仿宋" w:eastAsia="仿宋_GB2312" w:cs="宋体"/>
          <w:sz w:val="32"/>
          <w:szCs w:val="32"/>
          <w:lang w:bidi="ar"/>
        </w:rPr>
        <w:t>专家评议法、问卷调查法、综合分析法。</w:t>
      </w:r>
    </w:p>
    <w:p>
      <w:pPr>
        <w:pStyle w:val="23"/>
        <w:keepNext w:val="0"/>
        <w:keepLines w:val="0"/>
        <w:numPr>
          <w:ilvl w:val="0"/>
          <w:numId w:val="4"/>
        </w:numPr>
        <w:ind w:left="0" w:firstLine="643" w:firstLineChars="200"/>
        <w:rPr>
          <w:lang w:bidi="ar"/>
        </w:rPr>
      </w:pPr>
      <w:r>
        <w:rPr>
          <w:rFonts w:hint="eastAsia"/>
          <w:lang w:bidi="ar"/>
        </w:rPr>
        <w:t>评价标准</w:t>
      </w:r>
    </w:p>
    <w:p>
      <w:pPr>
        <w:pStyle w:val="23"/>
        <w:keepNext w:val="0"/>
        <w:keepLines w:val="0"/>
        <w:numPr>
          <w:ilvl w:val="0"/>
          <w:numId w:val="0"/>
        </w:numPr>
        <w:rPr>
          <w:rFonts w:hint="eastAsia" w:eastAsia="仿宋_GB2312"/>
          <w:lang w:eastAsia="zh-CN" w:bidi="ar"/>
        </w:rPr>
      </w:pPr>
      <w:r>
        <w:rPr>
          <w:rFonts w:hint="eastAsia"/>
          <w:lang w:bidi="ar"/>
        </w:rPr>
        <w:t xml:space="preserve"> </w:t>
      </w:r>
      <w:r>
        <w:rPr>
          <w:lang w:bidi="ar"/>
        </w:rPr>
        <w:t xml:space="preserve">   </w:t>
      </w:r>
      <w:r>
        <w:rPr>
          <w:rFonts w:hint="eastAsia" w:ascii="仿宋_GB2312" w:hAnsi="仿宋" w:eastAsia="仿宋_GB2312" w:cs="宋体"/>
          <w:kern w:val="2"/>
          <w:sz w:val="32"/>
          <w:szCs w:val="32"/>
          <w:lang w:val="en-US" w:eastAsia="zh-CN" w:bidi="ar"/>
        </w:rPr>
        <w:t>项目评价标准采用行业标准、历史标准。</w:t>
      </w:r>
    </w:p>
    <w:p>
      <w:pPr>
        <w:pStyle w:val="23"/>
        <w:keepNext w:val="0"/>
        <w:keepLines w:val="0"/>
        <w:numPr>
          <w:ilvl w:val="0"/>
          <w:numId w:val="4"/>
        </w:numPr>
        <w:ind w:left="0" w:firstLine="643" w:firstLineChars="200"/>
        <w:rPr>
          <w:lang w:bidi="ar"/>
        </w:rPr>
      </w:pPr>
      <w:r>
        <w:rPr>
          <w:rFonts w:hint="eastAsia"/>
          <w:lang w:bidi="ar"/>
        </w:rPr>
        <w:t>绩效评价工作过程</w:t>
      </w:r>
    </w:p>
    <w:p>
      <w:pPr>
        <w:pStyle w:val="23"/>
        <w:keepNext w:val="0"/>
        <w:keepLines w:val="0"/>
        <w:numPr>
          <w:ilvl w:val="0"/>
          <w:numId w:val="0"/>
        </w:numPr>
        <w:ind w:firstLine="640" w:firstLineChars="200"/>
        <w:outlineLvl w:val="9"/>
        <w:rPr>
          <w:b w:val="0"/>
          <w:bCs w:val="0"/>
          <w:lang w:bidi="ar"/>
        </w:rPr>
      </w:pPr>
      <w:r>
        <w:rPr>
          <w:rFonts w:hint="eastAsia"/>
          <w:b w:val="0"/>
          <w:bCs w:val="0"/>
          <w:lang w:bidi="ar"/>
        </w:rPr>
        <w:t>本次评价成立了评价，成员如下：</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评价人</w:t>
            </w:r>
          </w:p>
        </w:tc>
        <w:tc>
          <w:tcPr>
            <w:tcW w:w="2765"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职责</w:t>
            </w:r>
          </w:p>
        </w:tc>
        <w:tc>
          <w:tcPr>
            <w:tcW w:w="2766"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rFonts w:hint="default" w:eastAsia="仿宋_GB2312"/>
                <w:b w:val="0"/>
                <w:bCs w:val="0"/>
                <w:lang w:val="en-US" w:eastAsia="zh-CN" w:bidi="ar"/>
              </w:rPr>
            </w:pPr>
            <w:r>
              <w:rPr>
                <w:rFonts w:hint="eastAsia"/>
                <w:b w:val="0"/>
                <w:bCs w:val="0"/>
                <w:lang w:val="en-US" w:eastAsia="zh-CN" w:bidi="ar"/>
              </w:rPr>
              <w:t>胡磊</w:t>
            </w:r>
          </w:p>
        </w:tc>
        <w:tc>
          <w:tcPr>
            <w:tcW w:w="2765"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评价组组长</w:t>
            </w:r>
          </w:p>
        </w:tc>
        <w:tc>
          <w:tcPr>
            <w:tcW w:w="2766" w:type="dxa"/>
            <w:vAlign w:val="center"/>
          </w:tcPr>
          <w:p>
            <w:pPr>
              <w:pStyle w:val="23"/>
              <w:keepNext w:val="0"/>
              <w:keepLines w:val="0"/>
              <w:numPr>
                <w:ilvl w:val="0"/>
                <w:numId w:val="0"/>
              </w:numPr>
              <w:spacing w:line="240" w:lineRule="atLeast"/>
              <w:jc w:val="center"/>
              <w:rPr>
                <w:rFonts w:hint="default" w:eastAsia="仿宋_GB2312"/>
                <w:b w:val="0"/>
                <w:bCs w:val="0"/>
                <w:lang w:val="en-US" w:eastAsia="zh-CN" w:bidi="ar"/>
              </w:rPr>
            </w:pPr>
            <w:r>
              <w:rPr>
                <w:rFonts w:hint="eastAsia"/>
                <w:b w:val="0"/>
                <w:bCs w:val="0"/>
                <w:lang w:val="en-US" w:eastAsia="zh-CN" w:bidi="ar"/>
              </w:rPr>
              <w:t>科室负责人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rFonts w:hint="default" w:eastAsia="仿宋_GB2312"/>
                <w:b w:val="0"/>
                <w:bCs w:val="0"/>
                <w:lang w:val="en-US" w:eastAsia="zh-CN" w:bidi="ar"/>
              </w:rPr>
            </w:pPr>
            <w:r>
              <w:rPr>
                <w:rFonts w:hint="eastAsia"/>
                <w:b w:val="0"/>
                <w:bCs w:val="0"/>
                <w:lang w:val="en-US" w:eastAsia="zh-CN" w:bidi="ar"/>
              </w:rPr>
              <w:t>努尔曼姑·依明</w:t>
            </w:r>
          </w:p>
        </w:tc>
        <w:tc>
          <w:tcPr>
            <w:tcW w:w="2765"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评价组成员</w:t>
            </w:r>
          </w:p>
        </w:tc>
        <w:tc>
          <w:tcPr>
            <w:tcW w:w="2766" w:type="dxa"/>
            <w:vAlign w:val="center"/>
          </w:tcPr>
          <w:p>
            <w:pPr>
              <w:pStyle w:val="23"/>
              <w:keepNext w:val="0"/>
              <w:keepLines w:val="0"/>
              <w:numPr>
                <w:ilvl w:val="0"/>
                <w:numId w:val="0"/>
              </w:numPr>
              <w:spacing w:line="240" w:lineRule="atLeast"/>
              <w:jc w:val="center"/>
              <w:rPr>
                <w:rFonts w:hint="eastAsia" w:eastAsia="仿宋_GB2312"/>
                <w:b w:val="0"/>
                <w:bCs w:val="0"/>
                <w:lang w:val="en-US" w:eastAsia="zh-CN" w:bidi="ar"/>
              </w:rPr>
            </w:pPr>
            <w:r>
              <w:rPr>
                <w:rFonts w:hint="eastAsia"/>
                <w:b w:val="0"/>
                <w:bCs w:val="0"/>
                <w:lang w:val="en-US" w:eastAsia="zh-CN" w:bidi="ar"/>
              </w:rPr>
              <w:t>科室负责人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rFonts w:hint="default" w:eastAsia="仿宋_GB2312"/>
                <w:b w:val="0"/>
                <w:bCs w:val="0"/>
                <w:lang w:val="en-US" w:eastAsia="zh-CN" w:bidi="ar"/>
              </w:rPr>
            </w:pPr>
            <w:r>
              <w:rPr>
                <w:rFonts w:hint="eastAsia"/>
                <w:b w:val="0"/>
                <w:bCs w:val="0"/>
                <w:lang w:val="en-US" w:eastAsia="zh-CN" w:bidi="ar"/>
              </w:rPr>
              <w:t>张改呈</w:t>
            </w:r>
          </w:p>
        </w:tc>
        <w:tc>
          <w:tcPr>
            <w:tcW w:w="2765"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评价组成员</w:t>
            </w:r>
          </w:p>
        </w:tc>
        <w:tc>
          <w:tcPr>
            <w:tcW w:w="2766" w:type="dxa"/>
            <w:vAlign w:val="center"/>
          </w:tcPr>
          <w:p>
            <w:pPr>
              <w:pStyle w:val="23"/>
              <w:keepNext w:val="0"/>
              <w:keepLines w:val="0"/>
              <w:numPr>
                <w:ilvl w:val="0"/>
                <w:numId w:val="0"/>
              </w:numPr>
              <w:spacing w:line="240" w:lineRule="atLeast"/>
              <w:jc w:val="center"/>
              <w:rPr>
                <w:rFonts w:hint="eastAsia" w:eastAsia="仿宋_GB2312"/>
                <w:b w:val="0"/>
                <w:bCs w:val="0"/>
                <w:lang w:val="en-US" w:eastAsia="zh-CN" w:bidi="ar"/>
              </w:rPr>
            </w:pPr>
            <w:r>
              <w:rPr>
                <w:rFonts w:hint="eastAsia"/>
                <w:b w:val="0"/>
                <w:bCs w:val="0"/>
                <w:lang w:val="en-US" w:eastAsia="zh-CN" w:bidi="ar"/>
              </w:rPr>
              <w:t>科员</w:t>
            </w:r>
          </w:p>
        </w:tc>
      </w:tr>
    </w:tbl>
    <w:p>
      <w:pPr>
        <w:pStyle w:val="23"/>
        <w:keepNext w:val="0"/>
        <w:keepLines w:val="0"/>
        <w:numPr>
          <w:ilvl w:val="0"/>
          <w:numId w:val="0"/>
        </w:numPr>
        <w:ind w:firstLine="640" w:firstLineChars="200"/>
        <w:outlineLvl w:val="9"/>
        <w:rPr>
          <w:b w:val="0"/>
          <w:bCs w:val="0"/>
          <w:lang w:bidi="ar"/>
        </w:rPr>
      </w:pPr>
      <w:r>
        <w:rPr>
          <w:rFonts w:hint="eastAsia"/>
          <w:b w:val="0"/>
          <w:bCs w:val="0"/>
          <w:lang w:bidi="ar"/>
        </w:rPr>
        <w:t>本次评价设计了评价方案、评价指标体系，通过资料分析、调研、访谈满意度调查等方式形成评价结论，在与项目单位沟通后确定评价意见，并出具评价报告。　</w:t>
      </w:r>
    </w:p>
    <w:p>
      <w:pPr>
        <w:pStyle w:val="21"/>
        <w:numPr>
          <w:ilvl w:val="0"/>
          <w:numId w:val="2"/>
        </w:numPr>
        <w:ind w:firstLineChars="0"/>
        <w:rPr>
          <w:color w:val="FF0000"/>
          <w:highlight w:val="none"/>
          <w:lang w:bidi="ar"/>
        </w:rPr>
      </w:pPr>
      <w:bookmarkStart w:id="7" w:name="_Toc26401558"/>
      <w:r>
        <w:rPr>
          <w:rFonts w:hint="eastAsia" w:ascii="黑体" w:hAnsi="黑体"/>
          <w:highlight w:val="none"/>
        </w:rPr>
        <w:t>综合评价情况及评价结论</w:t>
      </w:r>
    </w:p>
    <w:p>
      <w:pPr>
        <w:pStyle w:val="21"/>
        <w:ind w:firstLine="640"/>
        <w:rPr>
          <w:rFonts w:ascii="仿宋_GB2312" w:eastAsia="仿宋_GB2312" w:hAnsiTheme="majorHAnsi"/>
          <w:b w:val="0"/>
          <w:bCs w:val="0"/>
          <w:kern w:val="2"/>
          <w:highlight w:val="none"/>
          <w:lang w:bidi="ar"/>
        </w:rPr>
      </w:pPr>
      <w:r>
        <w:rPr>
          <w:rFonts w:hint="eastAsia" w:ascii="仿宋_GB2312" w:eastAsia="仿宋_GB2312" w:hAnsiTheme="majorHAnsi"/>
          <w:b w:val="0"/>
          <w:bCs w:val="0"/>
          <w:kern w:val="2"/>
          <w:highlight w:val="none"/>
          <w:lang w:bidi="ar"/>
        </w:rPr>
        <w:t>经评价组通过实地调研、资料分析等方式，采用综合分析法等对项目的决策、管理、绩效进行的综合评价分析，项目得分为</w:t>
      </w:r>
      <w:r>
        <w:rPr>
          <w:rFonts w:hint="eastAsia" w:ascii="仿宋_GB2312" w:eastAsia="仿宋_GB2312" w:hAnsiTheme="majorHAnsi"/>
          <w:b w:val="0"/>
          <w:bCs w:val="0"/>
          <w:kern w:val="2"/>
          <w:highlight w:val="none"/>
          <w:lang w:val="en-US" w:eastAsia="zh-CN" w:bidi="ar"/>
        </w:rPr>
        <w:t>99.4</w:t>
      </w:r>
      <w:r>
        <w:rPr>
          <w:rFonts w:hint="eastAsia" w:ascii="仿宋_GB2312" w:eastAsia="仿宋_GB2312" w:hAnsiTheme="majorHAnsi"/>
          <w:b w:val="0"/>
          <w:bCs w:val="0"/>
          <w:kern w:val="2"/>
          <w:highlight w:val="none"/>
          <w:lang w:bidi="ar"/>
        </w:rPr>
        <w:t>分，评价结果为优详见附件4。</w:t>
      </w:r>
    </w:p>
    <w:p>
      <w:pPr>
        <w:pStyle w:val="21"/>
        <w:numPr>
          <w:ilvl w:val="0"/>
          <w:numId w:val="2"/>
        </w:numPr>
        <w:ind w:firstLineChars="0"/>
        <w:rPr>
          <w:lang w:bidi="ar"/>
        </w:rPr>
      </w:pPr>
      <w:r>
        <w:rPr>
          <w:rFonts w:hint="eastAsia"/>
          <w:lang w:bidi="ar"/>
        </w:rPr>
        <w:t>绩效评价指标分析</w:t>
      </w:r>
      <w:bookmarkEnd w:id="7"/>
    </w:p>
    <w:p>
      <w:pPr>
        <w:pStyle w:val="17"/>
        <w:numPr>
          <w:ilvl w:val="0"/>
          <w:numId w:val="6"/>
        </w:numPr>
        <w:spacing w:before="156" w:beforeLines="50" w:line="60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项目的决策情况</w:t>
      </w:r>
    </w:p>
    <w:p>
      <w:pPr>
        <w:pStyle w:val="26"/>
        <w:ind w:firstLine="640"/>
        <w:rPr>
          <w:rFonts w:ascii="仿宋_GB2312" w:hAnsi="仿宋" w:cs="宋体"/>
          <w:sz w:val="32"/>
          <w:szCs w:val="32"/>
          <w:lang w:bidi="ar"/>
        </w:rPr>
      </w:pPr>
      <w:r>
        <w:rPr>
          <w:rFonts w:hint="eastAsia" w:ascii="仿宋_GB2312" w:hAnsi="仿宋" w:cs="宋体"/>
          <w:sz w:val="32"/>
          <w:szCs w:val="32"/>
          <w:lang w:bidi="ar"/>
        </w:rPr>
        <w:t>本项目的立项符合相关法规政策及部门职责，依据充分；项目按照规定的程序申请设立；审批文件、材料符合相关要求；项目前期已经过必要的可行性研究、绩效评估。</w:t>
      </w:r>
    </w:p>
    <w:p>
      <w:pPr>
        <w:spacing w:before="156"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项目根据相关文件要求设置了绩效目标，项目绩效目标基本合理</w:t>
      </w:r>
      <w:r>
        <w:rPr>
          <w:rFonts w:hint="eastAsia" w:ascii="仿宋_GB2312" w:hAnsi="仿宋" w:eastAsia="仿宋_GB2312" w:cs="宋体"/>
          <w:sz w:val="32"/>
          <w:szCs w:val="32"/>
          <w:lang w:eastAsia="zh-CN" w:bidi="ar"/>
        </w:rPr>
        <w:t>，</w:t>
      </w:r>
      <w:r>
        <w:rPr>
          <w:rFonts w:hint="eastAsia" w:ascii="仿宋_GB2312" w:hAnsi="仿宋" w:eastAsia="仿宋_GB2312" w:cs="宋体"/>
          <w:sz w:val="32"/>
          <w:szCs w:val="32"/>
          <w:lang w:bidi="ar"/>
        </w:rPr>
        <w:t>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before="156"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项目在资金投入方面，预算编制经过科学论证、有明确标准，资金额度与年度目标相适应，用以反映和考核项目预算编制的科学性、合理性情况。项目预算资金分配有测算依据，与补助单位或地方实际相适应。</w:t>
      </w:r>
    </w:p>
    <w:p>
      <w:pPr>
        <w:pStyle w:val="17"/>
        <w:numPr>
          <w:ilvl w:val="0"/>
          <w:numId w:val="6"/>
        </w:numPr>
        <w:spacing w:before="156" w:beforeLines="50" w:line="60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项目的过程情况</w:t>
      </w:r>
    </w:p>
    <w:p>
      <w:pPr>
        <w:spacing w:line="5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在资金管理方面，项目资金到位足额及时，及时支付，资金使用符合国家法规和财务管理制度；资金拨付有完整的审批程序和手续，符合项目预算批复或合同规定的用途；</w:t>
      </w:r>
      <w:r>
        <w:rPr>
          <w:rFonts w:hint="eastAsia" w:ascii="仿宋_GB2312" w:hAnsi="仿宋" w:eastAsia="仿宋_GB2312" w:cs="宋体"/>
          <w:sz w:val="32"/>
          <w:szCs w:val="32"/>
          <w:lang w:val="en-US" w:eastAsia="zh-CN" w:bidi="ar"/>
        </w:rPr>
        <w:t>不</w:t>
      </w:r>
      <w:r>
        <w:rPr>
          <w:rFonts w:hint="eastAsia" w:ascii="仿宋_GB2312" w:hAnsi="仿宋" w:eastAsia="仿宋_GB2312" w:cs="宋体"/>
          <w:sz w:val="32"/>
          <w:szCs w:val="32"/>
          <w:lang w:bidi="ar"/>
        </w:rPr>
        <w:t>存在截留、挤占、挪用、虚列支出等情况。</w:t>
      </w:r>
    </w:p>
    <w:p>
      <w:pPr>
        <w:spacing w:line="5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在项目组织实施方面，项目单位已制定或具有相应的财务和业务管理制度，财务和业务管理制度合法、合规、完整。项目实施遵守相关法律法规和相关管理规定。</w:t>
      </w:r>
    </w:p>
    <w:p>
      <w:pPr>
        <w:spacing w:line="5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项目调整及支出调整手续完备，项目合同书、验收报告、技术鉴定等资料齐全并及时归档，项目实施的人员条件、场地设备、信息支撑等落实到位。</w:t>
      </w:r>
    </w:p>
    <w:p>
      <w:pPr>
        <w:pStyle w:val="17"/>
        <w:numPr>
          <w:ilvl w:val="0"/>
          <w:numId w:val="6"/>
        </w:numPr>
        <w:spacing w:before="156" w:beforeLines="50" w:line="600" w:lineRule="exact"/>
        <w:ind w:left="0" w:firstLine="643"/>
        <w:rPr>
          <w:rFonts w:ascii="仿宋_GB2312" w:hAnsi="仿宋" w:eastAsia="仿宋_GB2312" w:cs="宋体"/>
          <w:b/>
          <w:bCs/>
          <w:sz w:val="32"/>
          <w:szCs w:val="32"/>
          <w:highlight w:val="none"/>
          <w:lang w:bidi="ar"/>
        </w:rPr>
      </w:pPr>
      <w:r>
        <w:rPr>
          <w:rFonts w:hint="eastAsia" w:ascii="仿宋_GB2312" w:hAnsi="仿宋" w:eastAsia="仿宋_GB2312" w:cs="宋体"/>
          <w:b/>
          <w:bCs/>
          <w:sz w:val="32"/>
          <w:szCs w:val="32"/>
          <w:highlight w:val="none"/>
          <w:lang w:bidi="ar"/>
        </w:rPr>
        <w:t>项目产出情况</w:t>
      </w:r>
    </w:p>
    <w:p>
      <w:pPr>
        <w:spacing w:before="156" w:beforeLines="50" w:line="600" w:lineRule="exact"/>
        <w:ind w:firstLine="660"/>
        <w:rPr>
          <w:rFonts w:hint="eastAsia" w:ascii="仿宋_GB2312" w:eastAsia="仿宋_GB2312"/>
          <w:sz w:val="32"/>
          <w:szCs w:val="32"/>
          <w:lang w:eastAsia="zh-CN"/>
        </w:rPr>
      </w:pPr>
      <w:r>
        <w:rPr>
          <w:rFonts w:hint="eastAsia" w:ascii="仿宋_GB2312" w:eastAsia="仿宋_GB2312"/>
          <w:sz w:val="32"/>
          <w:szCs w:val="32"/>
        </w:rPr>
        <w:t>项目产出数量为县乡村卫生人才能力提升培训人数，乡镇卫生院和社区卫生服务中心管理人员培训，预期指标是348</w:t>
      </w:r>
      <w:r>
        <w:rPr>
          <w:rFonts w:hint="eastAsia" w:ascii="仿宋_GB2312" w:eastAsia="仿宋_GB2312"/>
          <w:sz w:val="32"/>
          <w:szCs w:val="32"/>
          <w:lang w:val="en-US" w:eastAsia="zh-CN"/>
        </w:rPr>
        <w:t>人</w:t>
      </w:r>
      <w:r>
        <w:rPr>
          <w:rFonts w:hint="eastAsia" w:ascii="仿宋_GB2312" w:eastAsia="仿宋_GB2312"/>
          <w:sz w:val="32"/>
          <w:szCs w:val="32"/>
        </w:rPr>
        <w:t>，实际完成值是348</w:t>
      </w:r>
      <w:r>
        <w:rPr>
          <w:rFonts w:hint="eastAsia" w:ascii="仿宋_GB2312" w:eastAsia="仿宋_GB2312"/>
          <w:sz w:val="32"/>
          <w:szCs w:val="32"/>
          <w:lang w:val="en-US" w:eastAsia="zh-CN"/>
        </w:rPr>
        <w:t>人</w:t>
      </w:r>
      <w:r>
        <w:rPr>
          <w:rFonts w:hint="eastAsia" w:ascii="仿宋_GB2312" w:eastAsia="仿宋_GB2312"/>
          <w:sz w:val="32"/>
          <w:szCs w:val="32"/>
        </w:rPr>
        <w:t>，指标达到预期目标</w:t>
      </w:r>
      <w:r>
        <w:rPr>
          <w:rFonts w:hint="eastAsia" w:ascii="仿宋_GB2312" w:eastAsia="仿宋_GB2312"/>
          <w:sz w:val="32"/>
          <w:szCs w:val="32"/>
          <w:lang w:eastAsia="zh-CN"/>
        </w:rPr>
        <w:t>。</w:t>
      </w:r>
    </w:p>
    <w:p>
      <w:pPr>
        <w:spacing w:before="156" w:beforeLines="50" w:line="600" w:lineRule="exact"/>
        <w:ind w:firstLine="660"/>
        <w:rPr>
          <w:rFonts w:hint="eastAsia" w:ascii="仿宋_GB2312" w:eastAsia="仿宋_GB2312"/>
          <w:sz w:val="32"/>
          <w:szCs w:val="32"/>
          <w:lang w:val="en-US" w:eastAsia="zh-CN"/>
        </w:rPr>
      </w:pPr>
      <w:r>
        <w:rPr>
          <w:rFonts w:hint="eastAsia" w:ascii="仿宋_GB2312" w:eastAsia="仿宋_GB2312"/>
          <w:sz w:val="32"/>
          <w:szCs w:val="32"/>
        </w:rPr>
        <w:t>项目产出数量为助理全科医生培训在培人数，预期指标是65</w:t>
      </w:r>
      <w:r>
        <w:rPr>
          <w:rFonts w:hint="eastAsia" w:ascii="仿宋_GB2312" w:eastAsia="仿宋_GB2312"/>
          <w:sz w:val="32"/>
          <w:szCs w:val="32"/>
          <w:lang w:val="en-US" w:eastAsia="zh-CN"/>
        </w:rPr>
        <w:t>人</w:t>
      </w:r>
      <w:r>
        <w:rPr>
          <w:rFonts w:hint="eastAsia" w:ascii="仿宋_GB2312" w:eastAsia="仿宋_GB2312"/>
          <w:sz w:val="32"/>
          <w:szCs w:val="32"/>
        </w:rPr>
        <w:t>，实际完成值是65</w:t>
      </w:r>
      <w:r>
        <w:rPr>
          <w:rFonts w:hint="eastAsia" w:ascii="仿宋_GB2312" w:eastAsia="仿宋_GB2312"/>
          <w:sz w:val="32"/>
          <w:szCs w:val="32"/>
          <w:lang w:val="en-US" w:eastAsia="zh-CN"/>
        </w:rPr>
        <w:t>人</w:t>
      </w:r>
      <w:r>
        <w:rPr>
          <w:rFonts w:hint="eastAsia" w:ascii="仿宋_GB2312" w:eastAsia="仿宋_GB2312"/>
          <w:sz w:val="32"/>
          <w:szCs w:val="32"/>
        </w:rPr>
        <w:t>，指标达到预期目标</w:t>
      </w:r>
      <w:r>
        <w:rPr>
          <w:rFonts w:hint="eastAsia" w:ascii="仿宋_GB2312" w:eastAsia="仿宋_GB2312"/>
          <w:sz w:val="32"/>
          <w:szCs w:val="32"/>
          <w:lang w:eastAsia="zh-CN"/>
        </w:rPr>
        <w:t>。</w:t>
      </w:r>
    </w:p>
    <w:p>
      <w:pPr>
        <w:spacing w:before="156" w:beforeLines="50" w:line="600" w:lineRule="exact"/>
        <w:ind w:firstLine="660"/>
        <w:rPr>
          <w:rFonts w:hint="eastAsia" w:ascii="仿宋_GB2312" w:eastAsia="仿宋_GB2312"/>
          <w:sz w:val="32"/>
          <w:szCs w:val="32"/>
          <w:lang w:val="en-US" w:eastAsia="zh-CN"/>
        </w:rPr>
      </w:pPr>
      <w:r>
        <w:rPr>
          <w:rFonts w:hint="eastAsia" w:ascii="仿宋_GB2312" w:eastAsia="仿宋_GB2312"/>
          <w:sz w:val="32"/>
          <w:szCs w:val="32"/>
        </w:rPr>
        <w:t>项目产出数量为对住院医师规范化培训在培人数，预期指标是439</w:t>
      </w:r>
      <w:r>
        <w:rPr>
          <w:rFonts w:hint="eastAsia" w:ascii="仿宋_GB2312" w:eastAsia="仿宋_GB2312"/>
          <w:sz w:val="32"/>
          <w:szCs w:val="32"/>
          <w:lang w:val="en-US" w:eastAsia="zh-CN"/>
        </w:rPr>
        <w:t>人</w:t>
      </w:r>
      <w:r>
        <w:rPr>
          <w:rFonts w:hint="eastAsia" w:ascii="仿宋_GB2312" w:eastAsia="仿宋_GB2312"/>
          <w:sz w:val="32"/>
          <w:szCs w:val="32"/>
        </w:rPr>
        <w:t>，实际完成值是439</w:t>
      </w:r>
      <w:r>
        <w:rPr>
          <w:rFonts w:hint="eastAsia" w:ascii="仿宋_GB2312" w:eastAsia="仿宋_GB2312"/>
          <w:sz w:val="32"/>
          <w:szCs w:val="32"/>
          <w:lang w:val="en-US" w:eastAsia="zh-CN"/>
        </w:rPr>
        <w:t>人</w:t>
      </w:r>
      <w:r>
        <w:rPr>
          <w:rFonts w:hint="eastAsia" w:ascii="仿宋_GB2312" w:eastAsia="仿宋_GB2312"/>
          <w:sz w:val="32"/>
          <w:szCs w:val="32"/>
        </w:rPr>
        <w:t>，指标达到预期目标</w:t>
      </w:r>
      <w:r>
        <w:rPr>
          <w:rFonts w:hint="eastAsia" w:ascii="仿宋_GB2312" w:eastAsia="仿宋_GB2312"/>
          <w:sz w:val="32"/>
          <w:szCs w:val="32"/>
          <w:lang w:eastAsia="zh-CN"/>
        </w:rPr>
        <w:t>。</w:t>
      </w:r>
    </w:p>
    <w:p>
      <w:pPr>
        <w:spacing w:before="156" w:beforeLines="50" w:line="600" w:lineRule="exact"/>
        <w:ind w:firstLine="660"/>
        <w:rPr>
          <w:rFonts w:hint="eastAsia" w:ascii="仿宋_GB2312" w:eastAsia="仿宋_GB2312"/>
          <w:sz w:val="32"/>
          <w:szCs w:val="32"/>
          <w:lang w:val="en-US" w:eastAsia="zh-CN"/>
        </w:rPr>
      </w:pPr>
      <w:r>
        <w:rPr>
          <w:rFonts w:hint="eastAsia" w:ascii="仿宋_GB2312" w:eastAsia="仿宋_GB2312"/>
          <w:sz w:val="32"/>
          <w:szCs w:val="32"/>
        </w:rPr>
        <w:t>项目产出数量为对紧缺人才培训人数，预期指标是</w:t>
      </w:r>
      <w:r>
        <w:rPr>
          <w:rFonts w:hint="eastAsia" w:ascii="仿宋_GB2312" w:eastAsia="仿宋_GB2312"/>
          <w:sz w:val="32"/>
          <w:szCs w:val="32"/>
          <w:lang w:val="en-US" w:eastAsia="zh-CN"/>
        </w:rPr>
        <w:t>6人</w:t>
      </w:r>
      <w:r>
        <w:rPr>
          <w:rFonts w:hint="eastAsia" w:ascii="仿宋_GB2312" w:eastAsia="仿宋_GB2312"/>
          <w:sz w:val="32"/>
          <w:szCs w:val="32"/>
        </w:rPr>
        <w:t>，实际完成值是</w:t>
      </w:r>
      <w:r>
        <w:rPr>
          <w:rFonts w:hint="eastAsia" w:ascii="仿宋_GB2312" w:eastAsia="仿宋_GB2312"/>
          <w:sz w:val="32"/>
          <w:szCs w:val="32"/>
          <w:lang w:val="en-US" w:eastAsia="zh-CN"/>
        </w:rPr>
        <w:t>6人</w:t>
      </w:r>
      <w:r>
        <w:rPr>
          <w:rFonts w:hint="eastAsia" w:ascii="仿宋_GB2312" w:eastAsia="仿宋_GB2312"/>
          <w:sz w:val="32"/>
          <w:szCs w:val="32"/>
        </w:rPr>
        <w:t>，指标达到预期目标</w:t>
      </w:r>
      <w:r>
        <w:rPr>
          <w:rFonts w:hint="eastAsia" w:ascii="仿宋_GB2312" w:eastAsia="仿宋_GB2312"/>
          <w:sz w:val="32"/>
          <w:szCs w:val="32"/>
          <w:lang w:eastAsia="zh-CN"/>
        </w:rPr>
        <w:t>。</w:t>
      </w:r>
    </w:p>
    <w:p>
      <w:pPr>
        <w:spacing w:before="156" w:beforeLines="50" w:line="600" w:lineRule="exact"/>
        <w:ind w:firstLine="660"/>
        <w:rPr>
          <w:rFonts w:hint="eastAsia" w:ascii="仿宋_GB2312" w:eastAsia="仿宋_GB2312"/>
          <w:sz w:val="32"/>
          <w:szCs w:val="32"/>
          <w:lang w:eastAsia="zh-CN"/>
        </w:rPr>
      </w:pPr>
      <w:r>
        <w:rPr>
          <w:rFonts w:hint="eastAsia" w:ascii="仿宋_GB2312" w:eastAsia="仿宋_GB2312"/>
          <w:sz w:val="32"/>
          <w:szCs w:val="32"/>
        </w:rPr>
        <w:t>项目产出质量为住院医师规范化培训结业考核率，预期指标是≥80%，实际完成值是</w:t>
      </w:r>
      <w:r>
        <w:rPr>
          <w:rFonts w:hint="eastAsia" w:ascii="仿宋_GB2312" w:eastAsia="仿宋_GB2312"/>
          <w:sz w:val="32"/>
          <w:szCs w:val="32"/>
          <w:lang w:val="en-US" w:eastAsia="zh-CN"/>
        </w:rPr>
        <w:t>80</w:t>
      </w:r>
      <w:r>
        <w:rPr>
          <w:rFonts w:hint="eastAsia" w:ascii="仿宋_GB2312" w:eastAsia="仿宋_GB2312"/>
          <w:sz w:val="32"/>
          <w:szCs w:val="32"/>
        </w:rPr>
        <w:t>，指标达到预期目标</w:t>
      </w:r>
      <w:r>
        <w:rPr>
          <w:rFonts w:hint="eastAsia" w:ascii="仿宋_GB2312" w:eastAsia="仿宋_GB2312"/>
          <w:sz w:val="32"/>
          <w:szCs w:val="32"/>
          <w:lang w:eastAsia="zh-CN"/>
        </w:rPr>
        <w:t>。</w:t>
      </w:r>
    </w:p>
    <w:p>
      <w:pPr>
        <w:spacing w:before="156" w:beforeLines="50" w:line="600" w:lineRule="exact"/>
        <w:ind w:firstLine="660"/>
        <w:rPr>
          <w:rFonts w:hint="eastAsia" w:ascii="仿宋_GB2312" w:eastAsia="仿宋_GB2312"/>
          <w:sz w:val="32"/>
          <w:szCs w:val="32"/>
          <w:lang w:val="en-US" w:eastAsia="zh-CN"/>
        </w:rPr>
      </w:pPr>
      <w:r>
        <w:rPr>
          <w:rFonts w:hint="eastAsia" w:ascii="仿宋_GB2312" w:eastAsia="仿宋_GB2312"/>
          <w:sz w:val="32"/>
          <w:szCs w:val="32"/>
        </w:rPr>
        <w:t>项目产出质量为所有卫生健康人才培养培训项目招生率，预期指标是≥80%，实际完成值是</w:t>
      </w:r>
      <w:r>
        <w:rPr>
          <w:rFonts w:hint="eastAsia" w:ascii="仿宋_GB2312" w:eastAsia="仿宋_GB2312"/>
          <w:sz w:val="32"/>
          <w:szCs w:val="32"/>
          <w:lang w:val="en-US" w:eastAsia="zh-CN"/>
        </w:rPr>
        <w:t>80</w:t>
      </w:r>
      <w:r>
        <w:rPr>
          <w:rFonts w:hint="eastAsia" w:ascii="仿宋_GB2312" w:eastAsia="仿宋_GB2312"/>
          <w:sz w:val="32"/>
          <w:szCs w:val="32"/>
        </w:rPr>
        <w:t>，指标达到预期目标</w:t>
      </w:r>
      <w:r>
        <w:rPr>
          <w:rFonts w:hint="eastAsia" w:ascii="仿宋_GB2312" w:eastAsia="仿宋_GB2312"/>
          <w:sz w:val="32"/>
          <w:szCs w:val="32"/>
          <w:lang w:eastAsia="zh-CN"/>
        </w:rPr>
        <w:t>。</w:t>
      </w:r>
    </w:p>
    <w:p>
      <w:pPr>
        <w:spacing w:before="156" w:beforeLines="50" w:line="600" w:lineRule="exact"/>
        <w:ind w:firstLine="660"/>
        <w:rPr>
          <w:rFonts w:hint="eastAsia" w:ascii="仿宋_GB2312" w:eastAsia="仿宋_GB2312"/>
          <w:sz w:val="32"/>
          <w:szCs w:val="32"/>
          <w:lang w:eastAsia="zh-CN"/>
        </w:rPr>
      </w:pPr>
      <w:r>
        <w:rPr>
          <w:rFonts w:hint="eastAsia" w:ascii="仿宋_GB2312" w:eastAsia="仿宋_GB2312"/>
          <w:sz w:val="32"/>
          <w:szCs w:val="32"/>
        </w:rPr>
        <w:t>项目产出时效为完成及时率，预期指标</w:t>
      </w:r>
      <w:r>
        <w:rPr>
          <w:rFonts w:hint="eastAsia" w:ascii="仿宋_GB2312" w:eastAsia="仿宋_GB2312"/>
          <w:sz w:val="32"/>
          <w:szCs w:val="32"/>
          <w:lang w:val="en-US" w:eastAsia="zh-CN"/>
        </w:rPr>
        <w:t>100%</w:t>
      </w:r>
      <w:r>
        <w:rPr>
          <w:rFonts w:hint="eastAsia" w:ascii="仿宋_GB2312" w:eastAsia="仿宋_GB2312"/>
          <w:sz w:val="32"/>
          <w:szCs w:val="32"/>
        </w:rPr>
        <w:t>，实际完成值是</w:t>
      </w:r>
      <w:r>
        <w:rPr>
          <w:rFonts w:hint="eastAsia" w:ascii="仿宋_GB2312" w:eastAsia="仿宋_GB2312"/>
          <w:sz w:val="32"/>
          <w:szCs w:val="32"/>
          <w:lang w:val="en-US" w:eastAsia="zh-CN"/>
        </w:rPr>
        <w:t>10</w:t>
      </w:r>
      <w:r>
        <w:rPr>
          <w:rFonts w:hint="eastAsia" w:ascii="仿宋_GB2312" w:eastAsia="仿宋_GB2312"/>
          <w:sz w:val="32"/>
          <w:szCs w:val="32"/>
        </w:rPr>
        <w:t>0，指标完成率是</w:t>
      </w:r>
      <w:r>
        <w:rPr>
          <w:rFonts w:hint="eastAsia" w:ascii="仿宋_GB2312" w:eastAsia="仿宋_GB2312"/>
          <w:sz w:val="32"/>
          <w:szCs w:val="32"/>
          <w:lang w:val="en-US" w:eastAsia="zh-CN"/>
        </w:rPr>
        <w:t>10</w:t>
      </w:r>
      <w:r>
        <w:rPr>
          <w:rFonts w:hint="eastAsia" w:ascii="仿宋_GB2312" w:eastAsia="仿宋_GB2312"/>
          <w:sz w:val="32"/>
          <w:szCs w:val="32"/>
        </w:rPr>
        <w:t>0%，达到预期目标</w:t>
      </w:r>
      <w:r>
        <w:rPr>
          <w:rFonts w:hint="eastAsia" w:ascii="仿宋_GB2312" w:eastAsia="仿宋_GB2312"/>
          <w:sz w:val="32"/>
          <w:szCs w:val="32"/>
          <w:lang w:eastAsia="zh-CN"/>
        </w:rPr>
        <w:t>。</w:t>
      </w:r>
    </w:p>
    <w:p>
      <w:pPr>
        <w:spacing w:before="156" w:beforeLines="50" w:line="600" w:lineRule="exact"/>
        <w:ind w:firstLine="660"/>
        <w:rPr>
          <w:rFonts w:hint="eastAsia" w:ascii="仿宋_GB2312" w:eastAsia="仿宋_GB2312"/>
          <w:sz w:val="32"/>
          <w:szCs w:val="32"/>
          <w:lang w:eastAsia="zh-CN"/>
        </w:rPr>
      </w:pPr>
      <w:r>
        <w:rPr>
          <w:rFonts w:hint="eastAsia" w:ascii="仿宋_GB2312" w:eastAsia="仿宋_GB2312"/>
          <w:sz w:val="32"/>
          <w:szCs w:val="32"/>
        </w:rPr>
        <w:t>项目产出成本指标为住院医师（含专科医师）规范化培训中央财政补助标准，预期指标是</w:t>
      </w:r>
      <w:r>
        <w:rPr>
          <w:rFonts w:hint="eastAsia" w:ascii="仿宋_GB2312" w:eastAsia="仿宋_GB2312"/>
          <w:sz w:val="32"/>
          <w:szCs w:val="32"/>
          <w:lang w:val="en-US" w:eastAsia="zh-CN"/>
        </w:rPr>
        <w:t>3</w:t>
      </w:r>
      <w:r>
        <w:rPr>
          <w:rFonts w:hint="eastAsia" w:ascii="仿宋_GB2312" w:eastAsia="仿宋_GB2312"/>
          <w:sz w:val="32"/>
          <w:szCs w:val="32"/>
        </w:rPr>
        <w:t>万元∕人∕年，实际完成值是</w:t>
      </w:r>
      <w:r>
        <w:rPr>
          <w:rFonts w:hint="eastAsia" w:ascii="仿宋_GB2312" w:eastAsia="仿宋_GB2312"/>
          <w:sz w:val="32"/>
          <w:szCs w:val="32"/>
          <w:lang w:val="en-US" w:eastAsia="zh-CN"/>
        </w:rPr>
        <w:t>3</w:t>
      </w:r>
      <w:r>
        <w:rPr>
          <w:rFonts w:hint="eastAsia" w:ascii="仿宋_GB2312" w:eastAsia="仿宋_GB2312"/>
          <w:sz w:val="32"/>
          <w:szCs w:val="32"/>
        </w:rPr>
        <w:t>万元∕人∕年，达到预期目标</w:t>
      </w:r>
      <w:r>
        <w:rPr>
          <w:rFonts w:hint="eastAsia" w:ascii="仿宋_GB2312" w:eastAsia="仿宋_GB2312"/>
          <w:sz w:val="32"/>
          <w:szCs w:val="32"/>
          <w:lang w:eastAsia="zh-CN"/>
        </w:rPr>
        <w:t>。</w:t>
      </w:r>
    </w:p>
    <w:p>
      <w:pPr>
        <w:spacing w:before="156" w:beforeLines="50" w:line="600" w:lineRule="exact"/>
        <w:ind w:firstLine="660"/>
        <w:rPr>
          <w:rFonts w:hint="eastAsia" w:ascii="仿宋_GB2312" w:eastAsia="仿宋_GB2312"/>
          <w:sz w:val="32"/>
          <w:szCs w:val="32"/>
        </w:rPr>
      </w:pPr>
      <w:r>
        <w:rPr>
          <w:rFonts w:hint="eastAsia" w:ascii="仿宋_GB2312" w:eastAsia="仿宋_GB2312"/>
          <w:sz w:val="32"/>
          <w:szCs w:val="32"/>
        </w:rPr>
        <w:t>项目产出成本指标为全科医生、儿科、精神科转岗培训和麻醉、康复人才培训中央财政补助标准，预期指标是</w:t>
      </w:r>
      <w:r>
        <w:rPr>
          <w:rFonts w:hint="eastAsia" w:ascii="仿宋_GB2312" w:eastAsia="仿宋_GB2312"/>
          <w:sz w:val="32"/>
          <w:szCs w:val="32"/>
          <w:lang w:val="en-US" w:eastAsia="zh-CN"/>
        </w:rPr>
        <w:t>1.5</w:t>
      </w:r>
      <w:r>
        <w:rPr>
          <w:rFonts w:hint="eastAsia" w:ascii="仿宋_GB2312" w:eastAsia="仿宋_GB2312"/>
          <w:sz w:val="32"/>
          <w:szCs w:val="32"/>
        </w:rPr>
        <w:t>万元∕人∕年，实际完成值是</w:t>
      </w:r>
      <w:r>
        <w:rPr>
          <w:rFonts w:hint="eastAsia" w:ascii="仿宋_GB2312" w:eastAsia="仿宋_GB2312"/>
          <w:sz w:val="32"/>
          <w:szCs w:val="32"/>
          <w:lang w:val="en-US" w:eastAsia="zh-CN"/>
        </w:rPr>
        <w:t>1.5</w:t>
      </w:r>
      <w:r>
        <w:rPr>
          <w:rFonts w:hint="eastAsia" w:ascii="仿宋_GB2312" w:eastAsia="仿宋_GB2312"/>
          <w:sz w:val="32"/>
          <w:szCs w:val="32"/>
        </w:rPr>
        <w:t>万元∕人∕年，达到预期目标</w:t>
      </w:r>
      <w:r>
        <w:rPr>
          <w:rFonts w:hint="eastAsia" w:ascii="仿宋_GB2312" w:eastAsia="仿宋_GB2312"/>
          <w:sz w:val="32"/>
          <w:szCs w:val="32"/>
          <w:lang w:eastAsia="zh-CN"/>
        </w:rPr>
        <w:t>。</w:t>
      </w:r>
    </w:p>
    <w:p>
      <w:pPr>
        <w:spacing w:before="156" w:beforeLines="50" w:line="600" w:lineRule="exact"/>
        <w:ind w:firstLine="660"/>
        <w:rPr>
          <w:rFonts w:hint="eastAsia" w:ascii="仿宋_GB2312" w:eastAsia="仿宋_GB2312"/>
          <w:sz w:val="32"/>
          <w:szCs w:val="32"/>
        </w:rPr>
      </w:pPr>
      <w:r>
        <w:rPr>
          <w:rFonts w:hint="eastAsia" w:ascii="仿宋_GB2312" w:eastAsia="仿宋_GB2312"/>
          <w:sz w:val="32"/>
          <w:szCs w:val="32"/>
        </w:rPr>
        <w:t>项目产出成本指标为助理全科医生培训中央财政补助标准，预期指标是</w:t>
      </w:r>
      <w:r>
        <w:rPr>
          <w:rFonts w:hint="eastAsia" w:ascii="仿宋_GB2312" w:eastAsia="仿宋_GB2312"/>
          <w:sz w:val="32"/>
          <w:szCs w:val="32"/>
          <w:lang w:val="en-US" w:eastAsia="zh-CN"/>
        </w:rPr>
        <w:t>2</w:t>
      </w:r>
      <w:r>
        <w:rPr>
          <w:rFonts w:hint="eastAsia" w:ascii="仿宋_GB2312" w:eastAsia="仿宋_GB2312"/>
          <w:sz w:val="32"/>
          <w:szCs w:val="32"/>
        </w:rPr>
        <w:t>万元∕人∕年，实际完成值是</w:t>
      </w:r>
      <w:r>
        <w:rPr>
          <w:rFonts w:hint="eastAsia" w:ascii="仿宋_GB2312" w:eastAsia="仿宋_GB2312"/>
          <w:sz w:val="32"/>
          <w:szCs w:val="32"/>
          <w:lang w:val="en-US" w:eastAsia="zh-CN"/>
        </w:rPr>
        <w:t>2</w:t>
      </w:r>
      <w:r>
        <w:rPr>
          <w:rFonts w:hint="eastAsia" w:ascii="仿宋_GB2312" w:eastAsia="仿宋_GB2312"/>
          <w:sz w:val="32"/>
          <w:szCs w:val="32"/>
        </w:rPr>
        <w:t>万元∕人∕年，达到预期目标</w:t>
      </w:r>
      <w:r>
        <w:rPr>
          <w:rFonts w:hint="eastAsia" w:ascii="仿宋_GB2312" w:eastAsia="仿宋_GB2312"/>
          <w:sz w:val="32"/>
          <w:szCs w:val="32"/>
          <w:lang w:eastAsia="zh-CN"/>
        </w:rPr>
        <w:t>。</w:t>
      </w:r>
    </w:p>
    <w:p>
      <w:pPr>
        <w:spacing w:before="156" w:beforeLines="50" w:line="600" w:lineRule="exact"/>
        <w:ind w:firstLine="660"/>
        <w:rPr>
          <w:rFonts w:hint="eastAsia" w:ascii="仿宋_GB2312" w:eastAsia="仿宋_GB2312"/>
          <w:sz w:val="32"/>
          <w:szCs w:val="32"/>
        </w:rPr>
      </w:pPr>
      <w:r>
        <w:rPr>
          <w:rFonts w:hint="eastAsia" w:ascii="仿宋_GB2312" w:eastAsia="仿宋_GB2312"/>
          <w:sz w:val="32"/>
          <w:szCs w:val="32"/>
        </w:rPr>
        <w:t>项目产出成本指标为乡镇卫生院和社区卫生服务中心管理人员培训中央财政补助标准，预期指标是</w:t>
      </w:r>
      <w:r>
        <w:rPr>
          <w:rFonts w:hint="eastAsia" w:ascii="仿宋_GB2312" w:eastAsia="仿宋_GB2312"/>
          <w:sz w:val="32"/>
          <w:szCs w:val="32"/>
          <w:lang w:val="en-US" w:eastAsia="zh-CN"/>
        </w:rPr>
        <w:t>120</w:t>
      </w:r>
      <w:r>
        <w:rPr>
          <w:rFonts w:hint="eastAsia" w:ascii="仿宋_GB2312" w:eastAsia="仿宋_GB2312"/>
          <w:sz w:val="32"/>
          <w:szCs w:val="32"/>
        </w:rPr>
        <w:t>万元∕人∕年，实际完成值是</w:t>
      </w:r>
      <w:r>
        <w:rPr>
          <w:rFonts w:hint="eastAsia" w:ascii="仿宋_GB2312" w:eastAsia="仿宋_GB2312"/>
          <w:sz w:val="32"/>
          <w:szCs w:val="32"/>
          <w:lang w:val="en-US" w:eastAsia="zh-CN"/>
        </w:rPr>
        <w:t>120</w:t>
      </w:r>
      <w:r>
        <w:rPr>
          <w:rFonts w:hint="eastAsia" w:ascii="仿宋_GB2312" w:eastAsia="仿宋_GB2312"/>
          <w:sz w:val="32"/>
          <w:szCs w:val="32"/>
        </w:rPr>
        <w:t>万元∕人∕年，达到预期目标</w:t>
      </w:r>
      <w:r>
        <w:rPr>
          <w:rFonts w:hint="eastAsia" w:ascii="仿宋_GB2312" w:eastAsia="仿宋_GB2312"/>
          <w:sz w:val="32"/>
          <w:szCs w:val="32"/>
          <w:lang w:eastAsia="zh-CN"/>
        </w:rPr>
        <w:t>。</w:t>
      </w:r>
    </w:p>
    <w:p>
      <w:pPr>
        <w:pStyle w:val="17"/>
        <w:numPr>
          <w:ilvl w:val="0"/>
          <w:numId w:val="6"/>
        </w:numPr>
        <w:spacing w:before="156" w:beforeLines="50" w:line="600" w:lineRule="exact"/>
        <w:ind w:left="0" w:firstLine="643"/>
        <w:rPr>
          <w:rFonts w:ascii="仿宋_GB2312" w:hAnsi="仿宋" w:eastAsia="仿宋_GB2312" w:cs="宋体"/>
          <w:b/>
          <w:bCs/>
          <w:sz w:val="32"/>
          <w:szCs w:val="32"/>
          <w:highlight w:val="none"/>
          <w:lang w:bidi="ar"/>
        </w:rPr>
      </w:pPr>
      <w:r>
        <w:rPr>
          <w:rFonts w:hint="eastAsia" w:ascii="仿宋_GB2312" w:hAnsi="仿宋" w:eastAsia="仿宋_GB2312" w:cs="宋体"/>
          <w:b/>
          <w:bCs/>
          <w:sz w:val="32"/>
          <w:szCs w:val="32"/>
          <w:highlight w:val="none"/>
          <w:lang w:bidi="ar"/>
        </w:rPr>
        <w:t>项目效益情况</w:t>
      </w:r>
    </w:p>
    <w:p>
      <w:pPr>
        <w:spacing w:before="156" w:beforeLines="50" w:line="600" w:lineRule="exact"/>
        <w:ind w:firstLine="660"/>
        <w:rPr>
          <w:rFonts w:hint="eastAsia" w:ascii="仿宋_GB2312" w:hAnsi="仿宋" w:eastAsia="仿宋_GB2312" w:cs="宋体"/>
          <w:bCs/>
          <w:sz w:val="32"/>
          <w:szCs w:val="32"/>
          <w:lang w:val="en-US" w:eastAsia="zh-CN" w:bidi="ar"/>
        </w:rPr>
      </w:pPr>
      <w:r>
        <w:rPr>
          <w:rFonts w:ascii="仿宋_GB2312" w:hAnsi="仿宋" w:eastAsia="仿宋_GB2312" w:cs="宋体"/>
          <w:bCs/>
          <w:sz w:val="32"/>
          <w:szCs w:val="32"/>
          <w:lang w:bidi="ar"/>
        </w:rPr>
        <w:t xml:space="preserve"> </w:t>
      </w:r>
      <w:r>
        <w:rPr>
          <w:rFonts w:hint="eastAsia" w:ascii="仿宋_GB2312" w:hAnsi="仿宋" w:eastAsia="仿宋_GB2312" w:cs="宋体"/>
          <w:bCs/>
          <w:sz w:val="32"/>
          <w:szCs w:val="32"/>
          <w:lang w:bidi="ar"/>
        </w:rPr>
        <w:t>项目实施产生的经济效益</w:t>
      </w:r>
      <w:r>
        <w:rPr>
          <w:rFonts w:hint="eastAsia" w:ascii="仿宋_GB2312" w:eastAsia="仿宋_GB2312"/>
          <w:sz w:val="32"/>
          <w:szCs w:val="32"/>
        </w:rPr>
        <w:t>指标为</w:t>
      </w:r>
      <w:r>
        <w:rPr>
          <w:rFonts w:hint="eastAsia" w:ascii="仿宋_GB2312" w:eastAsia="仿宋_GB2312"/>
          <w:sz w:val="32"/>
          <w:szCs w:val="32"/>
          <w:lang w:val="en-US" w:eastAsia="zh-CN"/>
        </w:rPr>
        <w:t>无。</w:t>
      </w:r>
    </w:p>
    <w:p>
      <w:pPr>
        <w:spacing w:before="156" w:beforeLines="50" w:line="600" w:lineRule="exact"/>
        <w:ind w:firstLine="660"/>
        <w:rPr>
          <w:rFonts w:hint="eastAsia" w:ascii="仿宋_GB2312" w:hAnsi="仿宋" w:eastAsia="仿宋_GB2312" w:cs="宋体"/>
          <w:bCs/>
          <w:sz w:val="32"/>
          <w:szCs w:val="32"/>
          <w:lang w:eastAsia="zh-CN" w:bidi="ar"/>
        </w:rPr>
      </w:pPr>
      <w:r>
        <w:rPr>
          <w:rFonts w:hint="eastAsia" w:ascii="仿宋_GB2312" w:hAnsi="仿宋" w:eastAsia="仿宋_GB2312" w:cs="宋体"/>
          <w:bCs/>
          <w:sz w:val="32"/>
          <w:szCs w:val="32"/>
          <w:lang w:bidi="ar"/>
        </w:rPr>
        <w:t>项目实施产生的社会效益指标为所有参培人员业务水平，预期指标是大幅度提高，实际完成值是大幅度提高，达到了预期目标</w:t>
      </w:r>
      <w:r>
        <w:rPr>
          <w:rFonts w:hint="eastAsia" w:ascii="仿宋_GB2312" w:hAnsi="仿宋" w:eastAsia="仿宋_GB2312" w:cs="宋体"/>
          <w:bCs/>
          <w:sz w:val="32"/>
          <w:szCs w:val="32"/>
          <w:lang w:eastAsia="zh-CN" w:bidi="ar"/>
        </w:rPr>
        <w:t>。</w:t>
      </w:r>
    </w:p>
    <w:p>
      <w:pPr>
        <w:spacing w:before="156" w:beforeLines="50" w:line="600" w:lineRule="exact"/>
        <w:ind w:firstLine="660"/>
        <w:rPr>
          <w:rFonts w:hint="eastAsia" w:ascii="仿宋_GB2312" w:hAnsi="仿宋" w:eastAsia="仿宋_GB2312" w:cs="宋体"/>
          <w:bCs/>
          <w:sz w:val="32"/>
          <w:szCs w:val="32"/>
          <w:lang w:val="en-US" w:eastAsia="zh-CN" w:bidi="ar"/>
        </w:rPr>
      </w:pPr>
      <w:r>
        <w:rPr>
          <w:rFonts w:hint="eastAsia" w:ascii="仿宋_GB2312" w:hAnsi="仿宋" w:eastAsia="仿宋_GB2312" w:cs="宋体"/>
          <w:bCs/>
          <w:sz w:val="32"/>
          <w:szCs w:val="32"/>
          <w:lang w:bidi="ar"/>
        </w:rPr>
        <w:t>项目实施产生的生态效益指标为</w:t>
      </w:r>
      <w:r>
        <w:rPr>
          <w:rFonts w:hint="eastAsia" w:ascii="仿宋_GB2312" w:hAnsi="仿宋" w:eastAsia="仿宋_GB2312" w:cs="宋体"/>
          <w:bCs/>
          <w:sz w:val="32"/>
          <w:szCs w:val="32"/>
          <w:lang w:val="en-US" w:eastAsia="zh-CN" w:bidi="ar"/>
        </w:rPr>
        <w:t>无。</w:t>
      </w:r>
    </w:p>
    <w:p>
      <w:pPr>
        <w:spacing w:before="156" w:beforeLines="50" w:line="600" w:lineRule="exact"/>
        <w:ind w:firstLine="660"/>
        <w:rPr>
          <w:rFonts w:hint="eastAsia" w:ascii="仿宋_GB2312" w:hAnsi="仿宋" w:eastAsia="仿宋_GB2312" w:cs="宋体"/>
          <w:bCs/>
          <w:sz w:val="32"/>
          <w:szCs w:val="32"/>
          <w:lang w:eastAsia="zh-CN" w:bidi="ar"/>
        </w:rPr>
      </w:pPr>
      <w:r>
        <w:rPr>
          <w:rFonts w:hint="eastAsia" w:ascii="仿宋_GB2312" w:hAnsi="仿宋" w:eastAsia="仿宋_GB2312" w:cs="宋体"/>
          <w:bCs/>
          <w:sz w:val="32"/>
          <w:szCs w:val="32"/>
          <w:lang w:bidi="ar"/>
        </w:rPr>
        <w:t>项目的可持续效益效益指标为持续保障业务人员能力提升，预期指标是持续保障，实际完成值是持续保障，达到了预期目标</w:t>
      </w:r>
      <w:r>
        <w:rPr>
          <w:rFonts w:hint="eastAsia" w:ascii="仿宋_GB2312" w:hAnsi="仿宋" w:eastAsia="仿宋_GB2312" w:cs="宋体"/>
          <w:bCs/>
          <w:sz w:val="32"/>
          <w:szCs w:val="32"/>
          <w:lang w:eastAsia="zh-CN" w:bidi="ar"/>
        </w:rPr>
        <w:t>。</w:t>
      </w:r>
    </w:p>
    <w:p>
      <w:pPr>
        <w:spacing w:before="156" w:beforeLines="50" w:line="600" w:lineRule="exact"/>
        <w:ind w:firstLine="660"/>
        <w:rPr>
          <w:rFonts w:hint="eastAsia" w:ascii="仿宋_GB2312" w:hAnsi="仿宋" w:eastAsia="仿宋_GB2312" w:cs="宋体"/>
          <w:bCs/>
          <w:sz w:val="32"/>
          <w:szCs w:val="32"/>
          <w:lang w:eastAsia="zh-CN" w:bidi="ar"/>
        </w:rPr>
      </w:pPr>
      <w:r>
        <w:rPr>
          <w:rFonts w:hint="eastAsia" w:ascii="仿宋_GB2312" w:hAnsi="仿宋" w:eastAsia="仿宋_GB2312" w:cs="宋体"/>
          <w:bCs/>
          <w:sz w:val="32"/>
          <w:szCs w:val="32"/>
          <w:lang w:bidi="ar"/>
        </w:rPr>
        <w:t>经问卷调查，项目收益群众满意度为</w:t>
      </w:r>
      <w:r>
        <w:rPr>
          <w:rFonts w:hint="eastAsia" w:ascii="仿宋_GB2312" w:hAnsi="仿宋" w:eastAsia="仿宋_GB2312" w:cs="宋体"/>
          <w:bCs/>
          <w:sz w:val="32"/>
          <w:szCs w:val="32"/>
          <w:lang w:eastAsia="zh-CN" w:bidi="ar"/>
        </w:rPr>
        <w:t>，</w:t>
      </w:r>
      <w:r>
        <w:rPr>
          <w:rFonts w:hint="eastAsia" w:ascii="仿宋_GB2312" w:hAnsi="仿宋" w:eastAsia="仿宋_GB2312" w:cs="宋体"/>
          <w:bCs/>
          <w:sz w:val="32"/>
          <w:szCs w:val="32"/>
          <w:lang w:bidi="ar"/>
        </w:rPr>
        <w:t>达到了预期目标</w:t>
      </w:r>
      <w:r>
        <w:rPr>
          <w:rFonts w:hint="eastAsia" w:ascii="仿宋_GB2312" w:hAnsi="仿宋" w:eastAsia="仿宋_GB2312" w:cs="宋体"/>
          <w:bCs/>
          <w:sz w:val="32"/>
          <w:szCs w:val="32"/>
          <w:lang w:eastAsia="zh-CN" w:bidi="ar"/>
        </w:rPr>
        <w:t>。</w:t>
      </w:r>
    </w:p>
    <w:p>
      <w:pPr>
        <w:spacing w:before="156" w:beforeLines="50" w:line="600" w:lineRule="exact"/>
        <w:ind w:firstLine="660"/>
        <w:rPr>
          <w:rFonts w:hint="eastAsia" w:ascii="仿宋_GB2312" w:hAnsi="仿宋" w:eastAsia="仿宋_GB2312" w:cs="宋体"/>
          <w:bCs/>
          <w:sz w:val="32"/>
          <w:szCs w:val="32"/>
          <w:lang w:bidi="ar"/>
        </w:rPr>
      </w:pPr>
      <w:r>
        <w:rPr>
          <w:rFonts w:hint="eastAsia" w:ascii="仿宋_GB2312" w:hAnsi="仿宋" w:eastAsia="仿宋_GB2312" w:cs="宋体"/>
          <w:bCs/>
          <w:sz w:val="32"/>
          <w:szCs w:val="32"/>
          <w:lang w:bidi="ar"/>
        </w:rPr>
        <w:t>参培学员满意度，预期指标是</w:t>
      </w:r>
      <w:r>
        <w:rPr>
          <w:rFonts w:hint="eastAsia" w:ascii="仿宋_GB2312" w:hAnsi="仿宋" w:eastAsia="仿宋_GB2312" w:cs="宋体"/>
          <w:bCs/>
          <w:sz w:val="32"/>
          <w:szCs w:val="32"/>
          <w:lang w:val="en-US" w:eastAsia="zh-CN" w:bidi="ar"/>
        </w:rPr>
        <w:t>80</w:t>
      </w:r>
      <w:r>
        <w:rPr>
          <w:rFonts w:hint="eastAsia" w:ascii="仿宋_GB2312" w:hAnsi="仿宋" w:eastAsia="仿宋_GB2312" w:cs="宋体"/>
          <w:bCs/>
          <w:sz w:val="32"/>
          <w:szCs w:val="32"/>
          <w:lang w:bidi="ar"/>
        </w:rPr>
        <w:t>%，实际完成值是</w:t>
      </w:r>
      <w:r>
        <w:rPr>
          <w:rFonts w:hint="eastAsia" w:ascii="仿宋_GB2312" w:hAnsi="仿宋" w:eastAsia="仿宋_GB2312" w:cs="宋体"/>
          <w:bCs/>
          <w:sz w:val="32"/>
          <w:szCs w:val="32"/>
          <w:lang w:val="en-US" w:eastAsia="zh-CN" w:bidi="ar"/>
        </w:rPr>
        <w:t>80%</w:t>
      </w:r>
      <w:r>
        <w:rPr>
          <w:rFonts w:hint="eastAsia" w:ascii="仿宋_GB2312" w:hAnsi="仿宋" w:eastAsia="仿宋_GB2312" w:cs="宋体"/>
          <w:bCs/>
          <w:sz w:val="32"/>
          <w:szCs w:val="32"/>
          <w:lang w:bidi="ar"/>
        </w:rPr>
        <w:t>，达到预期目标。</w:t>
      </w:r>
    </w:p>
    <w:p>
      <w:pPr>
        <w:pStyle w:val="21"/>
        <w:numPr>
          <w:ilvl w:val="0"/>
          <w:numId w:val="2"/>
        </w:numPr>
        <w:ind w:firstLineChars="0"/>
        <w:rPr>
          <w:lang w:bidi="ar"/>
        </w:rPr>
      </w:pPr>
      <w:r>
        <w:rPr>
          <w:rFonts w:hint="eastAsia" w:ascii="黑体" w:hAnsi="黑体"/>
        </w:rPr>
        <w:t>主要经验及做法、存在的问题及原因分析</w:t>
      </w:r>
    </w:p>
    <w:p>
      <w:pPr>
        <w:pStyle w:val="23"/>
        <w:numPr>
          <w:ilvl w:val="0"/>
          <w:numId w:val="7"/>
        </w:numPr>
        <w:ind w:left="0" w:firstLine="643" w:firstLineChars="200"/>
        <w:rPr>
          <w:lang w:bidi="ar"/>
        </w:rPr>
      </w:pPr>
      <w:r>
        <w:rPr>
          <w:rFonts w:hint="eastAsia"/>
          <w:lang w:bidi="ar"/>
        </w:rPr>
        <w:t>主要经验及做法</w:t>
      </w:r>
    </w:p>
    <w:p>
      <w:pPr>
        <w:spacing w:before="156" w:beforeLines="50" w:line="600" w:lineRule="exact"/>
        <w:ind w:firstLine="640" w:firstLineChars="200"/>
        <w:rPr>
          <w:rFonts w:hint="eastAsia" w:ascii="仿宋_GB2312" w:hAnsi="仿宋" w:eastAsia="仿宋_GB2312" w:cs="宋体"/>
          <w:bCs/>
          <w:sz w:val="32"/>
          <w:szCs w:val="32"/>
          <w:lang w:val="en-US" w:eastAsia="zh-CN" w:bidi="ar"/>
        </w:rPr>
      </w:pPr>
      <w:r>
        <w:rPr>
          <w:rFonts w:hint="eastAsia" w:ascii="仿宋_GB2312" w:hAnsi="仿宋" w:eastAsia="仿宋_GB2312" w:cs="宋体"/>
          <w:bCs/>
          <w:sz w:val="32"/>
          <w:szCs w:val="32"/>
          <w:lang w:val="en-US" w:eastAsia="zh-CN" w:bidi="ar"/>
        </w:rPr>
        <w:t>本项目实施效果较好的原因主要是管理制度完善、责任落实到位，跟踪考核机制完善且运行有效，在项目实施过程中创新管理办法，采用分析比较，实地检查的方式使项目取得了2019年医疗服务与保障能力提升（卫生健康人才培养）补助资金良好的效果。</w:t>
      </w:r>
    </w:p>
    <w:p>
      <w:pPr>
        <w:pStyle w:val="23"/>
        <w:numPr>
          <w:ilvl w:val="0"/>
          <w:numId w:val="7"/>
        </w:numPr>
        <w:ind w:left="0" w:firstLine="643" w:firstLineChars="200"/>
        <w:rPr>
          <w:lang w:bidi="ar"/>
        </w:rPr>
      </w:pPr>
      <w:r>
        <w:rPr>
          <w:rFonts w:hint="eastAsia"/>
          <w:lang w:bidi="ar"/>
        </w:rPr>
        <w:t>存在的问题及原因分析</w:t>
      </w:r>
    </w:p>
    <w:p>
      <w:pPr>
        <w:spacing w:before="156" w:beforeLines="50" w:line="600" w:lineRule="exact"/>
        <w:ind w:firstLine="420" w:firstLineChars="200"/>
        <w:rPr>
          <w:rFonts w:hint="eastAsia" w:ascii="仿宋_GB2312" w:hAnsi="仿宋" w:eastAsia="仿宋_GB2312" w:cs="宋体"/>
          <w:bCs/>
          <w:sz w:val="32"/>
          <w:szCs w:val="32"/>
          <w:lang w:val="en-US" w:eastAsia="zh-CN" w:bidi="ar"/>
        </w:rPr>
      </w:pPr>
      <w:r>
        <w:rPr>
          <w:rFonts w:hint="eastAsia"/>
          <w:b w:val="0"/>
          <w:lang w:bidi="ar"/>
        </w:rPr>
        <w:t xml:space="preserve"> </w:t>
      </w:r>
      <w:r>
        <w:rPr>
          <w:b w:val="0"/>
          <w:lang w:bidi="ar"/>
        </w:rPr>
        <w:t xml:space="preserve">  </w:t>
      </w:r>
      <w:r>
        <w:rPr>
          <w:rFonts w:hint="eastAsia" w:ascii="仿宋_GB2312" w:hAnsi="仿宋" w:eastAsia="仿宋_GB2312" w:cs="宋体"/>
          <w:bCs/>
          <w:sz w:val="32"/>
          <w:szCs w:val="32"/>
          <w:lang w:val="en-US" w:eastAsia="zh-CN" w:bidi="ar"/>
        </w:rPr>
        <w:t>一是对各项指标和指标值要进一步优化、完善，主要在细化、量化上改进。</w:t>
      </w:r>
    </w:p>
    <w:p>
      <w:pPr>
        <w:spacing w:before="156" w:beforeLines="50" w:line="600" w:lineRule="exact"/>
        <w:ind w:firstLine="640" w:firstLineChars="200"/>
        <w:rPr>
          <w:rFonts w:hint="eastAsia" w:ascii="仿宋_GB2312" w:hAnsi="仿宋" w:eastAsia="仿宋_GB2312" w:cs="宋体"/>
          <w:bCs/>
          <w:sz w:val="32"/>
          <w:szCs w:val="32"/>
          <w:lang w:val="en-US" w:eastAsia="zh-CN" w:bidi="ar"/>
        </w:rPr>
      </w:pPr>
      <w:r>
        <w:rPr>
          <w:rFonts w:hint="eastAsia" w:ascii="仿宋_GB2312" w:hAnsi="仿宋" w:eastAsia="仿宋_GB2312" w:cs="宋体"/>
          <w:bCs/>
          <w:sz w:val="32"/>
          <w:szCs w:val="32"/>
          <w:lang w:val="en-US" w:eastAsia="zh-CN" w:bidi="ar"/>
        </w:rPr>
        <w:t xml:space="preserve">二是自评价工作还存在自我审定的局限性，会影响评价质量，容易造成问题的疏漏，在客观性和公正性上说服力不强。 </w:t>
      </w:r>
    </w:p>
    <w:p>
      <w:pPr>
        <w:spacing w:before="156" w:beforeLines="50" w:line="600" w:lineRule="exact"/>
        <w:ind w:firstLine="640" w:firstLineChars="200"/>
        <w:rPr>
          <w:rFonts w:hint="eastAsia" w:ascii="仿宋_GB2312" w:hAnsi="仿宋" w:eastAsia="仿宋_GB2312" w:cs="宋体"/>
          <w:bCs/>
          <w:sz w:val="32"/>
          <w:szCs w:val="32"/>
          <w:lang w:bidi="ar"/>
        </w:rPr>
      </w:pPr>
      <w:r>
        <w:rPr>
          <w:rFonts w:hint="eastAsia" w:ascii="仿宋_GB2312" w:hAnsi="仿宋" w:eastAsia="仿宋_GB2312" w:cs="宋体"/>
          <w:bCs/>
          <w:sz w:val="32"/>
          <w:szCs w:val="32"/>
          <w:lang w:val="en-US" w:eastAsia="zh-CN" w:bidi="ar"/>
        </w:rPr>
        <w:t>三是缺少带着问题去评价的意识，四是现场评价的工作量少，后续效益评价具体措施和方法较少。</w:t>
      </w:r>
    </w:p>
    <w:p>
      <w:pPr>
        <w:pStyle w:val="21"/>
        <w:numPr>
          <w:ilvl w:val="0"/>
          <w:numId w:val="2"/>
        </w:numPr>
        <w:ind w:firstLineChars="0"/>
        <w:rPr>
          <w:rFonts w:ascii="黑体" w:hAnsi="黑体"/>
        </w:rPr>
      </w:pPr>
      <w:r>
        <w:rPr>
          <w:rFonts w:hint="eastAsia" w:ascii="黑体" w:hAnsi="黑体"/>
        </w:rPr>
        <w:t>有关建议</w:t>
      </w:r>
    </w:p>
    <w:p>
      <w:pPr>
        <w:spacing w:before="156" w:beforeLines="50" w:line="600" w:lineRule="exact"/>
        <w:ind w:firstLine="640" w:firstLineChars="200"/>
        <w:rPr>
          <w:rFonts w:hint="eastAsia" w:ascii="仿宋_GB2312" w:hAnsi="仿宋" w:eastAsia="仿宋_GB2312" w:cs="宋体"/>
          <w:bCs/>
          <w:sz w:val="32"/>
          <w:szCs w:val="32"/>
          <w:lang w:val="en-US" w:eastAsia="zh-CN" w:bidi="ar"/>
        </w:rPr>
      </w:pPr>
      <w:r>
        <w:rPr>
          <w:rFonts w:hint="eastAsia" w:ascii="仿宋_GB2312" w:hAnsi="仿宋" w:eastAsia="仿宋_GB2312" w:cs="宋体"/>
          <w:bCs/>
          <w:sz w:val="32"/>
          <w:szCs w:val="32"/>
          <w:lang w:val="en-US" w:eastAsia="zh-CN" w:bidi="ar"/>
        </w:rPr>
        <w:t>项目前期做好可行性研究报告，更加细化实施方案，严格执行资金管理办法和财政资金管理制度，严格按照项目实施方案、招投标管理办法等稳步推进工作，各部门单位根据自己项目的特点进行总结。今后我单位会注重结果导向、强调成本效益、硬化责任约束，不断加强绩效管理队伍建设，提升业务素质，提高预算管理水平和政策实施效果，实现预算和绩效管理，着力提高财政资源配置效率和使用效益，全面提升我单位公共服务水平。</w:t>
      </w:r>
    </w:p>
    <w:p>
      <w:pPr>
        <w:pStyle w:val="21"/>
        <w:numPr>
          <w:ilvl w:val="0"/>
          <w:numId w:val="2"/>
        </w:numPr>
        <w:ind w:firstLineChars="0"/>
        <w:rPr>
          <w:rFonts w:ascii="仿宋_GB2312" w:hAnsi="仿宋" w:eastAsia="仿宋_GB2312" w:cs="宋体"/>
          <w:sz w:val="32"/>
          <w:szCs w:val="32"/>
          <w:lang w:bidi="ar"/>
        </w:rPr>
      </w:pPr>
      <w:r>
        <w:rPr>
          <w:rFonts w:hint="eastAsia" w:ascii="黑体" w:hAnsi="黑体"/>
        </w:rPr>
        <w:t>其他需要说明的问题</w:t>
      </w:r>
    </w:p>
    <w:p>
      <w:pPr>
        <w:pStyle w:val="21"/>
        <w:numPr>
          <w:ilvl w:val="0"/>
          <w:numId w:val="0"/>
        </w:numPr>
        <w:ind w:left="643" w:leftChars="0"/>
        <w:rPr>
          <w:rFonts w:hint="eastAsia" w:ascii="仿宋_GB2312" w:hAnsi="仿宋" w:eastAsia="仿宋_GB2312" w:cs="宋体"/>
          <w:bCs/>
          <w:kern w:val="2"/>
          <w:sz w:val="32"/>
          <w:szCs w:val="32"/>
          <w:lang w:val="en-US" w:eastAsia="zh-CN" w:bidi="ar"/>
        </w:rPr>
      </w:pPr>
      <w:r>
        <w:rPr>
          <w:rFonts w:hint="eastAsia" w:ascii="仿宋_GB2312" w:hAnsi="仿宋" w:eastAsia="仿宋_GB2312" w:cs="宋体"/>
          <w:bCs/>
          <w:kern w:val="2"/>
          <w:sz w:val="32"/>
          <w:szCs w:val="32"/>
          <w:lang w:val="en-US" w:eastAsia="zh-CN" w:bidi="ar"/>
        </w:rPr>
        <w:t>无</w:t>
      </w:r>
    </w:p>
    <w:p>
      <w:pPr>
        <w:spacing w:before="156" w:beforeLines="50"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附件1：喀什地区</w:t>
      </w:r>
      <w:r>
        <w:rPr>
          <w:rFonts w:hint="eastAsia" w:ascii="仿宋_GB2312" w:hAnsi="仿宋" w:eastAsia="仿宋_GB2312" w:cs="宋体"/>
          <w:sz w:val="32"/>
          <w:szCs w:val="32"/>
          <w:lang w:eastAsia="zh-CN" w:bidi="ar"/>
        </w:rPr>
        <w:t>喀什地区卫健委2019年医疗服务与保障能力提升（卫生健康人才培养）补助资金</w:t>
      </w:r>
      <w:r>
        <w:rPr>
          <w:rFonts w:hint="eastAsia" w:ascii="仿宋_GB2312" w:hAnsi="仿宋" w:eastAsia="仿宋_GB2312" w:cs="宋体"/>
          <w:sz w:val="32"/>
          <w:szCs w:val="32"/>
          <w:lang w:bidi="ar"/>
        </w:rPr>
        <w:t>支出绩效目标申报表</w:t>
      </w:r>
    </w:p>
    <w:p>
      <w:pPr>
        <w:spacing w:before="156" w:beforeLines="50"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2</w:t>
      </w:r>
      <w:r>
        <w:rPr>
          <w:rFonts w:hint="eastAsia" w:ascii="仿宋_GB2312" w:hAnsi="仿宋" w:eastAsia="仿宋_GB2312" w:cs="宋体"/>
          <w:sz w:val="32"/>
          <w:szCs w:val="32"/>
          <w:lang w:bidi="ar"/>
        </w:rPr>
        <w:t>：喀什地区</w:t>
      </w:r>
      <w:r>
        <w:rPr>
          <w:rFonts w:hint="eastAsia" w:ascii="仿宋_GB2312" w:hAnsi="仿宋" w:eastAsia="仿宋_GB2312" w:cs="宋体"/>
          <w:sz w:val="32"/>
          <w:szCs w:val="32"/>
          <w:lang w:eastAsia="zh-CN" w:bidi="ar"/>
        </w:rPr>
        <w:t>喀什地区卫健委2019年医疗服务与保障能力提升（卫生健康人才培养）补助资金</w:t>
      </w:r>
      <w:r>
        <w:rPr>
          <w:rFonts w:hint="eastAsia" w:ascii="仿宋_GB2312" w:hAnsi="仿宋" w:eastAsia="仿宋_GB2312" w:cs="宋体"/>
          <w:sz w:val="32"/>
          <w:szCs w:val="32"/>
          <w:lang w:bidi="ar"/>
        </w:rPr>
        <w:t>支出绩效目标表</w:t>
      </w:r>
    </w:p>
    <w:p>
      <w:pPr>
        <w:spacing w:before="156"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附件3：喀什地区</w:t>
      </w:r>
      <w:r>
        <w:rPr>
          <w:rFonts w:hint="eastAsia" w:ascii="仿宋_GB2312" w:hAnsi="仿宋" w:eastAsia="仿宋_GB2312" w:cs="宋体"/>
          <w:sz w:val="32"/>
          <w:szCs w:val="32"/>
          <w:lang w:eastAsia="zh-CN" w:bidi="ar"/>
        </w:rPr>
        <w:t>喀什地区卫健委2019年医疗服务与保障能力提升（卫生健康人才培养）补助资金</w:t>
      </w:r>
      <w:r>
        <w:rPr>
          <w:rFonts w:hint="eastAsia" w:ascii="仿宋_GB2312" w:hAnsi="仿宋" w:eastAsia="仿宋_GB2312" w:cs="宋体"/>
          <w:sz w:val="32"/>
          <w:szCs w:val="32"/>
          <w:lang w:bidi="ar"/>
        </w:rPr>
        <w:t>支出绩效自评表</w:t>
      </w:r>
    </w:p>
    <w:p>
      <w:pPr>
        <w:spacing w:before="156"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4</w:t>
      </w:r>
      <w:r>
        <w:rPr>
          <w:rFonts w:hint="eastAsia" w:ascii="仿宋_GB2312" w:hAnsi="仿宋" w:eastAsia="仿宋_GB2312" w:cs="宋体"/>
          <w:sz w:val="32"/>
          <w:szCs w:val="32"/>
          <w:lang w:bidi="ar"/>
        </w:rPr>
        <w:t>：喀什地区</w:t>
      </w:r>
      <w:r>
        <w:rPr>
          <w:rFonts w:hint="eastAsia" w:ascii="仿宋_GB2312" w:hAnsi="仿宋" w:eastAsia="仿宋_GB2312" w:cs="宋体"/>
          <w:sz w:val="32"/>
          <w:szCs w:val="32"/>
          <w:lang w:eastAsia="zh-CN" w:bidi="ar"/>
        </w:rPr>
        <w:t>卫健委2019年医疗服务与保障能力提升（卫生健康人才培养）补助资金</w:t>
      </w:r>
      <w:r>
        <w:rPr>
          <w:rFonts w:hint="eastAsia" w:ascii="仿宋_GB2312" w:hAnsi="仿宋" w:eastAsia="仿宋_GB2312" w:cs="宋体"/>
          <w:sz w:val="32"/>
          <w:szCs w:val="32"/>
          <w:lang w:bidi="ar"/>
        </w:rPr>
        <w:t>支出绩效评价指标体系</w:t>
      </w:r>
    </w:p>
    <w:p>
      <w:pPr>
        <w:spacing w:before="156" w:beforeLines="50"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5</w:t>
      </w:r>
      <w:r>
        <w:rPr>
          <w:rFonts w:hint="eastAsia" w:ascii="仿宋_GB2312" w:hAnsi="仿宋" w:eastAsia="仿宋_GB2312" w:cs="宋体"/>
          <w:sz w:val="32"/>
          <w:szCs w:val="32"/>
          <w:lang w:bidi="ar"/>
        </w:rPr>
        <w:t>：绩效评价依据</w:t>
      </w:r>
    </w:p>
    <w:p>
      <w:pPr>
        <w:spacing w:before="156" w:beforeLines="50"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6</w:t>
      </w:r>
      <w:r>
        <w:rPr>
          <w:rFonts w:hint="eastAsia" w:ascii="仿宋_GB2312" w:hAnsi="仿宋" w:eastAsia="仿宋_GB2312" w:cs="宋体"/>
          <w:sz w:val="32"/>
          <w:szCs w:val="32"/>
          <w:lang w:bidi="ar"/>
        </w:rPr>
        <w:t>：喀什地区</w:t>
      </w:r>
      <w:r>
        <w:rPr>
          <w:rFonts w:hint="eastAsia" w:ascii="仿宋_GB2312" w:hAnsi="仿宋" w:eastAsia="仿宋_GB2312" w:cs="宋体"/>
          <w:sz w:val="32"/>
          <w:szCs w:val="32"/>
          <w:lang w:eastAsia="zh-CN" w:bidi="ar"/>
        </w:rPr>
        <w:t>卫健委2019年医疗服务与保障能力提升（卫生健康人才培养）补助资金</w:t>
      </w:r>
      <w:r>
        <w:rPr>
          <w:rFonts w:hint="eastAsia" w:ascii="仿宋_GB2312" w:hAnsi="仿宋" w:eastAsia="仿宋_GB2312" w:cs="宋体"/>
          <w:sz w:val="32"/>
          <w:szCs w:val="32"/>
          <w:lang w:bidi="ar"/>
        </w:rPr>
        <w:t>支出绩效评价评分表</w:t>
      </w:r>
    </w:p>
    <w:p>
      <w:pPr>
        <w:spacing w:before="156" w:beforeLines="50" w:line="600" w:lineRule="exact"/>
        <w:ind w:firstLine="640" w:firstLineChars="200"/>
        <w:rPr>
          <w:rFonts w:ascii="仿宋_GB2312" w:hAnsi="仿宋" w:eastAsia="仿宋_GB2312" w:cs="宋体"/>
          <w:sz w:val="32"/>
          <w:szCs w:val="32"/>
          <w:lang w:bidi="ar"/>
        </w:rPr>
      </w:pP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3"/>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BE6316"/>
    <w:rsid w:val="0F780164"/>
    <w:rsid w:val="1280417E"/>
    <w:rsid w:val="1865251F"/>
    <w:rsid w:val="1BD15094"/>
    <w:rsid w:val="1F7C5F82"/>
    <w:rsid w:val="212653C4"/>
    <w:rsid w:val="217F35A7"/>
    <w:rsid w:val="24E73B1F"/>
    <w:rsid w:val="26F03C06"/>
    <w:rsid w:val="27A568C9"/>
    <w:rsid w:val="2A547683"/>
    <w:rsid w:val="2C79462E"/>
    <w:rsid w:val="37275249"/>
    <w:rsid w:val="3AEA7116"/>
    <w:rsid w:val="57964064"/>
    <w:rsid w:val="59FE5750"/>
    <w:rsid w:val="667765BF"/>
    <w:rsid w:val="689A3D79"/>
    <w:rsid w:val="6A9A4186"/>
    <w:rsid w:val="7775238E"/>
    <w:rsid w:val="7A863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3">
    <w:name w:val="heading 1"/>
    <w:basedOn w:val="1"/>
    <w:next w:val="1"/>
    <w:link w:val="16"/>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4">
    <w:name w:val="heading 2"/>
    <w:basedOn w:val="1"/>
    <w:next w:val="1"/>
    <w:link w:val="2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link w:val="32"/>
    <w:semiHidden/>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Balloon Text"/>
    <w:basedOn w:val="1"/>
    <w:link w:val="20"/>
    <w:semiHidden/>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eastAsia="仿宋_GB2312"/>
      <w:sz w:val="28"/>
    </w:rPr>
  </w:style>
  <w:style w:type="paragraph" w:styleId="10">
    <w:name w:val="toc 2"/>
    <w:basedOn w:val="1"/>
    <w:next w:val="1"/>
    <w:unhideWhenUsed/>
    <w:qFormat/>
    <w:uiPriority w:val="39"/>
    <w:rPr>
      <w:rFonts w:eastAsia="仿宋_GB2312"/>
      <w:sz w:val="2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customStyle="1" w:styleId="16">
    <w:name w:val="标题 1 字符"/>
    <w:basedOn w:val="14"/>
    <w:link w:val="3"/>
    <w:qFormat/>
    <w:uiPriority w:val="9"/>
    <w:rPr>
      <w:rFonts w:ascii="Times New Roman" w:hAnsi="Times New Roman" w:eastAsia="黑体" w:cs="Arial"/>
      <w:b/>
      <w:bCs/>
      <w:kern w:val="44"/>
      <w:sz w:val="28"/>
      <w:szCs w:val="44"/>
    </w:rPr>
  </w:style>
  <w:style w:type="paragraph" w:styleId="17">
    <w:name w:val="List Paragraph"/>
    <w:basedOn w:val="1"/>
    <w:qFormat/>
    <w:uiPriority w:val="34"/>
    <w:pPr>
      <w:ind w:firstLine="420" w:firstLineChars="200"/>
    </w:pPr>
  </w:style>
  <w:style w:type="character" w:customStyle="1" w:styleId="18">
    <w:name w:val="页眉 字符"/>
    <w:basedOn w:val="14"/>
    <w:link w:val="8"/>
    <w:qFormat/>
    <w:uiPriority w:val="99"/>
    <w:rPr>
      <w:sz w:val="18"/>
      <w:szCs w:val="18"/>
    </w:rPr>
  </w:style>
  <w:style w:type="character" w:customStyle="1" w:styleId="19">
    <w:name w:val="页脚 字符"/>
    <w:basedOn w:val="14"/>
    <w:link w:val="7"/>
    <w:qFormat/>
    <w:uiPriority w:val="99"/>
    <w:rPr>
      <w:sz w:val="18"/>
      <w:szCs w:val="18"/>
    </w:rPr>
  </w:style>
  <w:style w:type="character" w:customStyle="1" w:styleId="20">
    <w:name w:val="批注框文本 字符"/>
    <w:basedOn w:val="14"/>
    <w:link w:val="6"/>
    <w:semiHidden/>
    <w:qFormat/>
    <w:uiPriority w:val="99"/>
    <w:rPr>
      <w:sz w:val="18"/>
      <w:szCs w:val="18"/>
    </w:rPr>
  </w:style>
  <w:style w:type="paragraph" w:customStyle="1" w:styleId="21">
    <w:name w:val="标题1"/>
    <w:basedOn w:val="3"/>
    <w:qFormat/>
    <w:uiPriority w:val="0"/>
    <w:pPr>
      <w:spacing w:before="120" w:after="120" w:line="500" w:lineRule="exact"/>
      <w:ind w:firstLine="200" w:firstLineChars="200"/>
    </w:pPr>
    <w:rPr>
      <w:rFonts w:cs="Times New Roman"/>
      <w:sz w:val="32"/>
      <w:szCs w:val="32"/>
    </w:rPr>
  </w:style>
  <w:style w:type="character" w:customStyle="1" w:styleId="22">
    <w:name w:val="标题 2 字符"/>
    <w:basedOn w:val="14"/>
    <w:link w:val="4"/>
    <w:qFormat/>
    <w:uiPriority w:val="9"/>
    <w:rPr>
      <w:rFonts w:asciiTheme="majorHAnsi" w:hAnsiTheme="majorHAnsi" w:eastAsiaTheme="majorEastAsia" w:cstheme="majorBidi"/>
      <w:b/>
      <w:bCs/>
      <w:sz w:val="32"/>
      <w:szCs w:val="32"/>
    </w:rPr>
  </w:style>
  <w:style w:type="paragraph" w:customStyle="1" w:styleId="23">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24">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5">
    <w:name w:val="闻政正文 Char"/>
    <w:link w:val="26"/>
    <w:qFormat/>
    <w:uiPriority w:val="0"/>
    <w:rPr>
      <w:rFonts w:ascii="Times New Roman" w:hAnsi="Times New Roman" w:eastAsia="仿宋_GB2312" w:cs="Times New Roman"/>
      <w:sz w:val="28"/>
      <w:szCs w:val="28"/>
    </w:rPr>
  </w:style>
  <w:style w:type="paragraph" w:customStyle="1" w:styleId="26">
    <w:name w:val="闻政正文"/>
    <w:basedOn w:val="1"/>
    <w:link w:val="25"/>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7">
    <w:name w:val="闻政表 Char"/>
    <w:link w:val="28"/>
    <w:qFormat/>
    <w:uiPriority w:val="0"/>
    <w:rPr>
      <w:rFonts w:ascii="Times New Roman" w:hAnsi="Times New Roman" w:eastAsia="仿宋_GB2312" w:cs="Times New Roman"/>
      <w:b/>
      <w:sz w:val="24"/>
      <w:szCs w:val="28"/>
    </w:rPr>
  </w:style>
  <w:style w:type="paragraph" w:customStyle="1" w:styleId="28">
    <w:name w:val="闻政表"/>
    <w:basedOn w:val="1"/>
    <w:link w:val="27"/>
    <w:qFormat/>
    <w:uiPriority w:val="0"/>
    <w:pPr>
      <w:spacing w:before="60" w:after="60"/>
      <w:jc w:val="center"/>
    </w:pPr>
    <w:rPr>
      <w:rFonts w:ascii="Times New Roman" w:hAnsi="Times New Roman" w:eastAsia="仿宋_GB2312" w:cs="Times New Roman"/>
      <w:b/>
      <w:sz w:val="24"/>
      <w:szCs w:val="28"/>
    </w:rPr>
  </w:style>
  <w:style w:type="paragraph" w:customStyle="1" w:styleId="29">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0">
    <w:name w:val="闻政标题3 Char"/>
    <w:link w:val="31"/>
    <w:qFormat/>
    <w:uiPriority w:val="0"/>
    <w:rPr>
      <w:rFonts w:ascii="黑体" w:hAnsi="黑体" w:eastAsia="黑体" w:cs="Times New Roman"/>
      <w:bCs/>
      <w:sz w:val="32"/>
      <w:szCs w:val="32"/>
    </w:rPr>
  </w:style>
  <w:style w:type="paragraph" w:customStyle="1" w:styleId="31">
    <w:name w:val="闻政标题3"/>
    <w:basedOn w:val="2"/>
    <w:link w:val="30"/>
    <w:qFormat/>
    <w:uiPriority w:val="99"/>
    <w:pPr>
      <w:spacing w:before="120" w:after="60" w:line="500" w:lineRule="exact"/>
      <w:jc w:val="left"/>
      <w:outlineLvl w:val="0"/>
    </w:pPr>
    <w:rPr>
      <w:rFonts w:ascii="黑体" w:hAnsi="黑体" w:eastAsia="黑体" w:cs="Times New Roman"/>
      <w:b w:val="0"/>
    </w:rPr>
  </w:style>
  <w:style w:type="character" w:customStyle="1" w:styleId="32">
    <w:name w:val="标题 3 字符"/>
    <w:basedOn w:val="14"/>
    <w:link w:val="2"/>
    <w:semiHidden/>
    <w:qFormat/>
    <w:uiPriority w:val="9"/>
    <w:rPr>
      <w:b/>
      <w:bCs/>
      <w:sz w:val="32"/>
      <w:szCs w:val="32"/>
    </w:rPr>
  </w:style>
  <w:style w:type="paragraph" w:customStyle="1" w:styleId="33">
    <w:name w:val="Body text|1"/>
    <w:basedOn w:val="1"/>
    <w:link w:val="34"/>
    <w:qFormat/>
    <w:uiPriority w:val="0"/>
    <w:pPr>
      <w:spacing w:after="40" w:line="334" w:lineRule="auto"/>
    </w:pPr>
    <w:rPr>
      <w:rFonts w:ascii="MingLiU" w:hAnsi="MingLiU" w:eastAsia="MingLiU" w:cs="MingLiU"/>
      <w:sz w:val="20"/>
      <w:szCs w:val="20"/>
      <w:lang w:val="zh-TW" w:eastAsia="zh-TW" w:bidi="zh-TW"/>
    </w:rPr>
  </w:style>
  <w:style w:type="character" w:customStyle="1" w:styleId="34">
    <w:name w:val="Body text|1_"/>
    <w:basedOn w:val="14"/>
    <w:link w:val="33"/>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12F1EB-F90A-43BA-ADA9-C32044478457}">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898</Words>
  <Characters>5120</Characters>
  <Lines>42</Lines>
  <Paragraphs>12</Paragraphs>
  <TotalTime>2</TotalTime>
  <ScaleCrop>false</ScaleCrop>
  <LinksUpToDate>false</LinksUpToDate>
  <CharactersWithSpaces>6006</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Apple</cp:lastModifiedBy>
  <cp:lastPrinted>2020-04-25T04:16:00Z</cp:lastPrinted>
  <dcterms:modified xsi:type="dcterms:W3CDTF">2020-09-09T04:42:59Z</dcterms:modified>
  <dc:title>新疆普天鹏华商务信息咨询有限公司</dc:title>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