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0DF" w:rsidRDefault="00F960DF">
      <w:pPr>
        <w:rPr>
          <w:rFonts w:ascii="黑体" w:eastAsia="黑体" w:hAnsi="黑体"/>
          <w:sz w:val="32"/>
          <w:szCs w:val="32"/>
        </w:rPr>
      </w:pPr>
      <w:r>
        <w:rPr>
          <w:rFonts w:ascii="黑体" w:eastAsia="黑体" w:hAnsi="黑体" w:hint="eastAsia"/>
          <w:sz w:val="32"/>
          <w:szCs w:val="32"/>
        </w:rPr>
        <w:t>附件：</w:t>
      </w:r>
    </w:p>
    <w:p w:rsidR="00F960DF" w:rsidRDefault="00F960DF">
      <w:pPr>
        <w:jc w:val="center"/>
        <w:rPr>
          <w:rFonts w:ascii="方正小标宋_GBK" w:eastAsia="方正小标宋_GBK" w:hAnsi="宋体"/>
          <w:sz w:val="44"/>
          <w:szCs w:val="44"/>
        </w:rPr>
      </w:pPr>
    </w:p>
    <w:p w:rsidR="00F960DF" w:rsidRDefault="00F960DF">
      <w:pPr>
        <w:jc w:val="center"/>
        <w:rPr>
          <w:rFonts w:ascii="方正小标宋_GBK" w:eastAsia="方正小标宋_GBK" w:hAnsi="宋体"/>
          <w:sz w:val="44"/>
          <w:szCs w:val="44"/>
        </w:rPr>
      </w:pPr>
    </w:p>
    <w:p w:rsidR="00F960DF" w:rsidRDefault="00F960DF">
      <w:pPr>
        <w:jc w:val="center"/>
        <w:rPr>
          <w:rFonts w:ascii="方正小标宋_GBK" w:eastAsia="方正小标宋_GBK" w:hAnsi="宋体"/>
          <w:sz w:val="44"/>
          <w:szCs w:val="44"/>
        </w:rPr>
      </w:pPr>
    </w:p>
    <w:p w:rsidR="00F960DF" w:rsidRDefault="00F960DF">
      <w:pPr>
        <w:jc w:val="center"/>
        <w:rPr>
          <w:rFonts w:ascii="方正小标宋_GBK" w:eastAsia="方正小标宋_GBK" w:hAnsi="宋体"/>
          <w:sz w:val="44"/>
          <w:szCs w:val="44"/>
        </w:rPr>
      </w:pPr>
    </w:p>
    <w:p w:rsidR="00F960DF" w:rsidRDefault="00F960DF">
      <w:pPr>
        <w:jc w:val="center"/>
        <w:rPr>
          <w:rFonts w:ascii="方正小标宋_GBK" w:eastAsia="方正小标宋_GBK" w:hAnsi="宋体"/>
          <w:sz w:val="44"/>
          <w:szCs w:val="44"/>
        </w:rPr>
      </w:pPr>
      <w:r>
        <w:rPr>
          <w:rFonts w:ascii="方正小标宋_GBK" w:eastAsia="方正小标宋_GBK" w:hAnsi="宋体" w:hint="eastAsia"/>
          <w:sz w:val="44"/>
          <w:szCs w:val="44"/>
        </w:rPr>
        <w:t>新疆喀什军用饮食供应站</w:t>
      </w:r>
      <w:r>
        <w:rPr>
          <w:rFonts w:ascii="方正小标宋_GBK" w:eastAsia="方正小标宋_GBK" w:hAnsi="宋体"/>
          <w:sz w:val="44"/>
          <w:szCs w:val="44"/>
        </w:rPr>
        <w:t>2019</w:t>
      </w:r>
      <w:r>
        <w:rPr>
          <w:rFonts w:ascii="方正小标宋_GBK" w:eastAsia="方正小标宋_GBK" w:hAnsi="宋体" w:hint="eastAsia"/>
          <w:sz w:val="44"/>
          <w:szCs w:val="44"/>
        </w:rPr>
        <w:t>年度部门决算</w:t>
      </w:r>
    </w:p>
    <w:p w:rsidR="00F960DF" w:rsidRDefault="00F960DF">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F960DF" w:rsidRDefault="00F960DF">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F960DF" w:rsidRDefault="00F960DF">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部门单位概况</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F960DF" w:rsidRDefault="00F960DF">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部门决算情况说明</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F960DF" w:rsidRDefault="00F960DF">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F960DF" w:rsidRDefault="00F960DF">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F960DF" w:rsidRDefault="00F960DF">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F960DF" w:rsidRDefault="00F960DF">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专业名词解释</w:t>
        </w:r>
      </w:hyperlink>
    </w:p>
    <w:p w:rsidR="00F960DF" w:rsidRDefault="00F960DF">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部门决算报表（见附表）</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F960DF" w:rsidRDefault="00F960DF">
      <w:pPr>
        <w:pStyle w:val="TOC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F960DF" w:rsidRDefault="00F960DF">
      <w:r>
        <w:rPr>
          <w:rFonts w:ascii="仿宋_GB2312" w:eastAsia="仿宋_GB2312" w:hAnsi="仿宋_GB2312" w:cs="仿宋_GB2312"/>
          <w:sz w:val="32"/>
          <w:szCs w:val="32"/>
        </w:rPr>
        <w:fldChar w:fldCharType="end"/>
      </w:r>
    </w:p>
    <w:p w:rsidR="00F960DF" w:rsidRDefault="00F960DF">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F960DF" w:rsidRDefault="00F960DF">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F960DF" w:rsidRDefault="00F960DF" w:rsidP="00725755">
      <w:pPr>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军供站的主要任务是为部队服务，为国防建设服务，保障平时和战时，喀什铁路沿线过往部队、入伍新兵、退伍老兵及支前民兵、民兵运输途中的膳食开水及军用马匹的草料及饮水供应，有住宿条件的军供站应保障过往部队中转休息。</w:t>
      </w:r>
    </w:p>
    <w:p w:rsidR="00F960DF" w:rsidRDefault="00F960DF">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F960DF" w:rsidRPr="001F777A" w:rsidRDefault="00F960DF" w:rsidP="001F777A">
      <w:pPr>
        <w:ind w:firstLineChars="200" w:firstLine="640"/>
      </w:pPr>
      <w:r>
        <w:rPr>
          <w:rFonts w:ascii="仿宋_GB2312" w:eastAsia="仿宋_GB2312" w:hint="eastAsia"/>
          <w:sz w:val="32"/>
          <w:szCs w:val="32"/>
        </w:rPr>
        <w:t>新疆喀什军用饮食供应站</w:t>
      </w:r>
      <w:r>
        <w:rPr>
          <w:rFonts w:ascii="仿宋_GB2312" w:eastAsia="仿宋_GB2312"/>
          <w:sz w:val="32"/>
          <w:szCs w:val="32"/>
        </w:rPr>
        <w:t>2019</w:t>
      </w:r>
      <w:r>
        <w:rPr>
          <w:rFonts w:ascii="仿宋_GB2312" w:eastAsia="仿宋_GB2312" w:hint="eastAsia"/>
          <w:sz w:val="32"/>
          <w:szCs w:val="32"/>
        </w:rPr>
        <w:t>年度，实有人数</w:t>
      </w:r>
      <w:r>
        <w:rPr>
          <w:rFonts w:ascii="仿宋_GB2312" w:eastAsia="仿宋_GB2312"/>
          <w:sz w:val="32"/>
          <w:szCs w:val="32"/>
        </w:rPr>
        <w:t>8</w:t>
      </w:r>
      <w:r>
        <w:rPr>
          <w:rFonts w:ascii="仿宋_GB2312" w:eastAsia="仿宋_GB2312" w:hint="eastAsia"/>
          <w:sz w:val="32"/>
          <w:szCs w:val="32"/>
        </w:rPr>
        <w:t>人，其中：在职人员</w:t>
      </w:r>
      <w:r>
        <w:rPr>
          <w:rFonts w:ascii="仿宋_GB2312" w:eastAsia="仿宋_GB2312"/>
          <w:sz w:val="32"/>
          <w:szCs w:val="32"/>
        </w:rPr>
        <w:t>7</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1</w:t>
      </w:r>
      <w:r>
        <w:rPr>
          <w:rFonts w:ascii="仿宋_GB2312" w:eastAsia="仿宋_GB2312" w:hint="eastAsia"/>
          <w:sz w:val="32"/>
          <w:szCs w:val="32"/>
        </w:rPr>
        <w:t>人。</w:t>
      </w:r>
    </w:p>
    <w:p w:rsidR="00F960DF" w:rsidRDefault="00F960DF"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从部门决算单位构成看，新疆喀什军用饮食供应站部门决算包括：新疆喀什军用饮食供应站决算。</w:t>
      </w:r>
    </w:p>
    <w:p w:rsidR="00F960DF" w:rsidRDefault="00F960DF">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F960DF" w:rsidRDefault="00F960DF">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F960DF" w:rsidRDefault="00F960D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105.20</w:t>
      </w:r>
      <w:r>
        <w:rPr>
          <w:rFonts w:ascii="仿宋_GB2312" w:eastAsia="仿宋_GB2312" w:hint="eastAsia"/>
          <w:sz w:val="32"/>
          <w:szCs w:val="32"/>
        </w:rPr>
        <w:t>万元，与上年相比，减少</w:t>
      </w:r>
      <w:r>
        <w:rPr>
          <w:rFonts w:ascii="仿宋_GB2312" w:eastAsia="仿宋_GB2312"/>
          <w:sz w:val="32"/>
          <w:szCs w:val="32"/>
        </w:rPr>
        <w:t>13.66</w:t>
      </w:r>
      <w:r>
        <w:rPr>
          <w:rFonts w:ascii="仿宋_GB2312" w:eastAsia="仿宋_GB2312" w:hint="eastAsia"/>
          <w:sz w:val="32"/>
          <w:szCs w:val="32"/>
        </w:rPr>
        <w:t>万元，下降</w:t>
      </w:r>
      <w:r>
        <w:rPr>
          <w:rFonts w:ascii="仿宋_GB2312" w:eastAsia="仿宋_GB2312"/>
          <w:sz w:val="32"/>
          <w:szCs w:val="32"/>
        </w:rPr>
        <w:t>11.49%</w:t>
      </w:r>
      <w:r>
        <w:rPr>
          <w:rFonts w:ascii="仿宋_GB2312" w:eastAsia="仿宋_GB2312" w:hint="eastAsia"/>
          <w:sz w:val="32"/>
          <w:szCs w:val="32"/>
        </w:rPr>
        <w:t>，主要原因是：</w:t>
      </w:r>
      <w:r>
        <w:rPr>
          <w:rFonts w:ascii="仿宋_GB2312" w:eastAsia="仿宋_GB2312" w:hint="eastAsia"/>
          <w:color w:val="000000"/>
          <w:sz w:val="32"/>
          <w:szCs w:val="32"/>
        </w:rPr>
        <w:t>人员减少，工资福利支出相应减少。</w:t>
      </w:r>
      <w:r>
        <w:rPr>
          <w:rFonts w:ascii="仿宋_GB2312" w:eastAsia="仿宋_GB2312" w:hint="eastAsia"/>
          <w:sz w:val="32"/>
          <w:szCs w:val="32"/>
        </w:rPr>
        <w:t>本年支出</w:t>
      </w:r>
      <w:r>
        <w:rPr>
          <w:rFonts w:ascii="仿宋_GB2312" w:eastAsia="仿宋_GB2312"/>
          <w:sz w:val="32"/>
          <w:szCs w:val="32"/>
        </w:rPr>
        <w:t>105.20</w:t>
      </w:r>
      <w:r>
        <w:rPr>
          <w:rFonts w:ascii="仿宋_GB2312" w:eastAsia="仿宋_GB2312" w:hint="eastAsia"/>
          <w:sz w:val="32"/>
          <w:szCs w:val="32"/>
        </w:rPr>
        <w:t>万元，与上年相比，减少</w:t>
      </w:r>
      <w:r>
        <w:rPr>
          <w:rFonts w:ascii="仿宋_GB2312" w:eastAsia="仿宋_GB2312"/>
          <w:sz w:val="32"/>
          <w:szCs w:val="32"/>
        </w:rPr>
        <w:t>13.66</w:t>
      </w:r>
      <w:r>
        <w:rPr>
          <w:rFonts w:ascii="仿宋_GB2312" w:eastAsia="仿宋_GB2312" w:hint="eastAsia"/>
          <w:sz w:val="32"/>
          <w:szCs w:val="32"/>
        </w:rPr>
        <w:t>万元，下降</w:t>
      </w:r>
      <w:r>
        <w:rPr>
          <w:rFonts w:ascii="仿宋_GB2312" w:eastAsia="仿宋_GB2312"/>
          <w:sz w:val="32"/>
          <w:szCs w:val="32"/>
        </w:rPr>
        <w:t>11.49%</w:t>
      </w:r>
      <w:r>
        <w:rPr>
          <w:rFonts w:ascii="仿宋_GB2312" w:eastAsia="仿宋_GB2312" w:hint="eastAsia"/>
          <w:sz w:val="32"/>
          <w:szCs w:val="32"/>
        </w:rPr>
        <w:t>，主要原因是：</w:t>
      </w:r>
      <w:r>
        <w:rPr>
          <w:rFonts w:ascii="仿宋_GB2312" w:eastAsia="仿宋_GB2312" w:hint="eastAsia"/>
          <w:color w:val="000000"/>
          <w:sz w:val="32"/>
          <w:szCs w:val="32"/>
        </w:rPr>
        <w:t>人员减少，工资福利支出相应减少。</w:t>
      </w:r>
    </w:p>
    <w:p w:rsidR="00F960DF" w:rsidRDefault="00F960DF">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F960DF" w:rsidRDefault="00F960D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105.20</w:t>
      </w:r>
      <w:r>
        <w:rPr>
          <w:rFonts w:ascii="仿宋_GB2312" w:eastAsia="仿宋_GB2312" w:hint="eastAsia"/>
          <w:sz w:val="32"/>
          <w:szCs w:val="32"/>
        </w:rPr>
        <w:t>万元，其中：财政拨款收入</w:t>
      </w:r>
      <w:r>
        <w:rPr>
          <w:rFonts w:ascii="仿宋_GB2312" w:eastAsia="仿宋_GB2312"/>
          <w:sz w:val="32"/>
          <w:szCs w:val="32"/>
        </w:rPr>
        <w:t>105.20</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F960DF" w:rsidRDefault="00F960DF">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F960DF" w:rsidRDefault="00F960D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年度本年支出</w:t>
      </w:r>
      <w:r>
        <w:rPr>
          <w:rFonts w:ascii="仿宋_GB2312" w:eastAsia="仿宋_GB2312"/>
          <w:sz w:val="32"/>
          <w:szCs w:val="32"/>
        </w:rPr>
        <w:t>105.20</w:t>
      </w:r>
      <w:r>
        <w:rPr>
          <w:rFonts w:ascii="仿宋_GB2312" w:eastAsia="仿宋_GB2312" w:hint="eastAsia"/>
          <w:sz w:val="32"/>
          <w:szCs w:val="32"/>
        </w:rPr>
        <w:t>万元，其中：基本支出</w:t>
      </w:r>
      <w:r>
        <w:rPr>
          <w:rFonts w:ascii="仿宋_GB2312" w:eastAsia="仿宋_GB2312"/>
          <w:sz w:val="32"/>
          <w:szCs w:val="32"/>
        </w:rPr>
        <w:t>90.19</w:t>
      </w:r>
      <w:r>
        <w:rPr>
          <w:rFonts w:ascii="仿宋_GB2312" w:eastAsia="仿宋_GB2312" w:hint="eastAsia"/>
          <w:sz w:val="32"/>
          <w:szCs w:val="32"/>
        </w:rPr>
        <w:t>万元，占</w:t>
      </w:r>
      <w:r>
        <w:rPr>
          <w:rFonts w:ascii="仿宋_GB2312" w:eastAsia="仿宋_GB2312"/>
          <w:sz w:val="32"/>
          <w:szCs w:val="32"/>
        </w:rPr>
        <w:t>85.73%</w:t>
      </w:r>
      <w:r>
        <w:rPr>
          <w:rFonts w:ascii="仿宋_GB2312" w:eastAsia="仿宋_GB2312" w:hint="eastAsia"/>
          <w:sz w:val="32"/>
          <w:szCs w:val="32"/>
        </w:rPr>
        <w:t>；项目支出</w:t>
      </w:r>
      <w:r>
        <w:rPr>
          <w:rFonts w:ascii="仿宋_GB2312" w:eastAsia="仿宋_GB2312"/>
          <w:sz w:val="32"/>
          <w:szCs w:val="32"/>
        </w:rPr>
        <w:t>15.01</w:t>
      </w:r>
      <w:r>
        <w:rPr>
          <w:rFonts w:ascii="仿宋_GB2312" w:eastAsia="仿宋_GB2312" w:hint="eastAsia"/>
          <w:sz w:val="32"/>
          <w:szCs w:val="32"/>
        </w:rPr>
        <w:t>万元，占</w:t>
      </w:r>
      <w:r>
        <w:rPr>
          <w:rFonts w:ascii="仿宋_GB2312" w:eastAsia="仿宋_GB2312"/>
          <w:sz w:val="32"/>
          <w:szCs w:val="32"/>
        </w:rPr>
        <w:t>14.27%</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F960DF" w:rsidRDefault="00F960DF">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F960DF" w:rsidRPr="001848EE" w:rsidRDefault="00F960D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年度财政拨款收入</w:t>
      </w:r>
      <w:r>
        <w:rPr>
          <w:rFonts w:ascii="仿宋_GB2312" w:eastAsia="仿宋_GB2312"/>
          <w:sz w:val="32"/>
          <w:szCs w:val="32"/>
        </w:rPr>
        <w:t>105.20</w:t>
      </w:r>
      <w:r>
        <w:rPr>
          <w:rFonts w:ascii="仿宋_GB2312" w:eastAsia="仿宋_GB2312" w:hint="eastAsia"/>
          <w:sz w:val="32"/>
          <w:szCs w:val="32"/>
        </w:rPr>
        <w:t>万元，与上年相比，减少</w:t>
      </w:r>
      <w:r>
        <w:rPr>
          <w:rFonts w:ascii="仿宋_GB2312" w:eastAsia="仿宋_GB2312"/>
          <w:sz w:val="32"/>
          <w:szCs w:val="32"/>
        </w:rPr>
        <w:t>13.66</w:t>
      </w:r>
      <w:r>
        <w:rPr>
          <w:rFonts w:ascii="仿宋_GB2312" w:eastAsia="仿宋_GB2312" w:hint="eastAsia"/>
          <w:sz w:val="32"/>
          <w:szCs w:val="32"/>
        </w:rPr>
        <w:t>万元，下降</w:t>
      </w:r>
      <w:r>
        <w:rPr>
          <w:rFonts w:ascii="仿宋_GB2312" w:eastAsia="仿宋_GB2312"/>
          <w:sz w:val="32"/>
          <w:szCs w:val="32"/>
        </w:rPr>
        <w:t>11.49%</w:t>
      </w:r>
      <w:r>
        <w:rPr>
          <w:rFonts w:ascii="仿宋_GB2312" w:eastAsia="仿宋_GB2312" w:hint="eastAsia"/>
          <w:sz w:val="32"/>
          <w:szCs w:val="32"/>
        </w:rPr>
        <w:t>，主要原因是：人员减少，工资福利支出相应减少。财政拨款支出</w:t>
      </w:r>
      <w:r>
        <w:rPr>
          <w:rFonts w:ascii="仿宋_GB2312" w:eastAsia="仿宋_GB2312"/>
          <w:sz w:val="32"/>
          <w:szCs w:val="32"/>
        </w:rPr>
        <w:t>105.20</w:t>
      </w:r>
      <w:r>
        <w:rPr>
          <w:rFonts w:ascii="仿宋_GB2312" w:eastAsia="仿宋_GB2312" w:hint="eastAsia"/>
          <w:sz w:val="32"/>
          <w:szCs w:val="32"/>
        </w:rPr>
        <w:t>万元，与上年相比，减少</w:t>
      </w:r>
      <w:r>
        <w:rPr>
          <w:rFonts w:ascii="仿宋_GB2312" w:eastAsia="仿宋_GB2312"/>
          <w:sz w:val="32"/>
          <w:szCs w:val="32"/>
        </w:rPr>
        <w:t>13.66</w:t>
      </w:r>
      <w:r>
        <w:rPr>
          <w:rFonts w:ascii="仿宋_GB2312" w:eastAsia="仿宋_GB2312" w:hint="eastAsia"/>
          <w:sz w:val="32"/>
          <w:szCs w:val="32"/>
        </w:rPr>
        <w:t>万元，下降</w:t>
      </w:r>
      <w:r>
        <w:rPr>
          <w:rFonts w:ascii="仿宋_GB2312" w:eastAsia="仿宋_GB2312"/>
          <w:sz w:val="32"/>
          <w:szCs w:val="32"/>
        </w:rPr>
        <w:t>11.49%</w:t>
      </w:r>
      <w:r>
        <w:rPr>
          <w:rFonts w:ascii="仿宋_GB2312" w:eastAsia="仿宋_GB2312" w:hint="eastAsia"/>
          <w:sz w:val="32"/>
          <w:szCs w:val="32"/>
        </w:rPr>
        <w:t>，主要原因是：人员减少，工资福利支出相应减少。</w:t>
      </w:r>
    </w:p>
    <w:p w:rsidR="00F960DF" w:rsidRDefault="00F960DF">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sz w:val="32"/>
          <w:szCs w:val="32"/>
        </w:rPr>
        <w:t>114.76</w:t>
      </w:r>
      <w:r>
        <w:rPr>
          <w:rFonts w:ascii="仿宋_GB2312" w:eastAsia="仿宋_GB2312" w:hint="eastAsia"/>
          <w:sz w:val="32"/>
          <w:szCs w:val="32"/>
        </w:rPr>
        <w:t>万元，决算数</w:t>
      </w:r>
      <w:r>
        <w:rPr>
          <w:rFonts w:ascii="仿宋_GB2312" w:eastAsia="仿宋_GB2312"/>
          <w:sz w:val="32"/>
          <w:szCs w:val="32"/>
        </w:rPr>
        <w:t>105.20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-8.33%</w:t>
      </w:r>
      <w:r>
        <w:rPr>
          <w:rFonts w:ascii="仿宋_GB2312" w:eastAsia="仿宋_GB2312" w:hint="eastAsia"/>
          <w:color w:val="000000"/>
          <w:sz w:val="32"/>
          <w:szCs w:val="32"/>
        </w:rPr>
        <w:t>，主要原因是：人员减少，工资福利支出相应减少。</w:t>
      </w:r>
      <w:r>
        <w:rPr>
          <w:rFonts w:ascii="仿宋_GB2312" w:eastAsia="仿宋_GB2312" w:hint="eastAsia"/>
          <w:sz w:val="32"/>
          <w:szCs w:val="32"/>
        </w:rPr>
        <w:t>财政拨款支出年初预算数</w:t>
      </w:r>
      <w:r>
        <w:rPr>
          <w:rFonts w:ascii="仿宋_GB2312" w:eastAsia="仿宋_GB2312"/>
          <w:color w:val="000000"/>
          <w:sz w:val="32"/>
          <w:szCs w:val="32"/>
        </w:rPr>
        <w:t>114.76</w:t>
      </w:r>
      <w:r>
        <w:rPr>
          <w:rFonts w:ascii="仿宋_GB2312" w:eastAsia="仿宋_GB2312" w:hint="eastAsia"/>
          <w:sz w:val="32"/>
          <w:szCs w:val="32"/>
        </w:rPr>
        <w:t>万元，决算数</w:t>
      </w:r>
      <w:r>
        <w:rPr>
          <w:rFonts w:ascii="仿宋_GB2312" w:eastAsia="仿宋_GB2312"/>
          <w:sz w:val="32"/>
          <w:szCs w:val="32"/>
        </w:rPr>
        <w:t>105.20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-8.33%</w:t>
      </w:r>
      <w:r>
        <w:rPr>
          <w:rFonts w:ascii="仿宋_GB2312" w:eastAsia="仿宋_GB2312" w:hint="eastAsia"/>
          <w:color w:val="000000"/>
          <w:sz w:val="32"/>
          <w:szCs w:val="32"/>
        </w:rPr>
        <w:t>，主要原因是：人员减少，工资福利支出相应减少。</w:t>
      </w:r>
    </w:p>
    <w:p w:rsidR="00F960DF" w:rsidRDefault="00F960DF">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F960DF" w:rsidRDefault="00F960D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sz w:val="32"/>
          <w:szCs w:val="32"/>
        </w:rPr>
        <w:t>105.20</w:t>
      </w:r>
      <w:r>
        <w:rPr>
          <w:rFonts w:ascii="仿宋_GB2312" w:eastAsia="仿宋_GB2312" w:hint="eastAsia"/>
          <w:sz w:val="32"/>
          <w:szCs w:val="32"/>
        </w:rPr>
        <w:t>万元。按功能分类科目项级科目公开，其中：</w:t>
      </w:r>
    </w:p>
    <w:p w:rsidR="00F960DF" w:rsidRDefault="00F960DF" w:rsidP="00560394">
      <w:pPr>
        <w:rPr>
          <w:rFonts w:ascii="仿宋_GB2312" w:eastAsia="仿宋_GB2312"/>
          <w:sz w:val="32"/>
          <w:szCs w:val="32"/>
        </w:rPr>
      </w:pPr>
      <w:r>
        <w:rPr>
          <w:rFonts w:ascii="仿宋_GB2312" w:eastAsia="仿宋_GB2312"/>
          <w:sz w:val="32"/>
          <w:szCs w:val="32"/>
        </w:rPr>
        <w:t xml:space="preserve">   2080505</w:t>
      </w:r>
      <w:r>
        <w:rPr>
          <w:rFonts w:ascii="仿宋_GB2312" w:eastAsia="仿宋_GB2312" w:hint="eastAsia"/>
          <w:sz w:val="32"/>
          <w:szCs w:val="32"/>
        </w:rPr>
        <w:t>机关事业单位基本养老保险缴费支出</w:t>
      </w:r>
      <w:r>
        <w:rPr>
          <w:rFonts w:ascii="仿宋_GB2312" w:eastAsia="仿宋_GB2312"/>
          <w:sz w:val="32"/>
          <w:szCs w:val="32"/>
        </w:rPr>
        <w:t>8.07</w:t>
      </w:r>
      <w:r>
        <w:rPr>
          <w:rFonts w:ascii="仿宋_GB2312" w:eastAsia="仿宋_GB2312" w:hint="eastAsia"/>
          <w:sz w:val="32"/>
          <w:szCs w:val="32"/>
        </w:rPr>
        <w:t>万元；</w:t>
      </w:r>
      <w:r>
        <w:rPr>
          <w:rFonts w:ascii="仿宋_GB2312" w:eastAsia="仿宋_GB2312"/>
          <w:sz w:val="32"/>
          <w:szCs w:val="32"/>
        </w:rPr>
        <w:br/>
        <w:t xml:space="preserve">   2080506</w:t>
      </w:r>
      <w:r>
        <w:rPr>
          <w:rFonts w:ascii="仿宋_GB2312" w:eastAsia="仿宋_GB2312" w:hint="eastAsia"/>
          <w:sz w:val="32"/>
          <w:szCs w:val="32"/>
        </w:rPr>
        <w:t>机关事业单位职业年金缴费支出</w:t>
      </w:r>
      <w:r>
        <w:rPr>
          <w:rFonts w:ascii="仿宋_GB2312" w:eastAsia="仿宋_GB2312"/>
          <w:sz w:val="32"/>
          <w:szCs w:val="32"/>
        </w:rPr>
        <w:t>1.85</w:t>
      </w:r>
      <w:r>
        <w:rPr>
          <w:rFonts w:ascii="仿宋_GB2312" w:eastAsia="仿宋_GB2312" w:hint="eastAsia"/>
          <w:sz w:val="32"/>
          <w:szCs w:val="32"/>
        </w:rPr>
        <w:t>万元；</w:t>
      </w:r>
      <w:r>
        <w:rPr>
          <w:rFonts w:ascii="仿宋_GB2312" w:eastAsia="仿宋_GB2312"/>
          <w:sz w:val="32"/>
          <w:szCs w:val="32"/>
        </w:rPr>
        <w:br/>
        <w:t xml:space="preserve">   2082805</w:t>
      </w:r>
      <w:r>
        <w:rPr>
          <w:rFonts w:ascii="仿宋_GB2312" w:eastAsia="仿宋_GB2312" w:hint="eastAsia"/>
          <w:sz w:val="32"/>
          <w:szCs w:val="32"/>
        </w:rPr>
        <w:t>部队供应支出</w:t>
      </w:r>
      <w:r>
        <w:rPr>
          <w:rFonts w:ascii="仿宋_GB2312" w:eastAsia="仿宋_GB2312"/>
          <w:sz w:val="32"/>
          <w:szCs w:val="32"/>
        </w:rPr>
        <w:t>89.24</w:t>
      </w:r>
      <w:r>
        <w:rPr>
          <w:rFonts w:ascii="仿宋_GB2312" w:eastAsia="仿宋_GB2312" w:hint="eastAsia"/>
          <w:sz w:val="32"/>
          <w:szCs w:val="32"/>
        </w:rPr>
        <w:t>万元；</w:t>
      </w:r>
      <w:r>
        <w:rPr>
          <w:rFonts w:ascii="仿宋_GB2312" w:eastAsia="仿宋_GB2312"/>
          <w:sz w:val="32"/>
          <w:szCs w:val="32"/>
        </w:rPr>
        <w:br/>
        <w:t xml:space="preserve">   2210201</w:t>
      </w:r>
      <w:r>
        <w:rPr>
          <w:rFonts w:ascii="仿宋_GB2312" w:eastAsia="仿宋_GB2312" w:hint="eastAsia"/>
          <w:sz w:val="32"/>
          <w:szCs w:val="32"/>
        </w:rPr>
        <w:t>住房公积金支出</w:t>
      </w:r>
      <w:r>
        <w:rPr>
          <w:rFonts w:ascii="仿宋_GB2312" w:eastAsia="仿宋_GB2312"/>
          <w:sz w:val="32"/>
          <w:szCs w:val="32"/>
        </w:rPr>
        <w:t>6.03</w:t>
      </w:r>
      <w:r>
        <w:rPr>
          <w:rFonts w:ascii="仿宋_GB2312" w:eastAsia="仿宋_GB2312" w:hint="eastAsia"/>
          <w:sz w:val="32"/>
          <w:szCs w:val="32"/>
        </w:rPr>
        <w:t>万元。</w:t>
      </w:r>
    </w:p>
    <w:p w:rsidR="00F960DF" w:rsidRDefault="00F960DF">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F960DF" w:rsidRDefault="00F960D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sz w:val="32"/>
          <w:szCs w:val="32"/>
        </w:rPr>
        <w:t>90.19</w:t>
      </w:r>
      <w:r>
        <w:rPr>
          <w:rFonts w:ascii="仿宋_GB2312" w:eastAsia="仿宋_GB2312" w:hint="eastAsia"/>
          <w:sz w:val="32"/>
          <w:szCs w:val="32"/>
        </w:rPr>
        <w:t>万元，其中：</w:t>
      </w:r>
    </w:p>
    <w:p w:rsidR="00F960DF" w:rsidRDefault="00F960DF">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83.14</w:t>
      </w:r>
      <w:r>
        <w:rPr>
          <w:rFonts w:ascii="仿宋_GB2312" w:eastAsia="仿宋_GB2312" w:hint="eastAsia"/>
          <w:sz w:val="32"/>
          <w:szCs w:val="32"/>
        </w:rPr>
        <w:t>万元，包括：基本工资、津贴补贴、奖金、绩效工资、机关事业单位基本养老保险缴费、职业年金缴费、职工基本医疗保险缴费、其他社会保障缴费、住房公积金、退休费、生活补助、奖励金。</w:t>
      </w:r>
    </w:p>
    <w:p w:rsidR="00F960DF" w:rsidRDefault="00F960DF">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sz w:val="32"/>
          <w:szCs w:val="32"/>
        </w:rPr>
        <w:t>7.05</w:t>
      </w:r>
      <w:r>
        <w:rPr>
          <w:rFonts w:ascii="仿宋_GB2312" w:eastAsia="仿宋_GB2312" w:hint="eastAsia"/>
          <w:sz w:val="32"/>
          <w:szCs w:val="32"/>
        </w:rPr>
        <w:t>万元，包括：办公费、手续费、水费、电费、邮电费、取暖费、差旅费、维修（护）费、公务用车运行维护费、其他交通费用、其他商品和服务支出。</w:t>
      </w:r>
    </w:p>
    <w:p w:rsidR="00F960DF" w:rsidRDefault="00F960DF">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F960DF" w:rsidRDefault="00F960D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sz w:val="32"/>
          <w:szCs w:val="32"/>
        </w:rPr>
        <w:t>1.30</w:t>
      </w:r>
      <w:r>
        <w:rPr>
          <w:rFonts w:ascii="仿宋_GB2312" w:eastAsia="仿宋_GB2312" w:hint="eastAsia"/>
          <w:sz w:val="32"/>
          <w:szCs w:val="32"/>
        </w:rPr>
        <w:t>万元，比上年增加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，主要原因是与上年相比无变动，与上年一致；公务用车购置及运行维护费支出</w:t>
      </w:r>
      <w:r>
        <w:rPr>
          <w:rFonts w:ascii="仿宋_GB2312" w:eastAsia="仿宋_GB2312"/>
          <w:sz w:val="32"/>
          <w:szCs w:val="32"/>
        </w:rPr>
        <w:t>1.30</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，主要原因是与上年相比无变动，与上年一致。具体情况如下：</w:t>
      </w:r>
    </w:p>
    <w:p w:rsidR="00F960DF" w:rsidRDefault="00F960DF">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万元，开支内容包括：</w:t>
      </w:r>
      <w:r>
        <w:rPr>
          <w:rFonts w:ascii="仿宋_GB2312" w:eastAsia="仿宋_GB2312" w:hint="eastAsia"/>
          <w:color w:val="000000"/>
          <w:sz w:val="32"/>
          <w:szCs w:val="32"/>
        </w:rPr>
        <w:t>预算未安排，无此项支出。</w:t>
      </w:r>
      <w:r>
        <w:rPr>
          <w:rFonts w:ascii="仿宋_GB2312" w:eastAsia="仿宋_GB2312" w:hint="eastAsia"/>
          <w:sz w:val="32"/>
          <w:szCs w:val="32"/>
        </w:rPr>
        <w:t>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sz w:val="32"/>
          <w:szCs w:val="32"/>
        </w:rPr>
        <w:t>0</w:t>
      </w:r>
      <w:r>
        <w:rPr>
          <w:rFonts w:ascii="仿宋_GB2312" w:eastAsia="仿宋_GB2312" w:hint="eastAsia"/>
          <w:sz w:val="32"/>
          <w:szCs w:val="32"/>
        </w:rPr>
        <w:t>人次。</w:t>
      </w:r>
    </w:p>
    <w:p w:rsidR="00F960DF" w:rsidRDefault="00F960DF">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1.30</w:t>
      </w:r>
      <w:r>
        <w:rPr>
          <w:rFonts w:ascii="仿宋_GB2312" w:eastAsia="仿宋_GB2312" w:hint="eastAsia"/>
          <w:sz w:val="32"/>
          <w:szCs w:val="32"/>
        </w:rPr>
        <w:t>万元，其中，公务用车购置费</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1.30</w:t>
      </w:r>
      <w:r>
        <w:rPr>
          <w:rFonts w:ascii="仿宋_GB2312" w:eastAsia="仿宋_GB2312" w:hint="eastAsia"/>
          <w:sz w:val="32"/>
          <w:szCs w:val="32"/>
        </w:rPr>
        <w:t>万元。公务用车运行维护费开支内容包括车辆保险、日常维修维护、车辆加油费等。公务用车购置数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sz w:val="32"/>
          <w:szCs w:val="32"/>
        </w:rPr>
        <w:t>1</w:t>
      </w:r>
      <w:r>
        <w:rPr>
          <w:rFonts w:ascii="仿宋_GB2312" w:eastAsia="仿宋_GB2312" w:hint="eastAsia"/>
          <w:sz w:val="32"/>
          <w:szCs w:val="32"/>
        </w:rPr>
        <w:t>辆。</w:t>
      </w:r>
    </w:p>
    <w:p w:rsidR="00F960DF" w:rsidRDefault="00F960DF">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万元，开支内容包括预算未安排，无此项支出。单位全年安排的国内公务接待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F960DF" w:rsidRDefault="00F960DF">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sz w:val="32"/>
          <w:szCs w:val="32"/>
        </w:rPr>
        <w:t>1.30</w:t>
      </w:r>
      <w:r>
        <w:rPr>
          <w:rFonts w:ascii="仿宋_GB2312" w:eastAsia="仿宋_GB2312" w:hint="eastAsia"/>
          <w:sz w:val="32"/>
          <w:szCs w:val="32"/>
        </w:rPr>
        <w:t>万元，决算数</w:t>
      </w:r>
      <w:r>
        <w:rPr>
          <w:rFonts w:ascii="仿宋_GB2312" w:eastAsia="仿宋_GB2312"/>
          <w:color w:val="000000"/>
          <w:sz w:val="32"/>
          <w:szCs w:val="32"/>
        </w:rPr>
        <w:t>1.30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，主要原因是：按预算严格执行，无差异。</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，主要原因是：按预算未安排，无此项支出；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sz w:val="32"/>
          <w:szCs w:val="32"/>
        </w:rPr>
        <w:t>1.30</w:t>
      </w:r>
      <w:r>
        <w:rPr>
          <w:rFonts w:ascii="仿宋_GB2312" w:eastAsia="仿宋_GB2312" w:hint="eastAsia"/>
          <w:sz w:val="32"/>
          <w:szCs w:val="32"/>
        </w:rPr>
        <w:t>万元，决算数</w:t>
      </w:r>
      <w:r>
        <w:rPr>
          <w:rFonts w:ascii="仿宋_GB2312" w:eastAsia="仿宋_GB2312"/>
          <w:color w:val="000000"/>
          <w:sz w:val="32"/>
          <w:szCs w:val="32"/>
        </w:rPr>
        <w:t>1.30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，主要原因是：按预算严格执行，无差异；</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p>
    <w:p w:rsidR="00F960DF" w:rsidRDefault="00F960DF">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F960DF" w:rsidRPr="008F7D99" w:rsidRDefault="00F960DF">
      <w:pPr>
        <w:ind w:firstLineChars="200" w:firstLine="640"/>
        <w:rPr>
          <w:rFonts w:ascii="仿宋_GB2312" w:eastAsia="仿宋_GB2312"/>
          <w:color w:val="000000"/>
          <w:sz w:val="32"/>
          <w:szCs w:val="32"/>
        </w:rPr>
      </w:pPr>
      <w:r w:rsidRPr="00082456">
        <w:rPr>
          <w:rFonts w:ascii="仿宋_GB2312" w:eastAsia="仿宋_GB2312" w:hint="eastAsia"/>
          <w:color w:val="000000"/>
          <w:sz w:val="32"/>
          <w:szCs w:val="32"/>
        </w:rPr>
        <w:t>我单位本年度无政府性基金预算财政拨款收入支出，政府性基金预算财政拨款收入支出决算表为空表。</w:t>
      </w:r>
    </w:p>
    <w:p w:rsidR="00F960DF" w:rsidRDefault="00F960DF">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F960DF" w:rsidRDefault="00F960DF">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F960DF" w:rsidRDefault="00F960DF">
      <w:pPr>
        <w:ind w:firstLineChars="200" w:firstLine="640"/>
        <w:rPr>
          <w:rFonts w:ascii="仿宋_GB2312" w:eastAsia="仿宋_GB2312"/>
          <w:sz w:val="32"/>
          <w:szCs w:val="32"/>
        </w:rPr>
      </w:pPr>
      <w:r>
        <w:rPr>
          <w:rFonts w:ascii="仿宋_GB2312" w:eastAsia="仿宋_GB2312" w:hint="eastAsia"/>
          <w:color w:val="000000"/>
          <w:sz w:val="32"/>
          <w:szCs w:val="32"/>
        </w:rPr>
        <w:t>新疆喀什军用饮食供应站日常公用经费</w:t>
      </w:r>
      <w:r>
        <w:rPr>
          <w:rFonts w:ascii="仿宋_GB2312" w:eastAsia="仿宋_GB2312"/>
          <w:color w:val="000000"/>
          <w:sz w:val="32"/>
          <w:szCs w:val="32"/>
        </w:rPr>
        <w:t>7.05</w:t>
      </w:r>
      <w:r>
        <w:rPr>
          <w:rFonts w:ascii="仿宋_GB2312" w:eastAsia="仿宋_GB2312" w:hint="eastAsia"/>
          <w:color w:val="000000"/>
          <w:sz w:val="32"/>
          <w:szCs w:val="32"/>
        </w:rPr>
        <w:t>万元，比上年增加</w:t>
      </w:r>
      <w:r>
        <w:rPr>
          <w:rFonts w:ascii="仿宋_GB2312" w:eastAsia="仿宋_GB2312"/>
          <w:color w:val="000000"/>
          <w:sz w:val="32"/>
          <w:szCs w:val="32"/>
        </w:rPr>
        <w:t>1.92</w:t>
      </w:r>
      <w:r>
        <w:rPr>
          <w:rFonts w:ascii="仿宋_GB2312" w:eastAsia="仿宋_GB2312" w:hint="eastAsia"/>
          <w:color w:val="000000"/>
          <w:sz w:val="32"/>
          <w:szCs w:val="32"/>
        </w:rPr>
        <w:t>万元，增长</w:t>
      </w:r>
      <w:r>
        <w:rPr>
          <w:rFonts w:ascii="仿宋_GB2312" w:eastAsia="仿宋_GB2312"/>
          <w:color w:val="000000"/>
          <w:sz w:val="32"/>
          <w:szCs w:val="32"/>
        </w:rPr>
        <w:t>37.43%</w:t>
      </w:r>
      <w:r>
        <w:rPr>
          <w:rFonts w:ascii="仿宋_GB2312" w:eastAsia="仿宋_GB2312" w:hint="eastAsia"/>
          <w:color w:val="000000"/>
          <w:sz w:val="32"/>
          <w:szCs w:val="32"/>
        </w:rPr>
        <w:t>，主要原因是本年新增一台条码打印机。</w:t>
      </w:r>
    </w:p>
    <w:p w:rsidR="00F960DF" w:rsidRDefault="00F960DF">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F960DF" w:rsidRDefault="00F960D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sz w:val="32"/>
          <w:szCs w:val="32"/>
        </w:rPr>
        <w:t>1.28</w:t>
      </w:r>
      <w:r>
        <w:rPr>
          <w:rFonts w:ascii="仿宋_GB2312" w:eastAsia="仿宋_GB2312" w:hint="eastAsia"/>
          <w:sz w:val="32"/>
          <w:szCs w:val="32"/>
        </w:rPr>
        <w:t>万元，其中：政府采购货物支出</w:t>
      </w:r>
      <w:r>
        <w:rPr>
          <w:rFonts w:ascii="仿宋_GB2312" w:eastAsia="仿宋_GB2312"/>
          <w:sz w:val="32"/>
          <w:szCs w:val="32"/>
        </w:rPr>
        <w:t>1</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0.28</w:t>
      </w:r>
      <w:r>
        <w:rPr>
          <w:rFonts w:ascii="仿宋_GB2312" w:eastAsia="仿宋_GB2312" w:hint="eastAsia"/>
          <w:sz w:val="32"/>
          <w:szCs w:val="32"/>
        </w:rPr>
        <w:t>万元。</w:t>
      </w:r>
    </w:p>
    <w:p w:rsidR="00F960DF" w:rsidRDefault="00F960DF">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1.28</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，其中：授予小微企业合同金额</w:t>
      </w:r>
      <w:r>
        <w:rPr>
          <w:rFonts w:ascii="仿宋_GB2312" w:eastAsia="仿宋_GB2312"/>
          <w:sz w:val="32"/>
          <w:szCs w:val="32"/>
        </w:rPr>
        <w:t>1.28</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w:t>
      </w:r>
    </w:p>
    <w:p w:rsidR="00F960DF" w:rsidRDefault="00F960DF">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F960DF" w:rsidRDefault="00F960DF">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日，单位共有房屋</w:t>
      </w:r>
      <w:r>
        <w:rPr>
          <w:rFonts w:ascii="仿宋_GB2312" w:eastAsia="仿宋_GB2312"/>
          <w:sz w:val="32"/>
          <w:szCs w:val="32"/>
        </w:rPr>
        <w:t>1,188.80</w:t>
      </w:r>
      <w:r>
        <w:rPr>
          <w:rFonts w:ascii="仿宋_GB2312" w:eastAsia="仿宋_GB2312" w:hint="eastAsia"/>
          <w:sz w:val="32"/>
          <w:szCs w:val="32"/>
        </w:rPr>
        <w:t>（平方米），价值</w:t>
      </w:r>
      <w:r>
        <w:rPr>
          <w:rFonts w:ascii="仿宋_GB2312" w:eastAsia="仿宋_GB2312"/>
          <w:sz w:val="32"/>
          <w:szCs w:val="32"/>
        </w:rPr>
        <w:t>35.64</w:t>
      </w:r>
      <w:r>
        <w:rPr>
          <w:rFonts w:ascii="仿宋_GB2312" w:eastAsia="仿宋_GB2312" w:hint="eastAsia"/>
          <w:sz w:val="32"/>
          <w:szCs w:val="32"/>
        </w:rPr>
        <w:t>万元。车辆</w:t>
      </w:r>
      <w:r>
        <w:rPr>
          <w:rFonts w:ascii="仿宋_GB2312" w:eastAsia="仿宋_GB2312"/>
          <w:sz w:val="32"/>
          <w:szCs w:val="32"/>
        </w:rPr>
        <w:t>1</w:t>
      </w:r>
      <w:r>
        <w:rPr>
          <w:rFonts w:ascii="仿宋_GB2312" w:eastAsia="仿宋_GB2312" w:hint="eastAsia"/>
          <w:sz w:val="32"/>
          <w:szCs w:val="32"/>
        </w:rPr>
        <w:t>辆，价值</w:t>
      </w:r>
      <w:r>
        <w:rPr>
          <w:rFonts w:ascii="仿宋_GB2312" w:eastAsia="仿宋_GB2312"/>
          <w:sz w:val="32"/>
          <w:szCs w:val="32"/>
        </w:rPr>
        <w:t>19.98</w:t>
      </w:r>
      <w:r>
        <w:rPr>
          <w:rFonts w:ascii="仿宋_GB2312" w:eastAsia="仿宋_GB2312" w:hint="eastAsia"/>
          <w:sz w:val="32"/>
          <w:szCs w:val="32"/>
        </w:rPr>
        <w:t>万元，其中：副部（省）级及以上领导用车</w:t>
      </w:r>
      <w:r>
        <w:rPr>
          <w:rFonts w:ascii="仿宋_GB2312" w:eastAsia="仿宋_GB2312"/>
          <w:sz w:val="32"/>
          <w:szCs w:val="32"/>
        </w:rPr>
        <w:t>0</w:t>
      </w:r>
      <w:r>
        <w:rPr>
          <w:rFonts w:ascii="仿宋_GB2312" w:eastAsia="仿宋_GB2312" w:hint="eastAsia"/>
          <w:sz w:val="32"/>
          <w:szCs w:val="32"/>
        </w:rPr>
        <w:t>辆、主要领导干部用车</w:t>
      </w:r>
      <w:r>
        <w:rPr>
          <w:rFonts w:ascii="仿宋_GB2312" w:eastAsia="仿宋_GB2312"/>
          <w:color w:val="000000"/>
          <w:sz w:val="32"/>
          <w:szCs w:val="32"/>
        </w:rPr>
        <w:t>0</w:t>
      </w:r>
      <w:r>
        <w:rPr>
          <w:rFonts w:ascii="仿宋_GB2312" w:eastAsia="仿宋_GB2312" w:hint="eastAsia"/>
          <w:sz w:val="32"/>
          <w:szCs w:val="32"/>
        </w:rPr>
        <w:t>辆、机要通信用车</w:t>
      </w:r>
      <w:r>
        <w:rPr>
          <w:rFonts w:ascii="仿宋_GB2312" w:eastAsia="仿宋_GB2312"/>
          <w:color w:val="000000"/>
          <w:sz w:val="32"/>
          <w:szCs w:val="32"/>
        </w:rPr>
        <w:t>0</w:t>
      </w:r>
      <w:r>
        <w:rPr>
          <w:rFonts w:ascii="仿宋_GB2312" w:eastAsia="仿宋_GB2312" w:hint="eastAsia"/>
          <w:sz w:val="32"/>
          <w:szCs w:val="32"/>
        </w:rPr>
        <w:t>辆、应急保障用车</w:t>
      </w:r>
      <w:r>
        <w:rPr>
          <w:rFonts w:ascii="仿宋_GB2312" w:eastAsia="仿宋_GB2312"/>
          <w:color w:val="000000"/>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color w:val="000000"/>
          <w:sz w:val="32"/>
          <w:szCs w:val="32"/>
        </w:rPr>
        <w:t>0</w:t>
      </w:r>
      <w:r>
        <w:rPr>
          <w:rFonts w:ascii="仿宋_GB2312" w:eastAsia="仿宋_GB2312" w:hint="eastAsia"/>
          <w:sz w:val="32"/>
          <w:szCs w:val="32"/>
        </w:rPr>
        <w:t>辆、其他用车</w:t>
      </w:r>
      <w:r>
        <w:rPr>
          <w:rFonts w:ascii="仿宋_GB2312" w:eastAsia="仿宋_GB2312"/>
          <w:color w:val="000000"/>
          <w:sz w:val="32"/>
          <w:szCs w:val="32"/>
        </w:rPr>
        <w:t>1</w:t>
      </w:r>
      <w:r>
        <w:rPr>
          <w:rFonts w:ascii="仿宋_GB2312" w:eastAsia="仿宋_GB2312" w:hint="eastAsia"/>
          <w:sz w:val="32"/>
          <w:szCs w:val="32"/>
        </w:rPr>
        <w:t>辆，其他用车主要是：</w:t>
      </w:r>
      <w:r>
        <w:rPr>
          <w:rFonts w:ascii="仿宋_GB2312" w:eastAsia="仿宋_GB2312" w:hint="eastAsia"/>
          <w:color w:val="000000"/>
          <w:sz w:val="32"/>
          <w:szCs w:val="32"/>
        </w:rPr>
        <w:t>保温运输车；</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p>
    <w:p w:rsidR="00F960DF" w:rsidRDefault="00F960DF">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F960DF" w:rsidRDefault="00F960DF">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2019</w:t>
      </w:r>
      <w:r>
        <w:rPr>
          <w:rFonts w:ascii="仿宋_GB2312" w:eastAsia="仿宋_GB2312" w:hint="eastAsia"/>
          <w:sz w:val="32"/>
          <w:szCs w:val="32"/>
        </w:rPr>
        <w:t>年度开展预算绩效评价项目</w:t>
      </w:r>
      <w:r>
        <w:rPr>
          <w:rFonts w:ascii="仿宋_GB2312" w:eastAsia="仿宋_GB2312"/>
          <w:sz w:val="32"/>
          <w:szCs w:val="32"/>
        </w:rPr>
        <w:t>2</w:t>
      </w:r>
      <w:r>
        <w:rPr>
          <w:rFonts w:ascii="仿宋_GB2312" w:eastAsia="仿宋_GB2312" w:hint="eastAsia"/>
          <w:sz w:val="32"/>
          <w:szCs w:val="32"/>
        </w:rPr>
        <w:t>个，共涉及资金</w:t>
      </w:r>
      <w:r>
        <w:rPr>
          <w:rFonts w:ascii="仿宋_GB2312" w:eastAsia="仿宋_GB2312"/>
          <w:sz w:val="32"/>
          <w:szCs w:val="32"/>
        </w:rPr>
        <w:t>15</w:t>
      </w:r>
      <w:r>
        <w:rPr>
          <w:rFonts w:ascii="仿宋_GB2312" w:eastAsia="仿宋_GB2312" w:hint="eastAsia"/>
          <w:sz w:val="32"/>
          <w:szCs w:val="32"/>
        </w:rPr>
        <w:t>万元。预算绩效管理取得的成效：一是经济性评价：部门年度任务在预算资金额度内完成，并通过规范的招投标及严格的资金管理及项目管理及其他创新的管理措施实现了资金的节约。三公经费在预算范围内开支，开支范围较上年的变化，无节约。二是效率性评价：各项工作计划按预期计划按时完成，效益按预期时间产生。三是效益性评价：预期的经济效益、社会效益、可持续的影响产生，相关人员的满意度很高。发现的问题及原因：通过预算绩效管理，总结了工作中的较好的经验，本项目管理按照单位的日常管理流程，在军供保障方面建立登记台账等制度，采取由各部门按需申请，办公室统一安排汇总，单位开会集体研究管理办法，进行日常监督检查。不存在问题。下一步改进措施：年初做好资金计划，按照项目进度及时拨付资金，使资金使用效益最大化，减少不必要的浪费，节约成本。具体项目自评情况附项目支出绩效自评表。</w:t>
      </w:r>
    </w:p>
    <w:p w:rsidR="00F960DF" w:rsidRDefault="00F960DF">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4"/>
      <w:bookmarkEnd w:id="35"/>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F960DF" w:rsidRDefault="00F960DF">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F960DF" w:rsidRDefault="00F960DF">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960DF" w:rsidRDefault="00F960DF">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6"/>
      <w:bookmarkEnd w:id="37"/>
    </w:p>
    <w:p w:rsidR="00F960DF" w:rsidRDefault="00F960DF">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F960DF" w:rsidRDefault="00F960DF">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F960DF" w:rsidRDefault="00F960DF">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F960DF" w:rsidRDefault="00F960DF">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F960DF" w:rsidRDefault="00F960DF">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F960DF" w:rsidRDefault="00F960DF">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F960DF" w:rsidRDefault="00F960DF">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F960DF" w:rsidRDefault="00F960DF">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F960DF" w:rsidSect="0034417D">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0DF" w:rsidRDefault="00F960DF">
      <w:r>
        <w:separator/>
      </w:r>
    </w:p>
  </w:endnote>
  <w:endnote w:type="continuationSeparator" w:id="0">
    <w:p w:rsidR="00F960DF" w:rsidRDefault="00F960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方正粗黑宋简体"/>
    <w:panose1 w:val="00000000000000000000"/>
    <w:charset w:val="86"/>
    <w:family w:val="script"/>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0DF" w:rsidRDefault="00F960DF">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visibility:visible;mso-wrap-style:none;mso-position-horizontal:center;mso-position-horizontal-relative:margin" filled="f" stroked="f">
          <v:textbox style="mso-fit-shape-to-text:t" inset="0,0,0,0">
            <w:txbxContent>
              <w:p w:rsidR="00F960DF" w:rsidRDefault="00F960DF">
                <w:pPr>
                  <w:pStyle w:val="Footer"/>
                </w:pPr>
                <w:fldSimple w:instr=" PAGE  \* MERGEFORMAT ">
                  <w:r>
                    <w:rPr>
                      <w:noProof/>
                    </w:rPr>
                    <w:t>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0DF" w:rsidRDefault="00F960DF">
      <w:r>
        <w:separator/>
      </w:r>
    </w:p>
  </w:footnote>
  <w:footnote w:type="continuationSeparator" w:id="0">
    <w:p w:rsidR="00F960DF" w:rsidRDefault="00F960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1" w:cryptProviderType="rsaFull" w:cryptAlgorithmClass="hash" w:cryptAlgorithmType="typeAny" w:cryptAlgorithmSid="4" w:cryptSpinCount="100000" w:hash="JbUAFP1H9HIr8+szbanAknfeKdg=" w:salt="yJzMwBdoilQXdcDZv+9lAw=="/>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120E4"/>
    <w:rsid w:val="00327986"/>
    <w:rsid w:val="003314E6"/>
    <w:rsid w:val="00340AE7"/>
    <w:rsid w:val="0034417D"/>
    <w:rsid w:val="00354737"/>
    <w:rsid w:val="0037159F"/>
    <w:rsid w:val="00377EC6"/>
    <w:rsid w:val="003920B8"/>
    <w:rsid w:val="003A22EF"/>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258B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5565E"/>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960DF"/>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417D"/>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uiPriority w:val="99"/>
    <w:rsid w:val="0034417D"/>
    <w:pPr>
      <w:ind w:leftChars="200" w:left="420"/>
    </w:pPr>
  </w:style>
  <w:style w:type="paragraph" w:styleId="TOC1">
    <w:name w:val="toc 1"/>
    <w:basedOn w:val="Normal"/>
    <w:next w:val="Normal"/>
    <w:uiPriority w:val="99"/>
    <w:rsid w:val="0034417D"/>
  </w:style>
  <w:style w:type="paragraph" w:styleId="Header">
    <w:name w:val="header"/>
    <w:basedOn w:val="Normal"/>
    <w:link w:val="HeaderChar"/>
    <w:uiPriority w:val="99"/>
    <w:rsid w:val="0034417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B91A11"/>
    <w:rPr>
      <w:sz w:val="18"/>
      <w:szCs w:val="18"/>
    </w:rPr>
  </w:style>
  <w:style w:type="paragraph" w:styleId="TOC3">
    <w:name w:val="toc 3"/>
    <w:basedOn w:val="Normal"/>
    <w:next w:val="Normal"/>
    <w:uiPriority w:val="99"/>
    <w:rsid w:val="0034417D"/>
    <w:pPr>
      <w:ind w:leftChars="400" w:left="840"/>
    </w:pPr>
  </w:style>
  <w:style w:type="paragraph" w:styleId="Footer">
    <w:name w:val="footer"/>
    <w:basedOn w:val="Normal"/>
    <w:link w:val="FooterChar"/>
    <w:uiPriority w:val="99"/>
    <w:rsid w:val="0034417D"/>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B91A11"/>
    <w:rPr>
      <w:sz w:val="18"/>
      <w:szCs w:val="18"/>
    </w:rPr>
  </w:style>
  <w:style w:type="paragraph" w:styleId="CommentText">
    <w:name w:val="annotation text"/>
    <w:basedOn w:val="Normal"/>
    <w:link w:val="CommentTextChar"/>
    <w:uiPriority w:val="99"/>
    <w:rsid w:val="0034417D"/>
    <w:pPr>
      <w:jc w:val="left"/>
    </w:pPr>
  </w:style>
  <w:style w:type="character" w:customStyle="1" w:styleId="CommentTextChar">
    <w:name w:val="Comment Text Char"/>
    <w:basedOn w:val="DefaultParagraphFont"/>
    <w:link w:val="CommentText"/>
    <w:uiPriority w:val="99"/>
    <w:semiHidden/>
    <w:rsid w:val="00B91A11"/>
    <w:rPr>
      <w:szCs w:val="24"/>
    </w:rPr>
  </w:style>
  <w:style w:type="paragraph" w:customStyle="1" w:styleId="WPSOffice3">
    <w:name w:val="WPSOffice手动目录 3"/>
    <w:uiPriority w:val="99"/>
    <w:rsid w:val="0034417D"/>
    <w:pPr>
      <w:ind w:leftChars="400" w:left="400"/>
    </w:pPr>
    <w:rPr>
      <w:kern w:val="0"/>
      <w:sz w:val="20"/>
      <w:szCs w:val="20"/>
    </w:rPr>
  </w:style>
  <w:style w:type="paragraph" w:customStyle="1" w:styleId="WPSOffice2">
    <w:name w:val="WPSOffice手动目录 2"/>
    <w:uiPriority w:val="99"/>
    <w:rsid w:val="0034417D"/>
    <w:pPr>
      <w:ind w:leftChars="200" w:left="200"/>
    </w:pPr>
    <w:rPr>
      <w:kern w:val="0"/>
      <w:sz w:val="20"/>
      <w:szCs w:val="20"/>
    </w:rPr>
  </w:style>
  <w:style w:type="paragraph" w:customStyle="1" w:styleId="WPSOffice1">
    <w:name w:val="WPSOffice手动目录 1"/>
    <w:uiPriority w:val="99"/>
    <w:rsid w:val="0034417D"/>
    <w:rPr>
      <w:kern w:val="0"/>
      <w:sz w:val="20"/>
      <w:szCs w:val="20"/>
    </w:rPr>
  </w:style>
</w:styles>
</file>

<file path=word/webSettings.xml><?xml version="1.0" encoding="utf-8"?>
<w:webSettings xmlns:r="http://schemas.openxmlformats.org/officeDocument/2006/relationships" xmlns:w="http://schemas.openxmlformats.org/wordprocessingml/2006/main">
  <w:divs>
    <w:div w:id="797146507">
      <w:marLeft w:val="0"/>
      <w:marRight w:val="0"/>
      <w:marTop w:val="0"/>
      <w:marBottom w:val="0"/>
      <w:divBdr>
        <w:top w:val="none" w:sz="0" w:space="0" w:color="auto"/>
        <w:left w:val="none" w:sz="0" w:space="0" w:color="auto"/>
        <w:bottom w:val="none" w:sz="0" w:space="0" w:color="auto"/>
        <w:right w:val="none" w:sz="0" w:space="0" w:color="auto"/>
      </w:divBdr>
    </w:div>
    <w:div w:id="797146508">
      <w:marLeft w:val="0"/>
      <w:marRight w:val="0"/>
      <w:marTop w:val="0"/>
      <w:marBottom w:val="0"/>
      <w:divBdr>
        <w:top w:val="none" w:sz="0" w:space="0" w:color="auto"/>
        <w:left w:val="none" w:sz="0" w:space="0" w:color="auto"/>
        <w:bottom w:val="none" w:sz="0" w:space="0" w:color="auto"/>
        <w:right w:val="none" w:sz="0" w:space="0" w:color="auto"/>
      </w:divBdr>
    </w:div>
    <w:div w:id="797146509">
      <w:marLeft w:val="0"/>
      <w:marRight w:val="0"/>
      <w:marTop w:val="0"/>
      <w:marBottom w:val="0"/>
      <w:divBdr>
        <w:top w:val="none" w:sz="0" w:space="0" w:color="auto"/>
        <w:left w:val="none" w:sz="0" w:space="0" w:color="auto"/>
        <w:bottom w:val="none" w:sz="0" w:space="0" w:color="auto"/>
        <w:right w:val="none" w:sz="0" w:space="0" w:color="auto"/>
      </w:divBdr>
    </w:div>
    <w:div w:id="797146510">
      <w:marLeft w:val="0"/>
      <w:marRight w:val="0"/>
      <w:marTop w:val="0"/>
      <w:marBottom w:val="0"/>
      <w:divBdr>
        <w:top w:val="none" w:sz="0" w:space="0" w:color="auto"/>
        <w:left w:val="none" w:sz="0" w:space="0" w:color="auto"/>
        <w:bottom w:val="none" w:sz="0" w:space="0" w:color="auto"/>
        <w:right w:val="none" w:sz="0" w:space="0" w:color="auto"/>
      </w:divBdr>
    </w:div>
    <w:div w:id="797146511">
      <w:marLeft w:val="0"/>
      <w:marRight w:val="0"/>
      <w:marTop w:val="0"/>
      <w:marBottom w:val="0"/>
      <w:divBdr>
        <w:top w:val="none" w:sz="0" w:space="0" w:color="auto"/>
        <w:left w:val="none" w:sz="0" w:space="0" w:color="auto"/>
        <w:bottom w:val="none" w:sz="0" w:space="0" w:color="auto"/>
        <w:right w:val="none" w:sz="0" w:space="0" w:color="auto"/>
      </w:divBdr>
    </w:div>
    <w:div w:id="797146512">
      <w:marLeft w:val="0"/>
      <w:marRight w:val="0"/>
      <w:marTop w:val="0"/>
      <w:marBottom w:val="0"/>
      <w:divBdr>
        <w:top w:val="none" w:sz="0" w:space="0" w:color="auto"/>
        <w:left w:val="none" w:sz="0" w:space="0" w:color="auto"/>
        <w:bottom w:val="none" w:sz="0" w:space="0" w:color="auto"/>
        <w:right w:val="none" w:sz="0" w:space="0" w:color="auto"/>
      </w:divBdr>
    </w:div>
    <w:div w:id="797146513">
      <w:marLeft w:val="0"/>
      <w:marRight w:val="0"/>
      <w:marTop w:val="0"/>
      <w:marBottom w:val="0"/>
      <w:divBdr>
        <w:top w:val="none" w:sz="0" w:space="0" w:color="auto"/>
        <w:left w:val="none" w:sz="0" w:space="0" w:color="auto"/>
        <w:bottom w:val="none" w:sz="0" w:space="0" w:color="auto"/>
        <w:right w:val="none" w:sz="0" w:space="0" w:color="auto"/>
      </w:divBdr>
    </w:div>
    <w:div w:id="797146514">
      <w:marLeft w:val="0"/>
      <w:marRight w:val="0"/>
      <w:marTop w:val="0"/>
      <w:marBottom w:val="0"/>
      <w:divBdr>
        <w:top w:val="none" w:sz="0" w:space="0" w:color="auto"/>
        <w:left w:val="none" w:sz="0" w:space="0" w:color="auto"/>
        <w:bottom w:val="none" w:sz="0" w:space="0" w:color="auto"/>
        <w:right w:val="none" w:sz="0" w:space="0" w:color="auto"/>
      </w:divBdr>
    </w:div>
    <w:div w:id="7971465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145</TotalTime>
  <Pages>12</Pages>
  <Words>814</Words>
  <Characters>4642</Characters>
  <Application>Microsoft Office Outlook</Application>
  <DocSecurity>8</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USER</cp:lastModifiedBy>
  <cp:revision>164</cp:revision>
  <dcterms:created xsi:type="dcterms:W3CDTF">2020-07-16T02:47:00Z</dcterms:created>
  <dcterms:modified xsi:type="dcterms:W3CDTF">2020-09-10T09:16:00Z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