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华文中宋"/>
          <w:kern w:val="0"/>
          <w:sz w:val="36"/>
          <w:szCs w:val="36"/>
        </w:rPr>
      </w:pPr>
      <w:r>
        <w:rPr>
          <w:rFonts w:hint="eastAsia" w:ascii="仿宋" w:hAnsi="仿宋" w:eastAsia="仿宋" w:cs="仿宋"/>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880" w:hanging="2880" w:hangingChars="800"/>
        <w:jc w:val="left"/>
        <w:rPr>
          <w:rFonts w:ascii="仿宋" w:hAnsi="仿宋" w:eastAsia="仿宋" w:cs="仿宋"/>
          <w:kern w:val="0"/>
          <w:sz w:val="36"/>
          <w:szCs w:val="36"/>
        </w:rPr>
      </w:pPr>
      <w:r>
        <w:rPr>
          <w:rFonts w:hint="eastAsia" w:hAnsi="宋体" w:eastAsia="仿宋_GB2312" w:cs="宋体"/>
          <w:kern w:val="0"/>
          <w:sz w:val="36"/>
          <w:szCs w:val="36"/>
        </w:rPr>
        <w:t xml:space="preserve">     </w:t>
      </w:r>
      <w:r>
        <w:rPr>
          <w:rFonts w:hint="eastAsia" w:ascii="仿宋" w:hAnsi="仿宋" w:eastAsia="仿宋" w:cs="仿宋"/>
          <w:kern w:val="0"/>
          <w:sz w:val="36"/>
          <w:szCs w:val="36"/>
        </w:rPr>
        <w:t>项目名称：</w:t>
      </w:r>
      <w:r>
        <w:rPr>
          <w:rFonts w:hint="eastAsia" w:ascii="仿宋" w:hAnsi="仿宋" w:eastAsia="仿宋" w:cs="仿宋"/>
          <w:color w:val="000000"/>
          <w:kern w:val="0"/>
          <w:sz w:val="36"/>
          <w:szCs w:val="36"/>
          <w:lang w:bidi="ar"/>
        </w:rPr>
        <w:t>“双集中”供养机构生活补助和护理补贴项目</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 xml:space="preserve">     实施单位（公章）：喀什地区儿童福利院</w:t>
      </w:r>
    </w:p>
    <w:p>
      <w:pPr>
        <w:spacing w:line="700" w:lineRule="exact"/>
        <w:ind w:firstLine="849" w:firstLineChars="236"/>
        <w:jc w:val="left"/>
        <w:rPr>
          <w:rFonts w:ascii="仿宋" w:hAnsi="仿宋" w:eastAsia="仿宋" w:cs="仿宋"/>
          <w:kern w:val="0"/>
          <w:sz w:val="36"/>
          <w:szCs w:val="36"/>
        </w:rPr>
      </w:pPr>
      <w:r>
        <w:rPr>
          <w:rFonts w:hint="eastAsia" w:ascii="仿宋" w:hAnsi="仿宋" w:eastAsia="仿宋" w:cs="仿宋"/>
          <w:kern w:val="0"/>
          <w:sz w:val="36"/>
          <w:szCs w:val="36"/>
        </w:rPr>
        <w:t>地区主管部门（公章）：喀什地区民政局</w:t>
      </w:r>
    </w:p>
    <w:p>
      <w:pPr>
        <w:spacing w:line="700" w:lineRule="exact"/>
        <w:ind w:firstLine="849" w:firstLineChars="236"/>
        <w:jc w:val="left"/>
        <w:rPr>
          <w:rFonts w:ascii="仿宋" w:hAnsi="仿宋" w:eastAsia="仿宋" w:cs="仿宋"/>
          <w:kern w:val="0"/>
          <w:sz w:val="36"/>
          <w:szCs w:val="36"/>
        </w:rPr>
      </w:pPr>
      <w:r>
        <w:rPr>
          <w:rFonts w:hint="eastAsia" w:ascii="仿宋" w:hAnsi="仿宋" w:eastAsia="仿宋" w:cs="仿宋"/>
          <w:kern w:val="0"/>
          <w:sz w:val="36"/>
          <w:szCs w:val="36"/>
        </w:rPr>
        <w:t>项目负责人（签章）：李琼</w:t>
      </w:r>
    </w:p>
    <w:p>
      <w:pPr>
        <w:spacing w:line="700" w:lineRule="exact"/>
        <w:ind w:firstLine="849" w:firstLineChars="236"/>
        <w:jc w:val="left"/>
        <w:rPr>
          <w:rFonts w:ascii="仿宋" w:hAnsi="仿宋" w:eastAsia="仿宋" w:cs="仿宋"/>
          <w:kern w:val="0"/>
          <w:sz w:val="36"/>
          <w:szCs w:val="36"/>
        </w:rPr>
      </w:pPr>
      <w:r>
        <w:rPr>
          <w:rFonts w:hint="eastAsia" w:ascii="仿宋" w:hAnsi="仿宋" w:eastAsia="仿宋" w:cs="仿宋"/>
          <w:kern w:val="0"/>
          <w:sz w:val="36"/>
          <w:szCs w:val="36"/>
        </w:rPr>
        <w:t>填报时间：2018年12月15日</w:t>
      </w:r>
    </w:p>
    <w:p>
      <w:pPr>
        <w:adjustRightInd w:val="0"/>
        <w:snapToGrid w:val="0"/>
        <w:spacing w:line="560" w:lineRule="exact"/>
        <w:ind w:firstLine="624" w:firstLineChars="200"/>
        <w:outlineLvl w:val="0"/>
        <w:rPr>
          <w:rStyle w:val="20"/>
          <w:rFonts w:ascii="黑体" w:hAnsi="黑体" w:eastAsia="黑体"/>
          <w:b w:val="0"/>
          <w:spacing w:val="-4"/>
          <w:sz w:val="32"/>
          <w:szCs w:val="32"/>
        </w:rPr>
      </w:pP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60" w:lineRule="exact"/>
        <w:ind w:firstLine="640"/>
        <w:rPr>
          <w:rStyle w:val="20"/>
          <w:rFonts w:ascii="仿宋" w:hAnsi="仿宋" w:eastAsia="仿宋" w:cs="仿宋"/>
          <w:b w:val="0"/>
          <w:bCs w:val="0"/>
          <w:spacing w:val="-4"/>
          <w:sz w:val="32"/>
          <w:szCs w:val="32"/>
        </w:rPr>
      </w:pPr>
      <w:r>
        <w:rPr>
          <w:rStyle w:val="20"/>
          <w:rFonts w:hint="eastAsia" w:ascii="仿宋" w:hAnsi="仿宋" w:eastAsia="仿宋" w:cs="仿宋"/>
          <w:b w:val="0"/>
          <w:bCs w:val="0"/>
          <w:spacing w:val="-4"/>
          <w:sz w:val="32"/>
          <w:szCs w:val="32"/>
        </w:rPr>
        <w:t>喀什地区儿童福利院是喀什地区民政局下属福利事业单位，是全额拨款事业单位，位于喀什市乃则尔巴格路77号。单位目前有在职职工27名，院内集中供养127名孤残儿童。目前根据院内孩子的实际情况，分为健康孩子与残疾孩子两个类型，内部机构主要设置有办公室、康复部、生活部、教务部、后勤部，主要负责院内孩子的康复医疗、学校教务联系、饮食住宿、生活管理和后勤服务，以确保孩子们的日常生活。</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hint="eastAsia" w:ascii="仿宋" w:hAnsi="仿宋" w:eastAsia="仿宋"/>
          <w:spacing w:val="-4"/>
          <w:sz w:val="32"/>
          <w:szCs w:val="32"/>
        </w:rPr>
      </w:pPr>
      <w:r>
        <w:rPr>
          <w:rFonts w:hint="eastAsia" w:ascii="仿宋" w:hAnsi="仿宋" w:eastAsia="仿宋"/>
          <w:spacing w:val="-4"/>
          <w:sz w:val="32"/>
          <w:szCs w:val="32"/>
        </w:rPr>
        <w:t>本项目主要实施内容为：为我院聘用的</w:t>
      </w:r>
      <w:r>
        <w:rPr>
          <w:rFonts w:hint="eastAsia" w:ascii="仿宋" w:hAnsi="仿宋" w:eastAsia="仿宋"/>
          <w:spacing w:val="-4"/>
          <w:sz w:val="32"/>
          <w:szCs w:val="32"/>
          <w:lang w:val="en-US" w:eastAsia="zh-CN"/>
        </w:rPr>
        <w:t>20名</w:t>
      </w:r>
      <w:r>
        <w:rPr>
          <w:rFonts w:hint="eastAsia" w:ascii="仿宋" w:hAnsi="仿宋" w:eastAsia="仿宋"/>
          <w:spacing w:val="-4"/>
          <w:sz w:val="32"/>
          <w:szCs w:val="32"/>
        </w:rPr>
        <w:t>临时工护理人员，按照工作岗位性质不同，按月发放人员工资及岗位补助，预计发放金额为42.02万元。通过实施本项目有效提高护理人员家庭收入，提升护理人员工作积极性和服务热情。</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本项目性质为经常性项目。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3、项目用途、范围以及主要内容</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本项目的</w:t>
      </w:r>
      <w:bookmarkStart w:id="0" w:name="_Hlk532915079"/>
      <w:r>
        <w:rPr>
          <w:rFonts w:hint="eastAsia" w:ascii="仿宋" w:hAnsi="仿宋" w:eastAsia="仿宋"/>
          <w:bCs/>
          <w:spacing w:val="-4"/>
          <w:sz w:val="32"/>
          <w:szCs w:val="32"/>
        </w:rPr>
        <w:t>用途为2018年自治区下达“双集中”供养机构生活补助和护理补贴费用。主要内容</w:t>
      </w:r>
      <w:bookmarkEnd w:id="0"/>
      <w:r>
        <w:rPr>
          <w:rFonts w:hint="eastAsia" w:ascii="仿宋" w:hAnsi="仿宋" w:eastAsia="仿宋"/>
          <w:bCs/>
          <w:spacing w:val="-4"/>
          <w:sz w:val="32"/>
          <w:szCs w:val="32"/>
        </w:rPr>
        <w:t>为：为我院聘用的临时工护理人员，按照工作岗位性质不同，按月发放人员工资及岗位补助。本资金2018年执行时间为12个月，发放补贴人员为23人，发放金额为42.02万元。</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本项目预算安排总额为42.02万元，其中财政资金42.02万元，2018年实际收到预算资金42.02万元。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本项目实际支付资金42.02万元，预算执行率100</w:t>
      </w:r>
      <w:r>
        <w:rPr>
          <w:rFonts w:ascii="仿宋" w:hAnsi="仿宋" w:eastAsia="仿宋"/>
          <w:bCs/>
          <w:spacing w:val="-4"/>
          <w:sz w:val="32"/>
          <w:szCs w:val="32"/>
        </w:rPr>
        <w:t>%</w:t>
      </w:r>
      <w:r>
        <w:rPr>
          <w:rFonts w:hint="eastAsia" w:ascii="仿宋" w:hAnsi="仿宋" w:eastAsia="仿宋"/>
          <w:bCs/>
          <w:spacing w:val="-4"/>
          <w:sz w:val="32"/>
          <w:szCs w:val="32"/>
        </w:rPr>
        <w:t>。项目资金主要用于支付我单位给临时工护理人员发放的工资及岗位补贴42.02万元。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我单位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该项目属于经常性项目,没有纳入到本地政府采购范畴内,由本单位自行组织实施。实施过程均按照本单位制定的管理制度执行。</w:t>
      </w:r>
    </w:p>
    <w:p>
      <w:pPr>
        <w:adjustRightInd w:val="0"/>
        <w:snapToGrid w:val="0"/>
        <w:spacing w:line="560" w:lineRule="exact"/>
        <w:ind w:firstLine="624" w:firstLineChars="200"/>
        <w:rPr>
          <w:rStyle w:val="20"/>
          <w:rFonts w:ascii="仿宋" w:hAnsi="仿宋" w:eastAsia="仿宋"/>
          <w:b w:val="0"/>
          <w:color w:val="FF0000"/>
          <w:spacing w:val="-4"/>
          <w:sz w:val="32"/>
          <w:szCs w:val="32"/>
        </w:rPr>
      </w:pPr>
      <w:r>
        <w:rPr>
          <w:rStyle w:val="20"/>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本项目不存在检查验收程序。</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20"/>
          <w:rFonts w:ascii="仿宋" w:hAnsi="仿宋" w:eastAsia="仿宋"/>
          <w:b w:val="0"/>
          <w:spacing w:val="-4"/>
          <w:sz w:val="32"/>
          <w:szCs w:val="32"/>
        </w:rPr>
      </w:pPr>
      <w:r>
        <w:rPr>
          <w:rFonts w:hint="eastAsia" w:ascii="仿宋" w:hAnsi="仿宋" w:eastAsia="仿宋"/>
          <w:bCs/>
          <w:spacing w:val="-4"/>
          <w:sz w:val="32"/>
          <w:szCs w:val="32"/>
        </w:rPr>
        <w:t>本项目实施过程中，按照单位的财务管理制度保障项目的顺利实施。项目的实施遵守相关法律法规和业务管理规定，项目资料齐全并及时归档。已建立《项目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r>
        <w:rPr>
          <w:rStyle w:val="20"/>
          <w:rFonts w:hint="eastAsia" w:ascii="黑体" w:hAnsi="黑体" w:eastAsia="黑体"/>
        </w:rPr>
        <w:t xml:space="preserve"> </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8</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8</w:t>
      </w:r>
      <w:r>
        <w:rPr>
          <w:rFonts w:ascii="仿宋" w:hAnsi="仿宋" w:eastAsia="仿宋"/>
          <w:bCs/>
          <w:spacing w:val="-4"/>
          <w:sz w:val="32"/>
          <w:szCs w:val="32"/>
        </w:rPr>
        <w:t>个</w:t>
      </w:r>
      <w:r>
        <w:rPr>
          <w:rFonts w:hint="eastAsia" w:ascii="仿宋" w:hAnsi="仿宋" w:eastAsia="仿宋"/>
          <w:bCs/>
          <w:spacing w:val="-4"/>
          <w:sz w:val="32"/>
          <w:szCs w:val="32"/>
        </w:rPr>
        <w:t>，指标完成率为100%。</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效率性：护理补贴按时发放率为100%，资金到位及时率为100%。</w:t>
      </w:r>
    </w:p>
    <w:p>
      <w:pPr>
        <w:adjustRightInd w:val="0"/>
        <w:snapToGrid w:val="0"/>
        <w:spacing w:line="560" w:lineRule="exact"/>
        <w:ind w:firstLine="624" w:firstLineChars="200"/>
        <w:rPr>
          <w:rFonts w:ascii="仿宋" w:hAnsi="仿宋" w:eastAsia="仿宋"/>
          <w:bCs/>
          <w:color w:val="FF0000"/>
          <w:spacing w:val="-4"/>
          <w:sz w:val="32"/>
          <w:szCs w:val="32"/>
        </w:rPr>
      </w:pPr>
      <w:r>
        <w:rPr>
          <w:rStyle w:val="20"/>
          <w:rFonts w:hint="eastAsia" w:ascii="仿宋" w:hAnsi="仿宋" w:eastAsia="仿宋"/>
          <w:b w:val="0"/>
          <w:spacing w:val="-4"/>
          <w:sz w:val="32"/>
          <w:szCs w:val="32"/>
        </w:rPr>
        <w:t>效益性：护理人员家庭收入提高（元/年）为18000元，护理人员工作积极性、服务热情不断提高。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本项目属于经常性项目，2019年度计划预算额为42.12万元。项目的实施遵守相关法律法规和业务管理规定，项目资料齐全并及时归档。</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pPr>
      <w:r>
        <w:rPr>
          <w:rFonts w:hint="eastAsia" w:ascii="仿宋" w:hAnsi="仿宋" w:eastAsia="仿宋"/>
          <w:bCs/>
          <w:spacing w:val="-4"/>
          <w:sz w:val="32"/>
          <w:szCs w:val="32"/>
        </w:rPr>
        <w:t>1、主要经验及做法：</w:t>
      </w:r>
      <w:r>
        <w:rPr>
          <w:rFonts w:hint="eastAsia" w:ascii="仿宋" w:hAnsi="仿宋" w:eastAsia="仿宋"/>
          <w:spacing w:val="-4"/>
          <w:sz w:val="32"/>
          <w:szCs w:val="32"/>
        </w:rPr>
        <w:t>项目实施过程中，喀什地区儿童福利院根据相关合同及单位财务规定保障了项目的顺利实施。项目的实施遵守相关法律法规和业务管理规定，项目资料齐全并及时归档。建立了《项目日常检查监督机制》，不定期对项目进度情况进行督导检查，对检查过程中发现的问题及时督促整改，确保了项目按时保质完成；资金的拨付有完整的审批程序和手续，不存在截留、挤占、挪用等情况。</w:t>
      </w:r>
    </w:p>
    <w:p>
      <w:pPr>
        <w:spacing w:line="560" w:lineRule="exact"/>
        <w:ind w:firstLine="755" w:firstLineChars="242"/>
        <w:rPr>
          <w:rFonts w:ascii="仿宋" w:hAnsi="仿宋" w:eastAsia="仿宋"/>
          <w:bCs/>
          <w:spacing w:val="-4"/>
          <w:sz w:val="32"/>
          <w:szCs w:val="32"/>
        </w:rPr>
      </w:pPr>
      <w:r>
        <w:rPr>
          <w:rFonts w:hint="eastAsia" w:ascii="仿宋" w:hAnsi="仿宋" w:eastAsia="仿宋"/>
          <w:bCs/>
          <w:spacing w:val="-4"/>
          <w:sz w:val="32"/>
          <w:szCs w:val="32"/>
        </w:rPr>
        <w:t>本项目不存在问题，无建议。</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FF0000"/>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本项目资金的使用效率和效果，项目管理过程规范，完成了预期绩效目标等。同时，通过开展自我评价来总结经验和教训，为喀什地区本类项目今后的开展提供</w:t>
      </w:r>
      <w:bookmarkStart w:id="1" w:name="_GoBack"/>
      <w:bookmarkEnd w:id="1"/>
      <w:r>
        <w:rPr>
          <w:rFonts w:hint="eastAsia" w:ascii="仿宋" w:hAnsi="仿宋" w:eastAsia="仿宋"/>
          <w:spacing w:val="-4"/>
          <w:sz w:val="32"/>
          <w:szCs w:val="32"/>
        </w:rPr>
        <w:t>参考建议。</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892034"/>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12208E"/>
    <w:rsid w:val="00135256"/>
    <w:rsid w:val="001A4E1F"/>
    <w:rsid w:val="001A57B9"/>
    <w:rsid w:val="001C3847"/>
    <w:rsid w:val="001F3031"/>
    <w:rsid w:val="00210A26"/>
    <w:rsid w:val="002A2532"/>
    <w:rsid w:val="00365250"/>
    <w:rsid w:val="0036624C"/>
    <w:rsid w:val="00385849"/>
    <w:rsid w:val="0050167F"/>
    <w:rsid w:val="00514506"/>
    <w:rsid w:val="005162F1"/>
    <w:rsid w:val="00535153"/>
    <w:rsid w:val="005654DA"/>
    <w:rsid w:val="00575CFE"/>
    <w:rsid w:val="005774C8"/>
    <w:rsid w:val="00592D09"/>
    <w:rsid w:val="00675D58"/>
    <w:rsid w:val="006E276E"/>
    <w:rsid w:val="006F2E6D"/>
    <w:rsid w:val="007218B8"/>
    <w:rsid w:val="00785FDE"/>
    <w:rsid w:val="007A0351"/>
    <w:rsid w:val="007A14BC"/>
    <w:rsid w:val="007C1025"/>
    <w:rsid w:val="007E6845"/>
    <w:rsid w:val="007F5F8A"/>
    <w:rsid w:val="00826CA1"/>
    <w:rsid w:val="00835B7F"/>
    <w:rsid w:val="00855E3A"/>
    <w:rsid w:val="00922CB9"/>
    <w:rsid w:val="009B526F"/>
    <w:rsid w:val="009C1AFD"/>
    <w:rsid w:val="00A26421"/>
    <w:rsid w:val="00A4293B"/>
    <w:rsid w:val="00A83BD5"/>
    <w:rsid w:val="00B06CA5"/>
    <w:rsid w:val="00B41F61"/>
    <w:rsid w:val="00B55332"/>
    <w:rsid w:val="00B86E8C"/>
    <w:rsid w:val="00BE1A00"/>
    <w:rsid w:val="00C13BF9"/>
    <w:rsid w:val="00C22CF0"/>
    <w:rsid w:val="00C56C72"/>
    <w:rsid w:val="00CA6457"/>
    <w:rsid w:val="00CC6E4D"/>
    <w:rsid w:val="00D17F2E"/>
    <w:rsid w:val="00D46194"/>
    <w:rsid w:val="00E01293"/>
    <w:rsid w:val="00E769FE"/>
    <w:rsid w:val="00EA2CBE"/>
    <w:rsid w:val="00F32FEE"/>
    <w:rsid w:val="00FD506A"/>
    <w:rsid w:val="07E85B88"/>
    <w:rsid w:val="0E2F5506"/>
    <w:rsid w:val="150659CC"/>
    <w:rsid w:val="1E0B7BF9"/>
    <w:rsid w:val="1F7F71C6"/>
    <w:rsid w:val="24952E5A"/>
    <w:rsid w:val="34675233"/>
    <w:rsid w:val="37CB3403"/>
    <w:rsid w:val="3A1C31D0"/>
    <w:rsid w:val="3B2B0352"/>
    <w:rsid w:val="4E551B1A"/>
    <w:rsid w:val="5DB2451E"/>
    <w:rsid w:val="640A27CD"/>
    <w:rsid w:val="643F423F"/>
    <w:rsid w:val="691631D4"/>
    <w:rsid w:val="6FE819AC"/>
    <w:rsid w:val="713375A3"/>
    <w:rsid w:val="7EB62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11">
    <w:name w:val="Document Map"/>
    <w:basedOn w:val="1"/>
    <w:link w:val="47"/>
    <w:semiHidden/>
    <w:unhideWhenUsed/>
    <w:qFormat/>
    <w:uiPriority w:val="99"/>
    <w:rPr>
      <w:rFonts w:ascii="宋体"/>
      <w:sz w:val="18"/>
      <w:szCs w:val="18"/>
    </w:rPr>
  </w:style>
  <w:style w:type="paragraph" w:styleId="12">
    <w:name w:val="annotation text"/>
    <w:basedOn w:val="1"/>
    <w:semiHidden/>
    <w:unhideWhenUsed/>
    <w:qFormat/>
    <w:uiPriority w:val="99"/>
    <w:pPr>
      <w:jc w:val="left"/>
    </w:pPr>
  </w:style>
  <w:style w:type="paragraph" w:styleId="13">
    <w:name w:val="Balloon Text"/>
    <w:basedOn w:val="1"/>
    <w:link w:val="48"/>
    <w:semiHidden/>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字符"/>
    <w:basedOn w:val="19"/>
    <w:link w:val="2"/>
    <w:qFormat/>
    <w:uiPriority w:val="9"/>
    <w:rPr>
      <w:rFonts w:asciiTheme="majorHAnsi" w:hAnsiTheme="majorHAnsi" w:eastAsiaTheme="majorEastAsia"/>
      <w:b/>
      <w:bCs/>
      <w:kern w:val="32"/>
      <w:sz w:val="32"/>
      <w:szCs w:val="32"/>
    </w:rPr>
  </w:style>
  <w:style w:type="character" w:customStyle="1" w:styleId="23">
    <w:name w:val="标题 2 字符"/>
    <w:basedOn w:val="19"/>
    <w:link w:val="3"/>
    <w:semiHidden/>
    <w:qFormat/>
    <w:uiPriority w:val="9"/>
    <w:rPr>
      <w:rFonts w:asciiTheme="majorHAnsi" w:hAnsiTheme="majorHAnsi" w:eastAsiaTheme="majorEastAsia"/>
      <w:b/>
      <w:bCs/>
      <w:i/>
      <w:iCs/>
      <w:sz w:val="28"/>
      <w:szCs w:val="28"/>
    </w:rPr>
  </w:style>
  <w:style w:type="character" w:customStyle="1" w:styleId="24">
    <w:name w:val="标题 3 字符"/>
    <w:basedOn w:val="19"/>
    <w:link w:val="4"/>
    <w:semiHidden/>
    <w:qFormat/>
    <w:uiPriority w:val="9"/>
    <w:rPr>
      <w:rFonts w:asciiTheme="majorHAnsi" w:hAnsiTheme="majorHAnsi" w:eastAsiaTheme="majorEastAsia"/>
      <w:b/>
      <w:bCs/>
      <w:sz w:val="26"/>
      <w:szCs w:val="26"/>
    </w:rPr>
  </w:style>
  <w:style w:type="character" w:customStyle="1" w:styleId="25">
    <w:name w:val="标题 4 字符"/>
    <w:basedOn w:val="19"/>
    <w:link w:val="5"/>
    <w:semiHidden/>
    <w:qFormat/>
    <w:uiPriority w:val="9"/>
    <w:rPr>
      <w:b/>
      <w:bCs/>
      <w:sz w:val="28"/>
      <w:szCs w:val="28"/>
    </w:rPr>
  </w:style>
  <w:style w:type="character" w:customStyle="1" w:styleId="26">
    <w:name w:val="标题 5 字符"/>
    <w:basedOn w:val="19"/>
    <w:link w:val="6"/>
    <w:semiHidden/>
    <w:qFormat/>
    <w:uiPriority w:val="9"/>
    <w:rPr>
      <w:b/>
      <w:bCs/>
      <w:i/>
      <w:iCs/>
      <w:sz w:val="26"/>
      <w:szCs w:val="26"/>
    </w:rPr>
  </w:style>
  <w:style w:type="character" w:customStyle="1" w:styleId="27">
    <w:name w:val="标题 6 字符"/>
    <w:basedOn w:val="19"/>
    <w:link w:val="7"/>
    <w:semiHidden/>
    <w:qFormat/>
    <w:uiPriority w:val="9"/>
    <w:rPr>
      <w:b/>
      <w:bCs/>
    </w:rPr>
  </w:style>
  <w:style w:type="character" w:customStyle="1" w:styleId="28">
    <w:name w:val="标题 7 字符"/>
    <w:basedOn w:val="19"/>
    <w:link w:val="8"/>
    <w:semiHidden/>
    <w:qFormat/>
    <w:uiPriority w:val="9"/>
    <w:rPr>
      <w:sz w:val="24"/>
      <w:szCs w:val="24"/>
    </w:rPr>
  </w:style>
  <w:style w:type="character" w:customStyle="1" w:styleId="29">
    <w:name w:val="标题 8 字符"/>
    <w:basedOn w:val="19"/>
    <w:link w:val="9"/>
    <w:semiHidden/>
    <w:qFormat/>
    <w:uiPriority w:val="9"/>
    <w:rPr>
      <w:i/>
      <w:iCs/>
      <w:sz w:val="24"/>
      <w:szCs w:val="24"/>
    </w:rPr>
  </w:style>
  <w:style w:type="character" w:customStyle="1" w:styleId="30">
    <w:name w:val="标题 9 字符"/>
    <w:basedOn w:val="19"/>
    <w:link w:val="10"/>
    <w:semiHidden/>
    <w:qFormat/>
    <w:uiPriority w:val="9"/>
    <w:rPr>
      <w:rFonts w:asciiTheme="majorHAnsi" w:hAnsiTheme="majorHAnsi" w:eastAsiaTheme="majorEastAsia"/>
    </w:rPr>
  </w:style>
  <w:style w:type="character" w:customStyle="1" w:styleId="31">
    <w:name w:val="标题 字符"/>
    <w:basedOn w:val="19"/>
    <w:link w:val="17"/>
    <w:qFormat/>
    <w:uiPriority w:val="10"/>
    <w:rPr>
      <w:rFonts w:asciiTheme="majorHAnsi" w:hAnsiTheme="majorHAnsi" w:eastAsiaTheme="majorEastAsia"/>
      <w:b/>
      <w:bCs/>
      <w:kern w:val="28"/>
      <w:sz w:val="32"/>
      <w:szCs w:val="32"/>
    </w:rPr>
  </w:style>
  <w:style w:type="character" w:customStyle="1" w:styleId="32">
    <w:name w:val="副标题 字符"/>
    <w:basedOn w:val="19"/>
    <w:link w:val="16"/>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字符"/>
    <w:basedOn w:val="19"/>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9"/>
    <w:link w:val="37"/>
    <w:qFormat/>
    <w:uiPriority w:val="30"/>
    <w:rPr>
      <w:b/>
      <w:i/>
      <w:sz w:val="24"/>
    </w:rPr>
  </w:style>
  <w:style w:type="character" w:customStyle="1" w:styleId="39">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semiHidden/>
    <w:unhideWhenUsed/>
    <w:qFormat/>
    <w:uiPriority w:val="39"/>
    <w:pPr>
      <w:outlineLvl w:val="9"/>
    </w:pPr>
    <w:rPr>
      <w:lang w:eastAsia="en-US" w:bidi="en-US"/>
    </w:rPr>
  </w:style>
  <w:style w:type="character" w:customStyle="1" w:styleId="45">
    <w:name w:val="页眉 字符"/>
    <w:basedOn w:val="19"/>
    <w:link w:val="15"/>
    <w:qFormat/>
    <w:uiPriority w:val="99"/>
    <w:rPr>
      <w:rFonts w:ascii="Calibri" w:hAnsi="Calibri" w:eastAsia="宋体"/>
      <w:kern w:val="2"/>
      <w:sz w:val="18"/>
      <w:szCs w:val="18"/>
    </w:rPr>
  </w:style>
  <w:style w:type="character" w:customStyle="1" w:styleId="46">
    <w:name w:val="页脚 字符"/>
    <w:basedOn w:val="19"/>
    <w:link w:val="14"/>
    <w:qFormat/>
    <w:uiPriority w:val="99"/>
    <w:rPr>
      <w:rFonts w:ascii="Calibri" w:hAnsi="Calibri" w:eastAsia="宋体"/>
      <w:kern w:val="2"/>
      <w:sz w:val="18"/>
      <w:szCs w:val="18"/>
    </w:rPr>
  </w:style>
  <w:style w:type="character" w:customStyle="1" w:styleId="47">
    <w:name w:val="文档结构图 字符"/>
    <w:basedOn w:val="19"/>
    <w:link w:val="11"/>
    <w:semiHidden/>
    <w:qFormat/>
    <w:uiPriority w:val="99"/>
    <w:rPr>
      <w:rFonts w:ascii="宋体" w:hAnsi="Times New Roman" w:eastAsia="宋体"/>
      <w:kern w:val="2"/>
      <w:sz w:val="18"/>
      <w:szCs w:val="18"/>
    </w:rPr>
  </w:style>
  <w:style w:type="character" w:customStyle="1" w:styleId="48">
    <w:name w:val="批注框文本 字符"/>
    <w:basedOn w:val="19"/>
    <w:link w:val="13"/>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BEC9BB-A041-4F9E-B927-31E6F5592443}">
  <ds:schemaRefs/>
</ds:datastoreItem>
</file>

<file path=docProps/app.xml><?xml version="1.0" encoding="utf-8"?>
<Properties xmlns="http://schemas.openxmlformats.org/officeDocument/2006/extended-properties" xmlns:vt="http://schemas.openxmlformats.org/officeDocument/2006/docPropsVTypes">
  <Template>Normal</Template>
  <Pages>5</Pages>
  <Words>285</Words>
  <Characters>1629</Characters>
  <Lines>13</Lines>
  <Paragraphs>3</Paragraphs>
  <TotalTime>30</TotalTime>
  <ScaleCrop>false</ScaleCrop>
  <LinksUpToDate>false</LinksUpToDate>
  <CharactersWithSpaces>1911</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Reality</cp:lastModifiedBy>
  <cp:lastPrinted>2018-12-17T10:15:00Z</cp:lastPrinted>
  <dcterms:modified xsi:type="dcterms:W3CDTF">2019-08-24T10:55:44Z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