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2018年度新疆喀什地区儿童福利院</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喀什地区儿童福利院是一所提供收养服务，弘扬救助精神，开展孤儿与弃婴收养以及家庭无力照管残疾儿童收养，为孤儿提供接受文化教育及技艺培训的机构。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新疆喀什地区儿童福利院</w:t>
      </w:r>
      <w:r>
        <w:rPr>
          <w:rFonts w:ascii="仿宋_GB2312" w:eastAsia="仿宋_GB2312" w:hint="eastAsia"/>
          <w:sz w:val="32"/>
          <w:szCs w:val="32"/>
        </w:rPr>
        <w:t>部门决算包括：</w:t>
      </w:r>
      <w:r>
        <w:rPr>
          <w:rFonts w:ascii="仿宋_GB2312" w:eastAsia="仿宋_GB2312"/>
          <w:sz w:val="32"/>
          <w:szCs w:val="32"/>
        </w:rPr>
        <w:t>新疆喀什地区儿童福利院</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新疆喀什地区儿童福利院</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新疆喀什地区儿童福利院</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774.36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，与上年相比，增加186.33万元，增长31.69%，增加的主要原因是：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本年项目资金双集中供养护理补助和生活补助拨款增加；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819.32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，与上年相比，增加45.96万元，增长5.94%，增加的主要原因是：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本年调资增加、项目资金双集中供养机构设施改造、双集中机构护理补助和生活补助增加；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，与上年相比，减少84.13万元，下降100%，减少的主要原因是：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本年专项资金使用完毕。</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774.36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773.31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99.86%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1.06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0.14%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况：本年收入年初预算数553.97万元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，决算数774.36万元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，预决算差异率39.78%，差异主要原因是:本年增加四个项目资金。</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819.32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550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67.13%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269.33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32.87%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与年初预算数相比情况：本年支出年初预算数840.01万元，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决算数819.32万元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，预决算差异率-2.46%，差异主要原因是:专项资金未使用完。</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773.31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，与上年相比，增加222.54万元，增长40.41%，增加的主要原因是：</w:t>
      </w:r>
      <w:r>
        <w:rPr>
          <w:rFonts w:ascii="仿宋_GB2312" w:eastAsia="仿宋_GB2312"/>
          <w:sz w:val="32"/>
          <w:szCs w:val="32"/>
        </w:rPr>
        <w:t/>
      </w:r>
      <w:r>
        <w:rPr>
          <w:rFonts w:ascii="仿宋_GB2312" w:eastAsia="仿宋_GB2312" w:hint="eastAsia"/>
          <w:sz w:val="32"/>
          <w:szCs w:val="32"/>
        </w:rPr>
        <w:t>本年增加四个项目资金。</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808.27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，与上年相比，增加72.18万元，增长9.81%，增加的主要原因是：</w:t>
      </w:r>
      <w:r>
        <w:rPr>
          <w:rFonts w:ascii="仿宋_GB2312" w:eastAsia="仿宋_GB2312"/>
          <w:sz w:val="32"/>
          <w:szCs w:val="32"/>
        </w:rPr>
        <w:t>本年增加四个项目资金。</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548.94</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259.33</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，与上年相比，减少74.13万元，下降100%，减少的主要原因是：</w:t>
      </w:r>
      <w:r>
        <w:rPr>
          <w:rFonts w:ascii="仿宋_GB2312" w:eastAsia="仿宋_GB2312"/>
          <w:sz w:val="32"/>
          <w:szCs w:val="32"/>
        </w:rPr>
        <w:t/>
      </w:r>
      <w:r>
        <w:rPr>
          <w:rFonts w:ascii="仿宋_GB2312" w:eastAsia="仿宋_GB2312" w:hint="eastAsia"/>
          <w:sz w:val="32"/>
          <w:szCs w:val="32"/>
        </w:rPr>
        <w:t>财政拨款当年全部使用完毕。</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553.97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773.31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，预决算差异率39.59%，差异主要原因是:本年增加四个项目资金。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553.97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808.27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，预决算差异率45.91%，差异主要原因是:本年增加四个项目资金。</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697.87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，与上年相比，增加147.1万元，增长26.71%，增加的主要原因是：本年新增三个一般公共预算收入项目。</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732.83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，与上年相比，减少3.26万元，下降0.44%，减少的主要原因是：</w:t>
      </w:r>
      <w:r>
        <w:rPr>
          <w:rFonts w:ascii="仿宋_GB2312" w:eastAsia="仿宋_GB2312"/>
          <w:sz w:val="32"/>
          <w:szCs w:val="32"/>
        </w:rPr>
        <w:t/>
      </w:r>
      <w:r>
        <w:rPr>
          <w:rFonts w:ascii="仿宋_GB2312" w:eastAsia="仿宋_GB2312" w:hint="eastAsia"/>
          <w:sz w:val="32"/>
          <w:szCs w:val="32"/>
        </w:rPr>
        <w:t>项目支出减少42万元，基本支出增加38万元。</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住房保障支出31.25万元,其他支出1.98万元,社会保障和就业支出699.6万元。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工资福利支出488.04万元,商品和服务支出71.63万元,对个人和家庭的补助173.16万元。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553.97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697.87</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，预决算差异率25.98%，差异主要原因是:本年新增三个一般公共预算收入项目。</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553.97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732.83</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，预决算差异率32.29%，差异主要原因是:本年新增三个一般公共预算收入项目。</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75.44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，与上年相比，增加75.44万元，增长100%，增加的主要原因是：</w:t>
      </w:r>
      <w:r>
        <w:rPr>
          <w:rFonts w:ascii="仿宋_GB2312" w:eastAsia="仿宋_GB2312"/>
          <w:sz w:val="32"/>
          <w:szCs w:val="32"/>
        </w:rPr>
        <w:t/>
      </w:r>
      <w:r>
        <w:rPr>
          <w:rFonts w:ascii="仿宋_GB2312" w:eastAsia="仿宋_GB2312" w:hint="eastAsia"/>
          <w:sz w:val="32"/>
          <w:szCs w:val="32"/>
        </w:rPr>
        <w:t>上年无政府性基金预算收入，本年有新增政府性基金预算收入。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75.44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，与上年相比，增加75.44万元，增长100%，增加的主要原因是：</w:t>
      </w:r>
      <w:r>
        <w:rPr>
          <w:rFonts w:ascii="仿宋_GB2312" w:eastAsia="仿宋_GB2312"/>
          <w:sz w:val="32"/>
          <w:szCs w:val="32"/>
        </w:rPr>
        <w:t/>
      </w:r>
      <w:r>
        <w:rPr>
          <w:rFonts w:ascii="仿宋_GB2312" w:eastAsia="仿宋_GB2312" w:hint="eastAsia"/>
          <w:sz w:val="32"/>
          <w:szCs w:val="32"/>
        </w:rPr>
        <w:t>上年无政府性基金预算收入，本年有新增政府性基金预算收入。</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，其他支出75.44万元。按经济分类科目（按类级科目公开），资本性支出75.44万元。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75.44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，预决算差异率100%，差异主要原因是:</w:t>
      </w:r>
      <w:r w:rsidR="001A135B">
        <w:rPr>
          <w:rFonts w:ascii="仿宋_GB2312" w:eastAsia="仿宋_GB2312"/>
          <w:color w:val="000000" w:themeColor="text1"/>
          <w:sz w:val="32"/>
          <w:szCs w:val="32"/>
        </w:rPr>
        <w:t>上年无政府性基金预算收入，本年有新增政府性基金预算收入。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75.44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，预决算差异率100%，差异主要原因是:上年无政府性基金预算收入，本年有新增政府性基金预算收入。</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。与上年相比，减少84.13万元，下降100%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。与上年相比，减少74.13万元，下降100%。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新疆喀什地区儿童福利院</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车辆的运行、维护、保险等方面的支出</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无此项开支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新疆喀什地区儿童福利院</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万元，决算数2.6万元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新疆喀什地区儿童福利院日常公用经费29.59万元，与上年相比，增加1.9万元，增长6.86%，增加的主要原因是：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与上年相比，工作经费增加。</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18.63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14.99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2.4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1.24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77.55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3</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一辆校车，两辆业务用车；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按时完成下达的绩效相关工作。</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1、双集中机构设施改造、机构建设经费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84.62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75.44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96.72%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宿舍楼水电改造项目，宿舍楼更换门、吊顶项目，食堂卫生区改造项目；宿舍门门吸、管道维修项目。</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2、双集中供养机构生活补助和护理补贴</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91</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42.04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42.04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为我院聘用的临时工护理人员，按照工作岗位性质不同，按月发放人员工资及岗位补助。</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3、孤儿救济费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84.23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161.32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151.85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94.13%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保障院内实际供养的117名的孤残儿童的基本生活，确保他们在衣食住行方面得到照料，生病及时得到就医，生活费及时得到发放，符合条件的孩子及时得到收养。在每个孩子生活补助经费每月标准900元的情况下，生活各个方面得到最大保障。</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229（类）60（款）02（项）指：用于社会福利的彩票公益金支出。208（类）10（款）01（项）指：儿童福利。221（类）02（款）01（项）指：住房公积金。208（类）99（款）01（项）指：其他社会保障和就业支出。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n+JgqWo/u9jD6Joyrf5c9Q==" w:hash="WMBT3OVyC69Yi4iKuRM5itF8o8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