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华文中宋"/>
          <w:kern w:val="0"/>
          <w:sz w:val="36"/>
          <w:szCs w:val="36"/>
        </w:rPr>
      </w:pPr>
      <w:r>
        <w:rPr>
          <w:rFonts w:hint="eastAsia" w:ascii="仿宋" w:hAnsi="仿宋" w:eastAsia="仿宋" w:cs="仿宋"/>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仿宋"/>
          <w:kern w:val="0"/>
          <w:sz w:val="36"/>
          <w:szCs w:val="36"/>
        </w:rPr>
      </w:pPr>
      <w:r>
        <w:rPr>
          <w:rFonts w:hint="eastAsia" w:hAnsi="宋体" w:eastAsia="仿宋_GB2312" w:cs="宋体"/>
          <w:kern w:val="0"/>
          <w:sz w:val="36"/>
          <w:szCs w:val="36"/>
        </w:rPr>
        <w:t xml:space="preserve">     </w:t>
      </w:r>
      <w:r>
        <w:rPr>
          <w:rFonts w:hint="eastAsia" w:ascii="仿宋" w:hAnsi="仿宋" w:eastAsia="仿宋" w:cs="仿宋"/>
          <w:kern w:val="0"/>
          <w:sz w:val="36"/>
          <w:szCs w:val="36"/>
        </w:rPr>
        <w:t>项目名称：</w:t>
      </w:r>
      <w:r>
        <w:rPr>
          <w:rFonts w:hint="eastAsia" w:ascii="仿宋" w:hAnsi="仿宋" w:eastAsia="仿宋" w:cs="仿宋"/>
          <w:color w:val="000000"/>
          <w:kern w:val="0"/>
          <w:sz w:val="36"/>
          <w:szCs w:val="36"/>
          <w:lang w:bidi="ar"/>
        </w:rPr>
        <w:t>孤儿救济费项目</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 xml:space="preserve">     实施单位（公章）：喀什地区儿童福利院</w:t>
      </w:r>
    </w:p>
    <w:p>
      <w:pPr>
        <w:spacing w:line="700" w:lineRule="exact"/>
        <w:ind w:firstLine="849" w:firstLineChars="236"/>
        <w:jc w:val="left"/>
        <w:rPr>
          <w:rFonts w:ascii="仿宋" w:hAnsi="仿宋" w:eastAsia="仿宋" w:cs="仿宋"/>
          <w:kern w:val="0"/>
          <w:sz w:val="36"/>
          <w:szCs w:val="36"/>
        </w:rPr>
      </w:pPr>
      <w:r>
        <w:rPr>
          <w:rFonts w:hint="eastAsia" w:ascii="仿宋" w:hAnsi="仿宋" w:eastAsia="仿宋" w:cs="仿宋"/>
          <w:kern w:val="0"/>
          <w:sz w:val="36"/>
          <w:szCs w:val="36"/>
        </w:rPr>
        <w:t>地区主管部门（公章）：喀什地区民政局</w:t>
      </w:r>
    </w:p>
    <w:p>
      <w:pPr>
        <w:spacing w:line="700" w:lineRule="exact"/>
        <w:ind w:firstLine="849" w:firstLineChars="236"/>
        <w:jc w:val="left"/>
        <w:rPr>
          <w:rFonts w:ascii="仿宋" w:hAnsi="仿宋" w:eastAsia="仿宋" w:cs="仿宋"/>
          <w:kern w:val="0"/>
          <w:sz w:val="36"/>
          <w:szCs w:val="36"/>
        </w:rPr>
      </w:pPr>
      <w:r>
        <w:rPr>
          <w:rFonts w:hint="eastAsia" w:ascii="仿宋" w:hAnsi="仿宋" w:eastAsia="仿宋" w:cs="仿宋"/>
          <w:kern w:val="0"/>
          <w:sz w:val="36"/>
          <w:szCs w:val="36"/>
        </w:rPr>
        <w:t>项目负责人（签章）：李琼</w:t>
      </w:r>
    </w:p>
    <w:p>
      <w:pPr>
        <w:spacing w:line="700" w:lineRule="exact"/>
        <w:ind w:firstLine="849" w:firstLineChars="236"/>
        <w:jc w:val="left"/>
        <w:rPr>
          <w:rFonts w:ascii="仿宋" w:hAnsi="仿宋" w:eastAsia="仿宋" w:cs="仿宋"/>
          <w:kern w:val="0"/>
          <w:sz w:val="36"/>
          <w:szCs w:val="36"/>
        </w:rPr>
      </w:pPr>
      <w:r>
        <w:rPr>
          <w:rFonts w:hint="eastAsia" w:ascii="仿宋" w:hAnsi="仿宋" w:eastAsia="仿宋" w:cs="仿宋"/>
          <w:kern w:val="0"/>
          <w:sz w:val="36"/>
          <w:szCs w:val="36"/>
        </w:rPr>
        <w:t>填报时间：2018年12月15日</w:t>
      </w:r>
    </w:p>
    <w:p>
      <w:pPr>
        <w:adjustRightInd w:val="0"/>
        <w:snapToGrid w:val="0"/>
        <w:spacing w:line="560" w:lineRule="exact"/>
        <w:ind w:firstLine="624" w:firstLineChars="200"/>
        <w:outlineLvl w:val="0"/>
        <w:rPr>
          <w:rStyle w:val="20"/>
          <w:rFonts w:ascii="黑体" w:hAnsi="黑体" w:eastAsia="黑体"/>
          <w:b w:val="0"/>
          <w:spacing w:val="-4"/>
          <w:sz w:val="32"/>
          <w:szCs w:val="32"/>
        </w:rPr>
      </w:pPr>
      <w:bookmarkStart w:id="1" w:name="_GoBack"/>
      <w:bookmarkEnd w:id="1"/>
    </w:p>
    <w:p>
      <w:pPr>
        <w:adjustRightInd w:val="0"/>
        <w:snapToGrid w:val="0"/>
        <w:spacing w:line="560" w:lineRule="exact"/>
        <w:ind w:firstLine="624" w:firstLineChars="200"/>
        <w:outlineLvl w:val="0"/>
        <w:rPr>
          <w:rStyle w:val="20"/>
          <w:rFonts w:hint="eastAsia" w:ascii="黑体" w:hAnsi="黑体" w:eastAsia="黑体"/>
          <w:b w:val="0"/>
          <w:spacing w:val="-4"/>
          <w:sz w:val="32"/>
          <w:szCs w:val="32"/>
        </w:rPr>
        <w:sectPr>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60" w:lineRule="exact"/>
        <w:ind w:firstLine="640"/>
        <w:rPr>
          <w:rStyle w:val="20"/>
          <w:rFonts w:ascii="仿宋" w:hAnsi="仿宋" w:eastAsia="仿宋" w:cs="仿宋"/>
          <w:b w:val="0"/>
          <w:bCs w:val="0"/>
          <w:spacing w:val="-4"/>
          <w:sz w:val="32"/>
          <w:szCs w:val="32"/>
        </w:rPr>
      </w:pPr>
      <w:r>
        <w:rPr>
          <w:rStyle w:val="20"/>
          <w:rFonts w:hint="eastAsia" w:ascii="仿宋" w:hAnsi="仿宋" w:eastAsia="仿宋" w:cs="仿宋"/>
          <w:b w:val="0"/>
          <w:bCs w:val="0"/>
          <w:spacing w:val="-4"/>
          <w:sz w:val="32"/>
          <w:szCs w:val="32"/>
        </w:rPr>
        <w:t>喀什地区儿童福利院是喀什地区民政局下属福利事业单位，是全额拨款事业单位，位于喀什市乃则尔巴格路77号。单位目前有在职职工27名，院内集中供养127名孤残儿童。目前根据院内孩子的实际情况，分为健康孩子与残疾孩子两个类型，内部机构主要设置有办公室、康复部、生活部、教务部、后勤部，主要负责院内孩子的康复医疗、学校教务联系、饮食住宿、生活管理和后勤服务，以确保孩子们的日常生活。</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60" w:lineRule="exact"/>
        <w:ind w:firstLine="624" w:firstLineChars="200"/>
        <w:rPr>
          <w:rStyle w:val="20"/>
          <w:rFonts w:ascii="仿宋" w:hAnsi="仿宋" w:eastAsia="仿宋"/>
          <w:b w:val="0"/>
          <w:spacing w:val="-4"/>
          <w:sz w:val="32"/>
          <w:szCs w:val="32"/>
        </w:rPr>
      </w:pPr>
      <w:r>
        <w:rPr>
          <w:rFonts w:hint="eastAsia" w:ascii="仿宋" w:hAnsi="仿宋" w:eastAsia="仿宋"/>
          <w:spacing w:val="-4"/>
          <w:sz w:val="32"/>
          <w:szCs w:val="32"/>
        </w:rPr>
        <w:t>项目预期目标：</w:t>
      </w:r>
      <w:r>
        <w:rPr>
          <w:rStyle w:val="20"/>
          <w:rFonts w:hint="eastAsia" w:ascii="仿宋" w:hAnsi="仿宋" w:eastAsia="仿宋"/>
          <w:b w:val="0"/>
          <w:spacing w:val="-4"/>
          <w:sz w:val="32"/>
          <w:szCs w:val="32"/>
        </w:rPr>
        <w:t xml:space="preserve">1、集中供养孤儿人数（人）110-150人。2、集中供养孤儿基本生活保障率为100%。3、对符合供养条件孤儿及时办理入住手续。4、对患病孩子及时送医就诊率为100%。5、对院外上学孩子生活费发放情况为100%。6、集中供养孤儿人均月保障费为900元/月/人。7、孤儿救济费总成本161.32万元。8、孤残儿童基本生活水平保障情况得到充分保障。9、集中供养孤残儿童满意度达到95%以上。  </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本项目性质为经常性项目。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3、项目用途、范围以及主要内容</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本项目的</w:t>
      </w:r>
      <w:bookmarkStart w:id="0" w:name="_Hlk532915079"/>
      <w:r>
        <w:rPr>
          <w:rFonts w:hint="eastAsia" w:ascii="仿宋" w:hAnsi="仿宋" w:eastAsia="仿宋"/>
          <w:bCs/>
          <w:spacing w:val="-4"/>
          <w:sz w:val="32"/>
          <w:szCs w:val="32"/>
        </w:rPr>
        <w:t>用途为2018年孤儿基本生活保障费用。主要内容</w:t>
      </w:r>
      <w:bookmarkEnd w:id="0"/>
      <w:r>
        <w:rPr>
          <w:rFonts w:hint="eastAsia" w:ascii="仿宋" w:hAnsi="仿宋" w:eastAsia="仿宋"/>
          <w:bCs/>
          <w:spacing w:val="-4"/>
          <w:sz w:val="32"/>
          <w:szCs w:val="32"/>
        </w:rPr>
        <w:t>为：保障院内实际供养的117名的孤残儿童的基本生活，确保他们在衣食住行方面得到照料，生病及时得到就医，生活费及时得到发放，符合条件的孩子及时得到收养。在每个孩子生活补助经费每月标准900元的情况下，生活各个方面得到最大保障。本年资金执行151.85万元。</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本项目预算安排总额为161.32万元，其中财政资金151.32万元，援疆资金10万元，2018年实际收到预算资金151.85万元。其中：财政资金141.85万元，援疆资金10万元。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本项目实际支付资金151.85万元，预算执行率94</w:t>
      </w:r>
      <w:r>
        <w:rPr>
          <w:rFonts w:hint="eastAsia" w:ascii="仿宋" w:hAnsi="仿宋" w:eastAsia="仿宋"/>
          <w:bCs/>
          <w:spacing w:val="-4"/>
          <w:sz w:val="32"/>
          <w:szCs w:val="32"/>
          <w:lang w:val="en-US" w:eastAsia="zh-CN"/>
        </w:rPr>
        <w:t>.13</w:t>
      </w:r>
      <w:r>
        <w:rPr>
          <w:rFonts w:ascii="仿宋" w:hAnsi="仿宋" w:eastAsia="仿宋"/>
          <w:bCs/>
          <w:spacing w:val="-4"/>
          <w:sz w:val="32"/>
          <w:szCs w:val="32"/>
        </w:rPr>
        <w:t>%</w:t>
      </w:r>
      <w:r>
        <w:rPr>
          <w:rFonts w:hint="eastAsia" w:ascii="仿宋" w:hAnsi="仿宋" w:eastAsia="仿宋"/>
          <w:bCs/>
          <w:spacing w:val="-4"/>
          <w:sz w:val="32"/>
          <w:szCs w:val="32"/>
        </w:rPr>
        <w:t>。项目资金主要用于我院集中供养117名孤残儿童，在院各方面生活照料的支出费用，支出合计151.85万元。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我单位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该项目属于经常性项目,没有纳入到本地政府采购范畴内,由本单位自行组织实施。实施过程均按照本单位制定的管理制度执行。</w:t>
      </w:r>
    </w:p>
    <w:p>
      <w:pPr>
        <w:adjustRightInd w:val="0"/>
        <w:snapToGrid w:val="0"/>
        <w:spacing w:line="560" w:lineRule="exact"/>
        <w:ind w:firstLine="624" w:firstLineChars="200"/>
        <w:rPr>
          <w:rStyle w:val="20"/>
          <w:rFonts w:ascii="仿宋" w:hAnsi="仿宋" w:eastAsia="仿宋"/>
          <w:b w:val="0"/>
          <w:color w:val="FF0000"/>
          <w:spacing w:val="-4"/>
          <w:sz w:val="32"/>
          <w:szCs w:val="32"/>
        </w:rPr>
      </w:pPr>
      <w:r>
        <w:rPr>
          <w:rStyle w:val="20"/>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20"/>
          <w:rFonts w:ascii="仿宋" w:hAnsi="仿宋" w:eastAsia="仿宋"/>
          <w:b w:val="0"/>
          <w:spacing w:val="-4"/>
          <w:sz w:val="32"/>
          <w:szCs w:val="32"/>
        </w:rPr>
      </w:pPr>
      <w:r>
        <w:rPr>
          <w:rFonts w:hint="eastAsia" w:ascii="仿宋" w:hAnsi="仿宋" w:eastAsia="仿宋"/>
          <w:bCs/>
          <w:spacing w:val="-4"/>
          <w:sz w:val="32"/>
          <w:szCs w:val="32"/>
        </w:rPr>
        <w:t>本项目实施过程中，按照单位的财务管理制度保障项目的顺利实施。项目的实施遵守相关法律法规和业务管理规定，项目资料齐全并及时归档。已建立《项目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r>
        <w:rPr>
          <w:rStyle w:val="20"/>
          <w:rFonts w:hint="eastAsia" w:ascii="黑体" w:hAnsi="黑体" w:eastAsia="黑体"/>
        </w:rPr>
        <w:t xml:space="preserve"> </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lang w:val="en-US" w:eastAsia="zh-CN"/>
        </w:rPr>
        <w:t>10</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lang w:val="en-US" w:eastAsia="zh-CN"/>
        </w:rPr>
        <w:t>9</w:t>
      </w:r>
      <w:r>
        <w:rPr>
          <w:rFonts w:ascii="仿宋" w:hAnsi="仿宋" w:eastAsia="仿宋"/>
          <w:bCs/>
          <w:spacing w:val="-4"/>
          <w:sz w:val="32"/>
          <w:szCs w:val="32"/>
        </w:rPr>
        <w:t>个</w:t>
      </w:r>
      <w:r>
        <w:rPr>
          <w:rFonts w:hint="eastAsia" w:ascii="仿宋" w:hAnsi="仿宋" w:eastAsia="仿宋"/>
          <w:bCs/>
          <w:spacing w:val="-4"/>
          <w:sz w:val="32"/>
          <w:szCs w:val="32"/>
        </w:rPr>
        <w:t>，指标完成率为</w:t>
      </w:r>
      <w:r>
        <w:rPr>
          <w:rFonts w:hint="eastAsia" w:ascii="仿宋" w:hAnsi="仿宋" w:eastAsia="仿宋"/>
          <w:bCs/>
          <w:spacing w:val="-4"/>
          <w:sz w:val="32"/>
          <w:szCs w:val="32"/>
          <w:lang w:val="en-US" w:eastAsia="zh-CN"/>
        </w:rPr>
        <w:t>90.00</w:t>
      </w:r>
      <w:r>
        <w:rPr>
          <w:rFonts w:hint="eastAsia" w:ascii="仿宋" w:hAnsi="仿宋" w:eastAsia="仿宋"/>
          <w:bCs/>
          <w:spacing w:val="-4"/>
          <w:sz w:val="32"/>
          <w:szCs w:val="32"/>
        </w:rPr>
        <w:t>%。</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效率性：对符合供养条件孤儿及时办理入住手续及时办理，对患病孩子及时送医就诊率为100%，对院外上学孩子生活费发放情况为100%。</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效益性：孤残儿童基本生活水平保障情况</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2018年本项目绩效目标中成本指标：孤儿救济费总成本预期指标值为161.32万元，实际指标值为151.85万元。指标值未完成的原因，实际按照计划和单据据实报销，造成资金未支付完成。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本项目属于经常性项目，2019年度计划预算额为126.36万元。项目的实施遵守相关法律法规和业务管理规定，项目资料齐全并及时归档。</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pPr>
      <w:r>
        <w:rPr>
          <w:rFonts w:hint="eastAsia" w:ascii="仿宋" w:hAnsi="仿宋" w:eastAsia="仿宋"/>
          <w:bCs/>
          <w:spacing w:val="-4"/>
          <w:sz w:val="32"/>
          <w:szCs w:val="32"/>
        </w:rPr>
        <w:t>1、主要经验及做法：</w:t>
      </w:r>
      <w:r>
        <w:rPr>
          <w:rFonts w:hint="eastAsia" w:ascii="仿宋" w:hAnsi="仿宋" w:eastAsia="仿宋"/>
          <w:spacing w:val="-4"/>
          <w:sz w:val="32"/>
          <w:szCs w:val="32"/>
        </w:rPr>
        <w:t>项目实施过程中，喀什地区儿童福利院根据相关法律法规及单位财务规定保障了项目的顺利实施。项目的实施遵守相关法律法规和业务管理规定，项目资料齐全并及时归档。建立了《项目日常检查监督机制》，不定期对项目进度情况进行督导检查，对检查过程中发现的问题及时督促整改，确保了项目按时保质完成；资金的拨付有完整的审批程序和手续，不存在截留、挤占、挪用等情况。</w:t>
      </w:r>
    </w:p>
    <w:p>
      <w:pPr>
        <w:spacing w:line="560" w:lineRule="exact"/>
        <w:ind w:firstLine="755" w:firstLineChars="242"/>
        <w:rPr>
          <w:rFonts w:ascii="仿宋" w:hAnsi="仿宋" w:eastAsia="仿宋"/>
          <w:bCs/>
          <w:spacing w:val="-4"/>
          <w:sz w:val="32"/>
          <w:szCs w:val="32"/>
        </w:rPr>
      </w:pPr>
      <w:r>
        <w:rPr>
          <w:rFonts w:hint="eastAsia" w:ascii="仿宋" w:hAnsi="仿宋" w:eastAsia="仿宋"/>
          <w:bCs/>
          <w:spacing w:val="-4"/>
          <w:sz w:val="32"/>
          <w:szCs w:val="32"/>
        </w:rPr>
        <w:t>本项目不存在问题，无建议。</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本项目资金的使用效率和效果，项目管理过程规范，完成了预期绩效目标等。同时，通过开展自我评价来总结经验和教训，为喀什地区本类项目今后的开展提供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892034"/>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12208E"/>
    <w:rsid w:val="00135256"/>
    <w:rsid w:val="001A4E1F"/>
    <w:rsid w:val="001A57B9"/>
    <w:rsid w:val="001C3847"/>
    <w:rsid w:val="001F3031"/>
    <w:rsid w:val="00210A26"/>
    <w:rsid w:val="002A2532"/>
    <w:rsid w:val="00365250"/>
    <w:rsid w:val="0036624C"/>
    <w:rsid w:val="00385849"/>
    <w:rsid w:val="0050167F"/>
    <w:rsid w:val="00514506"/>
    <w:rsid w:val="005162F1"/>
    <w:rsid w:val="00535153"/>
    <w:rsid w:val="005654DA"/>
    <w:rsid w:val="00575CFE"/>
    <w:rsid w:val="00592D09"/>
    <w:rsid w:val="00675D58"/>
    <w:rsid w:val="006E276E"/>
    <w:rsid w:val="006F2E6D"/>
    <w:rsid w:val="007218B8"/>
    <w:rsid w:val="00785FDE"/>
    <w:rsid w:val="007A0351"/>
    <w:rsid w:val="007A14BC"/>
    <w:rsid w:val="007C1025"/>
    <w:rsid w:val="007E6845"/>
    <w:rsid w:val="007F5F8A"/>
    <w:rsid w:val="00826CA1"/>
    <w:rsid w:val="00835B7F"/>
    <w:rsid w:val="00855E3A"/>
    <w:rsid w:val="00922CB9"/>
    <w:rsid w:val="009B526F"/>
    <w:rsid w:val="009C1AFD"/>
    <w:rsid w:val="00A26421"/>
    <w:rsid w:val="00A4293B"/>
    <w:rsid w:val="00A62BDB"/>
    <w:rsid w:val="00A83BD5"/>
    <w:rsid w:val="00B06CA5"/>
    <w:rsid w:val="00B41F61"/>
    <w:rsid w:val="00B4647B"/>
    <w:rsid w:val="00B55332"/>
    <w:rsid w:val="00B86E8C"/>
    <w:rsid w:val="00BE1A00"/>
    <w:rsid w:val="00C13BF9"/>
    <w:rsid w:val="00C22CF0"/>
    <w:rsid w:val="00C56C72"/>
    <w:rsid w:val="00CA6457"/>
    <w:rsid w:val="00CC6E4D"/>
    <w:rsid w:val="00D17F2E"/>
    <w:rsid w:val="00D46194"/>
    <w:rsid w:val="00E01293"/>
    <w:rsid w:val="00E769FE"/>
    <w:rsid w:val="00EA2CBE"/>
    <w:rsid w:val="00F32FEE"/>
    <w:rsid w:val="050322E0"/>
    <w:rsid w:val="07E85B88"/>
    <w:rsid w:val="09A645CC"/>
    <w:rsid w:val="0E2F5506"/>
    <w:rsid w:val="1D5E33C5"/>
    <w:rsid w:val="1E0B7BF9"/>
    <w:rsid w:val="1F0860B2"/>
    <w:rsid w:val="2CAC4189"/>
    <w:rsid w:val="37CB3403"/>
    <w:rsid w:val="388D7085"/>
    <w:rsid w:val="3A1C31D0"/>
    <w:rsid w:val="3B2B0352"/>
    <w:rsid w:val="409F1CC5"/>
    <w:rsid w:val="42C80277"/>
    <w:rsid w:val="455109B8"/>
    <w:rsid w:val="643F423F"/>
    <w:rsid w:val="713375A3"/>
    <w:rsid w:val="72B01AEB"/>
    <w:rsid w:val="764140F9"/>
    <w:rsid w:val="7EB62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11">
    <w:name w:val="Document Map"/>
    <w:basedOn w:val="1"/>
    <w:link w:val="47"/>
    <w:semiHidden/>
    <w:unhideWhenUsed/>
    <w:qFormat/>
    <w:uiPriority w:val="99"/>
    <w:rPr>
      <w:rFonts w:ascii="宋体"/>
      <w:sz w:val="18"/>
      <w:szCs w:val="18"/>
    </w:rPr>
  </w:style>
  <w:style w:type="paragraph" w:styleId="12">
    <w:name w:val="annotation text"/>
    <w:basedOn w:val="1"/>
    <w:semiHidden/>
    <w:unhideWhenUsed/>
    <w:qFormat/>
    <w:uiPriority w:val="99"/>
    <w:pPr>
      <w:jc w:val="left"/>
    </w:pPr>
  </w:style>
  <w:style w:type="paragraph" w:styleId="13">
    <w:name w:val="Balloon Text"/>
    <w:basedOn w:val="1"/>
    <w:link w:val="48"/>
    <w:semiHidden/>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4"/>
    <w:semiHidden/>
    <w:qFormat/>
    <w:uiPriority w:val="9"/>
    <w:rPr>
      <w:rFonts w:asciiTheme="majorHAnsi" w:hAnsiTheme="majorHAnsi" w:eastAsiaTheme="majorEastAsia"/>
      <w:b/>
      <w:bCs/>
      <w:sz w:val="26"/>
      <w:szCs w:val="26"/>
    </w:rPr>
  </w:style>
  <w:style w:type="character" w:customStyle="1" w:styleId="25">
    <w:name w:val="标题 4 字符"/>
    <w:basedOn w:val="19"/>
    <w:link w:val="5"/>
    <w:semiHidden/>
    <w:qFormat/>
    <w:uiPriority w:val="9"/>
    <w:rPr>
      <w:b/>
      <w:bCs/>
      <w:sz w:val="28"/>
      <w:szCs w:val="28"/>
    </w:rPr>
  </w:style>
  <w:style w:type="character" w:customStyle="1" w:styleId="26">
    <w:name w:val="标题 5 字符"/>
    <w:basedOn w:val="19"/>
    <w:link w:val="6"/>
    <w:semiHidden/>
    <w:qFormat/>
    <w:uiPriority w:val="9"/>
    <w:rPr>
      <w:b/>
      <w:bCs/>
      <w:i/>
      <w:iCs/>
      <w:sz w:val="26"/>
      <w:szCs w:val="26"/>
    </w:rPr>
  </w:style>
  <w:style w:type="character" w:customStyle="1" w:styleId="27">
    <w:name w:val="标题 6 字符"/>
    <w:basedOn w:val="19"/>
    <w:link w:val="7"/>
    <w:semiHidden/>
    <w:qFormat/>
    <w:uiPriority w:val="9"/>
    <w:rPr>
      <w:b/>
      <w:bCs/>
    </w:rPr>
  </w:style>
  <w:style w:type="character" w:customStyle="1" w:styleId="28">
    <w:name w:val="标题 7 字符"/>
    <w:basedOn w:val="19"/>
    <w:link w:val="8"/>
    <w:semiHidden/>
    <w:qFormat/>
    <w:uiPriority w:val="9"/>
    <w:rPr>
      <w:sz w:val="24"/>
      <w:szCs w:val="24"/>
    </w:rPr>
  </w:style>
  <w:style w:type="character" w:customStyle="1" w:styleId="29">
    <w:name w:val="标题 8 字符"/>
    <w:basedOn w:val="19"/>
    <w:link w:val="9"/>
    <w:semiHidden/>
    <w:qFormat/>
    <w:uiPriority w:val="9"/>
    <w:rPr>
      <w:i/>
      <w:iCs/>
      <w:sz w:val="24"/>
      <w:szCs w:val="24"/>
    </w:rPr>
  </w:style>
  <w:style w:type="character" w:customStyle="1" w:styleId="30">
    <w:name w:val="标题 9 字符"/>
    <w:basedOn w:val="19"/>
    <w:link w:val="10"/>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9"/>
    <w:link w:val="37"/>
    <w:qFormat/>
    <w:uiPriority w:val="30"/>
    <w:rPr>
      <w:b/>
      <w:i/>
      <w:sz w:val="24"/>
    </w:rPr>
  </w:style>
  <w:style w:type="character" w:customStyle="1" w:styleId="3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字符"/>
    <w:basedOn w:val="19"/>
    <w:link w:val="15"/>
    <w:qFormat/>
    <w:uiPriority w:val="99"/>
    <w:rPr>
      <w:rFonts w:ascii="Calibri" w:hAnsi="Calibri" w:eastAsia="宋体"/>
      <w:kern w:val="2"/>
      <w:sz w:val="18"/>
      <w:szCs w:val="18"/>
    </w:rPr>
  </w:style>
  <w:style w:type="character" w:customStyle="1" w:styleId="46">
    <w:name w:val="页脚 字符"/>
    <w:basedOn w:val="19"/>
    <w:link w:val="14"/>
    <w:qFormat/>
    <w:uiPriority w:val="99"/>
    <w:rPr>
      <w:rFonts w:ascii="Calibri" w:hAnsi="Calibri" w:eastAsia="宋体"/>
      <w:kern w:val="2"/>
      <w:sz w:val="18"/>
      <w:szCs w:val="18"/>
    </w:rPr>
  </w:style>
  <w:style w:type="character" w:customStyle="1" w:styleId="47">
    <w:name w:val="文档结构图 字符"/>
    <w:basedOn w:val="19"/>
    <w:link w:val="11"/>
    <w:semiHidden/>
    <w:qFormat/>
    <w:uiPriority w:val="99"/>
    <w:rPr>
      <w:rFonts w:ascii="宋体" w:hAnsi="Times New Roman" w:eastAsia="宋体"/>
      <w:kern w:val="2"/>
      <w:sz w:val="18"/>
      <w:szCs w:val="18"/>
    </w:rPr>
  </w:style>
  <w:style w:type="character" w:customStyle="1" w:styleId="48">
    <w:name w:val="批注框文本 字符"/>
    <w:basedOn w:val="19"/>
    <w:link w:val="13"/>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639CCF-1DB8-42E5-A393-FD834220324A}">
  <ds:schemaRefs/>
</ds:datastoreItem>
</file>

<file path=docProps/app.xml><?xml version="1.0" encoding="utf-8"?>
<Properties xmlns="http://schemas.openxmlformats.org/officeDocument/2006/extended-properties" xmlns:vt="http://schemas.openxmlformats.org/officeDocument/2006/docPropsVTypes">
  <Template>Normal</Template>
  <Pages>5</Pages>
  <Words>309</Words>
  <Characters>1764</Characters>
  <Lines>14</Lines>
  <Paragraphs>4</Paragraphs>
  <TotalTime>0</TotalTime>
  <ScaleCrop>false</ScaleCrop>
  <LinksUpToDate>false</LinksUpToDate>
  <CharactersWithSpaces>2069</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我叫路人乙</cp:lastModifiedBy>
  <cp:lastPrinted>2018-12-17T10:15:00Z</cp:lastPrinted>
  <dcterms:modified xsi:type="dcterms:W3CDTF">2019-08-24T15:29:31Z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