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 w:hAnsi="仿宋" w:eastAsia="仿宋" w:cs="宋体"/>
          <w:b/>
          <w:kern w:val="0"/>
          <w:sz w:val="32"/>
          <w:szCs w:val="32"/>
        </w:rPr>
      </w:pPr>
    </w:p>
    <w:p>
      <w:pPr>
        <w:spacing w:line="560" w:lineRule="exact"/>
        <w:jc w:val="center"/>
        <w:rPr>
          <w:rFonts w:ascii="仿宋" w:hAnsi="仿宋" w:eastAsia="仿宋" w:cs="宋体"/>
          <w:b/>
          <w:kern w:val="0"/>
          <w:sz w:val="32"/>
          <w:szCs w:val="32"/>
        </w:rPr>
      </w:pPr>
    </w:p>
    <w:p>
      <w:pPr>
        <w:spacing w:line="560" w:lineRule="exact"/>
        <w:jc w:val="center"/>
        <w:rPr>
          <w:rFonts w:ascii="仿宋" w:hAnsi="仿宋" w:eastAsia="仿宋" w:cs="宋体"/>
          <w:b/>
          <w:kern w:val="0"/>
          <w:sz w:val="32"/>
          <w:szCs w:val="32"/>
        </w:rPr>
      </w:pPr>
    </w:p>
    <w:p>
      <w:pPr>
        <w:spacing w:line="560" w:lineRule="exact"/>
        <w:jc w:val="center"/>
        <w:rPr>
          <w:rFonts w:ascii="仿宋" w:hAnsi="仿宋" w:eastAsia="仿宋" w:cs="宋体"/>
          <w:b/>
          <w:kern w:val="0"/>
          <w:sz w:val="32"/>
          <w:szCs w:val="32"/>
        </w:rPr>
      </w:pPr>
    </w:p>
    <w:p>
      <w:pPr>
        <w:spacing w:line="560" w:lineRule="exact"/>
        <w:jc w:val="center"/>
        <w:rPr>
          <w:rFonts w:ascii="仿宋" w:hAnsi="仿宋" w:eastAsia="仿宋" w:cs="宋体"/>
          <w:b/>
          <w:kern w:val="0"/>
          <w:sz w:val="32"/>
          <w:szCs w:val="32"/>
        </w:rPr>
      </w:pPr>
    </w:p>
    <w:p>
      <w:pPr>
        <w:spacing w:line="560" w:lineRule="exact"/>
        <w:jc w:val="center"/>
        <w:rPr>
          <w:rFonts w:ascii="仿宋" w:hAnsi="仿宋" w:eastAsia="仿宋" w:cs="宋体"/>
          <w:b/>
          <w:kern w:val="0"/>
          <w:sz w:val="32"/>
          <w:szCs w:val="32"/>
        </w:rPr>
      </w:pPr>
    </w:p>
    <w:p>
      <w:pPr>
        <w:spacing w:line="560" w:lineRule="exact"/>
        <w:jc w:val="center"/>
        <w:rPr>
          <w:rFonts w:ascii="仿宋" w:hAnsi="仿宋" w:eastAsia="仿宋" w:cs="宋体"/>
          <w:b/>
          <w:kern w:val="0"/>
          <w:sz w:val="32"/>
          <w:szCs w:val="32"/>
        </w:rPr>
      </w:pPr>
    </w:p>
    <w:p>
      <w:pPr>
        <w:spacing w:line="560" w:lineRule="exact"/>
        <w:jc w:val="center"/>
        <w:rPr>
          <w:rFonts w:ascii="仿宋_GB2312" w:hAnsi="仿宋" w:eastAsia="仿宋_GB2312" w:cs="宋体"/>
          <w:bCs/>
          <w:kern w:val="0"/>
          <w:sz w:val="44"/>
          <w:szCs w:val="44"/>
          <w:shd w:val="clear" w:color="auto" w:fill="F2F2F2"/>
        </w:rPr>
      </w:pPr>
      <w:r>
        <w:rPr>
          <w:rFonts w:hint="eastAsia" w:ascii="仿宋_GB2312" w:hAnsi="仿宋" w:eastAsia="仿宋_GB2312" w:cs="宋体"/>
          <w:bCs/>
          <w:kern w:val="0"/>
          <w:sz w:val="44"/>
          <w:szCs w:val="44"/>
          <w:shd w:val="clear" w:color="auto" w:fill="F2F2F2"/>
        </w:rPr>
        <w:t>新疆财政支出绩效自评报告</w:t>
      </w:r>
    </w:p>
    <w:p>
      <w:pPr>
        <w:spacing w:line="560" w:lineRule="exact"/>
        <w:jc w:val="center"/>
        <w:rPr>
          <w:rFonts w:ascii="仿宋_GB2312" w:hAnsi="仿宋" w:eastAsia="仿宋_GB2312" w:cs="宋体"/>
          <w:bCs/>
          <w:kern w:val="0"/>
          <w:sz w:val="44"/>
          <w:szCs w:val="44"/>
          <w:highlight w:val="red"/>
        </w:rPr>
      </w:pPr>
    </w:p>
    <w:p>
      <w:pPr>
        <w:spacing w:line="560" w:lineRule="exact"/>
        <w:jc w:val="center"/>
        <w:rPr>
          <w:rFonts w:ascii="仿宋_GB2312" w:hAnsi="仿宋" w:eastAsia="仿宋_GB2312" w:cs="宋体"/>
          <w:bCs/>
          <w:kern w:val="0"/>
          <w:sz w:val="44"/>
          <w:szCs w:val="44"/>
        </w:rPr>
      </w:pPr>
      <w:r>
        <w:rPr>
          <w:rFonts w:hint="eastAsia" w:ascii="仿宋_GB2312" w:hAnsi="仿宋" w:eastAsia="仿宋_GB2312" w:cs="宋体"/>
          <w:bCs/>
          <w:kern w:val="0"/>
          <w:sz w:val="44"/>
          <w:szCs w:val="44"/>
        </w:rPr>
        <w:t>（2018年度）</w:t>
      </w:r>
    </w:p>
    <w:p>
      <w:pPr>
        <w:spacing w:line="560" w:lineRule="exact"/>
        <w:jc w:val="center"/>
        <w:rPr>
          <w:rFonts w:ascii="仿宋" w:hAnsi="仿宋" w:eastAsia="仿宋" w:cs="宋体"/>
          <w:kern w:val="0"/>
          <w:sz w:val="32"/>
          <w:szCs w:val="32"/>
        </w:rPr>
      </w:pPr>
    </w:p>
    <w:p>
      <w:pPr>
        <w:spacing w:line="560" w:lineRule="exact"/>
        <w:jc w:val="center"/>
        <w:rPr>
          <w:rFonts w:ascii="仿宋" w:hAnsi="仿宋" w:eastAsia="仿宋" w:cs="宋体"/>
          <w:kern w:val="0"/>
          <w:sz w:val="32"/>
          <w:szCs w:val="32"/>
          <w:highlight w:val="lightGray"/>
        </w:rPr>
      </w:pPr>
    </w:p>
    <w:p>
      <w:pPr>
        <w:spacing w:line="560" w:lineRule="exact"/>
        <w:jc w:val="center"/>
        <w:rPr>
          <w:rFonts w:ascii="仿宋" w:hAnsi="仿宋" w:eastAsia="仿宋" w:cs="宋体"/>
          <w:kern w:val="0"/>
          <w:sz w:val="32"/>
          <w:szCs w:val="32"/>
        </w:rPr>
      </w:pPr>
    </w:p>
    <w:p>
      <w:pPr>
        <w:spacing w:line="560" w:lineRule="exact"/>
        <w:jc w:val="center"/>
        <w:rPr>
          <w:rFonts w:ascii="仿宋" w:hAnsi="仿宋" w:eastAsia="仿宋" w:cs="宋体"/>
          <w:kern w:val="0"/>
          <w:sz w:val="32"/>
          <w:szCs w:val="32"/>
          <w:highlight w:val="red"/>
        </w:rPr>
      </w:pPr>
    </w:p>
    <w:p>
      <w:pPr>
        <w:spacing w:line="560" w:lineRule="exact"/>
        <w:jc w:val="center"/>
        <w:rPr>
          <w:rFonts w:ascii="仿宋" w:hAnsi="仿宋" w:eastAsia="仿宋" w:cs="宋体"/>
          <w:kern w:val="0"/>
          <w:sz w:val="32"/>
          <w:szCs w:val="32"/>
          <w:highlight w:val="red"/>
        </w:rPr>
      </w:pPr>
    </w:p>
    <w:p>
      <w:pPr>
        <w:spacing w:line="560" w:lineRule="exact"/>
        <w:ind w:left="2240" w:hanging="2240" w:hangingChars="700"/>
        <w:jc w:val="left"/>
        <w:rPr>
          <w:rFonts w:ascii="仿宋" w:hAnsi="仿宋" w:eastAsia="仿宋" w:cs="宋体"/>
          <w:kern w:val="0"/>
          <w:sz w:val="32"/>
          <w:szCs w:val="32"/>
          <w:highlight w:val="red"/>
        </w:rPr>
      </w:pPr>
    </w:p>
    <w:p>
      <w:pPr>
        <w:spacing w:line="700" w:lineRule="exact"/>
        <w:ind w:left="3838" w:leftChars="456" w:hanging="2880" w:hangingChars="900"/>
        <w:jc w:val="left"/>
        <w:rPr>
          <w:rFonts w:ascii="仿宋" w:hAnsi="仿宋" w:eastAsia="仿宋" w:cs="宋体"/>
          <w:color w:val="000000"/>
          <w:kern w:val="0"/>
          <w:sz w:val="36"/>
          <w:szCs w:val="36"/>
        </w:rPr>
      </w:pPr>
      <w:r>
        <w:rPr>
          <w:rFonts w:ascii="仿宋" w:hAnsi="仿宋" w:eastAsia="仿宋" w:cs="宋体"/>
          <w:kern w:val="0"/>
          <w:sz w:val="32"/>
          <w:szCs w:val="32"/>
        </w:rPr>
        <w:t xml:space="preserve"> </w:t>
      </w:r>
      <w:r>
        <w:rPr>
          <w:rFonts w:hint="eastAsia" w:ascii="仿宋" w:hAnsi="仿宋" w:eastAsia="仿宋" w:cs="宋体"/>
          <w:color w:val="000000"/>
          <w:kern w:val="0"/>
          <w:sz w:val="36"/>
          <w:szCs w:val="36"/>
        </w:rPr>
        <w:t>项目名称：重大公共卫生（预防艾滋病，梅毒和乙肝母婴传播）项目</w:t>
      </w:r>
    </w:p>
    <w:p>
      <w:pPr>
        <w:spacing w:line="700" w:lineRule="exact"/>
        <w:ind w:firstLine="1080" w:firstLineChars="300"/>
        <w:jc w:val="left"/>
        <w:rPr>
          <w:rFonts w:ascii="仿宋" w:hAnsi="仿宋" w:eastAsia="仿宋" w:cs="宋体"/>
          <w:color w:val="000000"/>
          <w:kern w:val="0"/>
          <w:sz w:val="36"/>
          <w:szCs w:val="36"/>
        </w:rPr>
      </w:pPr>
      <w:r>
        <w:rPr>
          <w:rFonts w:hint="eastAsia" w:ascii="仿宋" w:hAnsi="仿宋" w:eastAsia="仿宋" w:cs="宋体"/>
          <w:color w:val="000000"/>
          <w:kern w:val="0"/>
          <w:sz w:val="36"/>
          <w:szCs w:val="36"/>
        </w:rPr>
        <w:t>实施单位（公章）：喀什地区妇幼保健院</w:t>
      </w:r>
    </w:p>
    <w:p>
      <w:pPr>
        <w:spacing w:line="700" w:lineRule="exact"/>
        <w:ind w:firstLine="1080" w:firstLineChars="300"/>
        <w:jc w:val="left"/>
        <w:rPr>
          <w:rFonts w:ascii="仿宋" w:hAnsi="仿宋" w:eastAsia="仿宋" w:cs="宋体"/>
          <w:color w:val="000000"/>
          <w:kern w:val="0"/>
          <w:sz w:val="36"/>
          <w:szCs w:val="36"/>
        </w:rPr>
      </w:pPr>
      <w:r>
        <w:rPr>
          <w:rFonts w:hint="eastAsia" w:ascii="仿宋" w:hAnsi="仿宋" w:eastAsia="仿宋" w:cs="宋体"/>
          <w:color w:val="000000"/>
          <w:kern w:val="0"/>
          <w:sz w:val="36"/>
          <w:szCs w:val="36"/>
        </w:rPr>
        <w:t>地区主管部门（公章）：</w:t>
      </w:r>
    </w:p>
    <w:p>
      <w:pPr>
        <w:spacing w:line="700" w:lineRule="exact"/>
        <w:ind w:firstLine="1080" w:firstLineChars="300"/>
        <w:jc w:val="left"/>
        <w:rPr>
          <w:rFonts w:ascii="仿宋" w:hAnsi="仿宋" w:eastAsia="仿宋" w:cs="宋体"/>
          <w:color w:val="000000"/>
          <w:kern w:val="0"/>
          <w:sz w:val="36"/>
          <w:szCs w:val="36"/>
        </w:rPr>
      </w:pPr>
      <w:r>
        <w:rPr>
          <w:rFonts w:hint="eastAsia" w:ascii="仿宋" w:hAnsi="仿宋" w:eastAsia="仿宋" w:cs="宋体"/>
          <w:color w:val="000000"/>
          <w:kern w:val="0"/>
          <w:sz w:val="36"/>
          <w:szCs w:val="36"/>
        </w:rPr>
        <w:t>项目负责人（签章）：哈尼克孜。买买提</w:t>
      </w:r>
    </w:p>
    <w:p>
      <w:pPr>
        <w:spacing w:line="700" w:lineRule="exact"/>
        <w:ind w:firstLine="1080" w:firstLineChars="300"/>
        <w:jc w:val="left"/>
        <w:rPr>
          <w:rFonts w:ascii="仿宋" w:hAnsi="仿宋" w:eastAsia="仿宋" w:cs="宋体"/>
          <w:color w:val="000000"/>
          <w:kern w:val="0"/>
          <w:sz w:val="36"/>
          <w:szCs w:val="36"/>
        </w:rPr>
      </w:pPr>
      <w:r>
        <w:rPr>
          <w:rFonts w:hint="eastAsia" w:ascii="仿宋" w:hAnsi="仿宋" w:eastAsia="仿宋" w:cs="宋体"/>
          <w:color w:val="000000"/>
          <w:kern w:val="0"/>
          <w:sz w:val="36"/>
          <w:szCs w:val="36"/>
        </w:rPr>
        <w:t>填报时间：</w:t>
      </w:r>
      <w:r>
        <w:rPr>
          <w:rFonts w:hint="eastAsia" w:ascii="仿宋" w:hAnsi="仿宋" w:eastAsia="仿宋" w:cs="宋体"/>
          <w:color w:val="000000"/>
          <w:kern w:val="0"/>
          <w:sz w:val="36"/>
          <w:szCs w:val="36"/>
          <w:shd w:val="clear" w:color="auto" w:fill="FFFFFF"/>
        </w:rPr>
        <w:t>2018年12月15日</w:t>
      </w:r>
    </w:p>
    <w:p>
      <w:pPr>
        <w:spacing w:line="560" w:lineRule="exact"/>
        <w:ind w:left="2808" w:hanging="2808" w:hangingChars="900"/>
        <w:jc w:val="left"/>
        <w:rPr>
          <w:rStyle w:val="20"/>
          <w:rFonts w:ascii="仿宋" w:hAnsi="仿宋" w:eastAsia="仿宋" w:cs="宋体"/>
          <w:b w:val="0"/>
          <w:bCs w:val="0"/>
          <w:spacing w:val="-4"/>
          <w:sz w:val="32"/>
          <w:szCs w:val="32"/>
        </w:rPr>
      </w:pPr>
    </w:p>
    <w:p>
      <w:pPr>
        <w:spacing w:line="560" w:lineRule="exact"/>
        <w:ind w:firstLine="640"/>
        <w:rPr>
          <w:rStyle w:val="20"/>
          <w:rFonts w:ascii="黑体" w:hAnsi="黑体" w:eastAsia="黑体" w:cs="宋体"/>
          <w:b w:val="0"/>
          <w:bCs w:val="0"/>
          <w:spacing w:val="-4"/>
          <w:sz w:val="32"/>
          <w:szCs w:val="32"/>
        </w:rPr>
      </w:pPr>
      <w:r>
        <w:rPr>
          <w:rStyle w:val="20"/>
          <w:rFonts w:hint="eastAsia" w:ascii="黑体" w:hAnsi="黑体" w:eastAsia="黑体" w:cs="宋体"/>
          <w:b w:val="0"/>
          <w:bCs w:val="0"/>
          <w:spacing w:val="-4"/>
          <w:sz w:val="32"/>
          <w:szCs w:val="32"/>
        </w:rPr>
        <w:t>一、项目概况</w:t>
      </w:r>
    </w:p>
    <w:p>
      <w:pPr>
        <w:spacing w:line="560" w:lineRule="exact"/>
        <w:ind w:firstLine="640"/>
        <w:rPr>
          <w:rStyle w:val="20"/>
          <w:rFonts w:ascii="楷体" w:hAnsi="楷体" w:eastAsia="楷体" w:cs="宋体"/>
          <w:spacing w:val="-4"/>
          <w:sz w:val="32"/>
          <w:szCs w:val="32"/>
        </w:rPr>
      </w:pPr>
      <w:r>
        <w:rPr>
          <w:rStyle w:val="20"/>
          <w:rFonts w:hint="eastAsia" w:ascii="楷体" w:hAnsi="楷体" w:eastAsia="楷体" w:cs="宋体"/>
          <w:spacing w:val="-4"/>
          <w:sz w:val="32"/>
          <w:szCs w:val="32"/>
        </w:rPr>
        <w:t>（一）项目单位基本情况</w:t>
      </w:r>
    </w:p>
    <w:p>
      <w:pPr>
        <w:spacing w:line="560" w:lineRule="exact"/>
        <w:ind w:firstLine="624" w:firstLineChars="200"/>
        <w:rPr>
          <w:rStyle w:val="20"/>
          <w:rFonts w:ascii="仿宋" w:hAnsi="仿宋" w:eastAsia="仿宋" w:cs="宋体"/>
          <w:b w:val="0"/>
          <w:bCs w:val="0"/>
          <w:spacing w:val="-4"/>
          <w:sz w:val="32"/>
          <w:szCs w:val="32"/>
        </w:rPr>
      </w:pPr>
      <w:r>
        <w:rPr>
          <w:rStyle w:val="20"/>
          <w:rFonts w:hint="eastAsia" w:ascii="仿宋" w:hAnsi="仿宋" w:eastAsia="仿宋" w:cs="宋体"/>
          <w:b w:val="0"/>
          <w:bCs w:val="0"/>
          <w:spacing w:val="-4"/>
          <w:sz w:val="32"/>
          <w:szCs w:val="32"/>
        </w:rPr>
        <w:t>喀什地区妇幼保健院是一所由政府举办的集医疗、教学、科研、预防保健为一体的非营利性、公共卫生一类性质的全额拨款事业单位。属于全额拨款事业单位。位于喀什市解放北路</w:t>
      </w:r>
      <w:r>
        <w:rPr>
          <w:rStyle w:val="20"/>
          <w:rFonts w:ascii="仿宋" w:hAnsi="仿宋" w:eastAsia="仿宋" w:cs="宋体"/>
          <w:b w:val="0"/>
          <w:bCs w:val="0"/>
          <w:spacing w:val="-4"/>
          <w:sz w:val="32"/>
          <w:szCs w:val="32"/>
        </w:rPr>
        <w:t>258</w:t>
      </w:r>
      <w:r>
        <w:rPr>
          <w:rStyle w:val="20"/>
          <w:rFonts w:hint="eastAsia" w:ascii="仿宋" w:hAnsi="仿宋" w:eastAsia="仿宋" w:cs="宋体"/>
          <w:b w:val="0"/>
          <w:bCs w:val="0"/>
          <w:spacing w:val="-4"/>
          <w:sz w:val="32"/>
          <w:szCs w:val="32"/>
        </w:rPr>
        <w:t>号。喀什地区妇幼院是坚持以保健为中心，保健与临床相结合，面向群体、面向基层的工作方针，为全区妇女儿童提供保健和临床诊疗专业服务的医疗保健服务的专科医院，具有公共卫生和临床诊疗的双重职能。深入贯彻执行《母婴保健法》及其实施办法，努力提高妇女儿童健康水平和出生人口素质。认真做好“妇幼卫生基本重大公共卫生项目”项目。扎实开展妇女健康行动计划，按照相关文件要求，全面提高妇幼保健工作质量和水平。</w:t>
      </w:r>
    </w:p>
    <w:p>
      <w:pPr>
        <w:spacing w:line="560" w:lineRule="exact"/>
        <w:ind w:firstLine="640"/>
        <w:rPr>
          <w:rStyle w:val="20"/>
          <w:rFonts w:ascii="楷体" w:hAnsi="楷体" w:eastAsia="楷体" w:cs="宋体"/>
          <w:spacing w:val="-4"/>
          <w:sz w:val="32"/>
          <w:szCs w:val="32"/>
        </w:rPr>
      </w:pPr>
      <w:r>
        <w:rPr>
          <w:rStyle w:val="20"/>
          <w:rFonts w:hint="eastAsia" w:ascii="楷体" w:hAnsi="楷体" w:eastAsia="楷体" w:cs="宋体"/>
          <w:spacing w:val="-4"/>
          <w:sz w:val="32"/>
          <w:szCs w:val="32"/>
        </w:rPr>
        <w:t>（二）项目预算绩效目标设定情况</w:t>
      </w:r>
    </w:p>
    <w:p>
      <w:pPr>
        <w:spacing w:line="560" w:lineRule="exact"/>
        <w:ind w:firstLine="627" w:firstLineChars="200"/>
        <w:rPr>
          <w:rStyle w:val="20"/>
          <w:rFonts w:ascii="仿宋" w:hAnsi="仿宋" w:eastAsia="仿宋" w:cs="宋体"/>
          <w:spacing w:val="-4"/>
          <w:sz w:val="32"/>
          <w:szCs w:val="32"/>
        </w:rPr>
      </w:pPr>
      <w:r>
        <w:rPr>
          <w:rStyle w:val="20"/>
          <w:rFonts w:hint="eastAsia" w:ascii="仿宋" w:hAnsi="仿宋" w:eastAsia="仿宋" w:cs="宋体"/>
          <w:spacing w:val="-4"/>
          <w:sz w:val="32"/>
          <w:szCs w:val="32"/>
        </w:rPr>
        <w:t>1、项目预期目标及及阶段性目标</w:t>
      </w:r>
    </w:p>
    <w:p>
      <w:pPr>
        <w:spacing w:line="560" w:lineRule="exact"/>
        <w:ind w:firstLine="624" w:firstLineChars="200"/>
        <w:rPr>
          <w:rStyle w:val="20"/>
          <w:rFonts w:ascii="仿宋" w:hAnsi="仿宋" w:eastAsia="仿宋" w:cs="宋体"/>
          <w:b w:val="0"/>
          <w:bCs w:val="0"/>
          <w:spacing w:val="-4"/>
          <w:sz w:val="32"/>
          <w:szCs w:val="32"/>
        </w:rPr>
      </w:pPr>
      <w:r>
        <w:rPr>
          <w:rStyle w:val="20"/>
          <w:rFonts w:hint="eastAsia" w:ascii="仿宋" w:hAnsi="仿宋" w:eastAsia="仿宋" w:cs="宋体"/>
          <w:b w:val="0"/>
          <w:bCs w:val="0"/>
          <w:spacing w:val="-4"/>
          <w:sz w:val="32"/>
          <w:szCs w:val="32"/>
        </w:rPr>
        <w:t>全年对服务人群进行健康知识宣教</w:t>
      </w:r>
      <w:r>
        <w:rPr>
          <w:rStyle w:val="20"/>
          <w:rFonts w:ascii="仿宋" w:hAnsi="仿宋" w:eastAsia="仿宋" w:cs="宋体"/>
          <w:b w:val="0"/>
          <w:bCs w:val="0"/>
          <w:spacing w:val="-4"/>
          <w:sz w:val="32"/>
          <w:szCs w:val="32"/>
        </w:rPr>
        <w:t>2</w:t>
      </w:r>
      <w:r>
        <w:rPr>
          <w:rStyle w:val="20"/>
          <w:rFonts w:hint="eastAsia" w:ascii="仿宋" w:hAnsi="仿宋" w:eastAsia="仿宋" w:cs="宋体"/>
          <w:b w:val="0"/>
          <w:bCs w:val="0"/>
          <w:spacing w:val="-4"/>
          <w:sz w:val="32"/>
          <w:szCs w:val="32"/>
        </w:rPr>
        <w:t>次，提高预防知识知晓率。全年对助产医疗机构督导检查和技术指导</w:t>
      </w:r>
      <w:r>
        <w:rPr>
          <w:rStyle w:val="20"/>
          <w:rFonts w:ascii="仿宋" w:hAnsi="仿宋" w:eastAsia="仿宋" w:cs="宋体"/>
          <w:b w:val="0"/>
          <w:bCs w:val="0"/>
          <w:spacing w:val="-4"/>
          <w:sz w:val="32"/>
          <w:szCs w:val="32"/>
        </w:rPr>
        <w:t>3</w:t>
      </w:r>
      <w:r>
        <w:rPr>
          <w:rStyle w:val="20"/>
          <w:rFonts w:hint="eastAsia" w:ascii="仿宋" w:hAnsi="仿宋" w:eastAsia="仿宋" w:cs="宋体"/>
          <w:b w:val="0"/>
          <w:bCs w:val="0"/>
          <w:spacing w:val="-4"/>
          <w:sz w:val="32"/>
          <w:szCs w:val="32"/>
        </w:rPr>
        <w:t>次。全年对各县市相关业务人员</w:t>
      </w:r>
      <w:r>
        <w:rPr>
          <w:rStyle w:val="20"/>
          <w:rFonts w:ascii="仿宋" w:hAnsi="仿宋" w:eastAsia="仿宋" w:cs="宋体"/>
          <w:b w:val="0"/>
          <w:bCs w:val="0"/>
          <w:spacing w:val="-4"/>
          <w:sz w:val="32"/>
          <w:szCs w:val="32"/>
        </w:rPr>
        <w:t>300</w:t>
      </w:r>
      <w:r>
        <w:rPr>
          <w:rStyle w:val="20"/>
          <w:rFonts w:hint="eastAsia" w:ascii="仿宋" w:hAnsi="仿宋" w:eastAsia="仿宋" w:cs="宋体"/>
          <w:b w:val="0"/>
          <w:bCs w:val="0"/>
          <w:spacing w:val="-4"/>
          <w:sz w:val="32"/>
          <w:szCs w:val="32"/>
        </w:rPr>
        <w:t>人培训</w:t>
      </w:r>
      <w:r>
        <w:rPr>
          <w:rStyle w:val="20"/>
          <w:rFonts w:ascii="仿宋" w:hAnsi="仿宋" w:eastAsia="仿宋" w:cs="宋体"/>
          <w:b w:val="0"/>
          <w:bCs w:val="0"/>
          <w:spacing w:val="-4"/>
          <w:sz w:val="32"/>
          <w:szCs w:val="32"/>
        </w:rPr>
        <w:t>3</w:t>
      </w:r>
      <w:r>
        <w:rPr>
          <w:rStyle w:val="20"/>
          <w:rFonts w:hint="eastAsia" w:ascii="仿宋" w:hAnsi="仿宋" w:eastAsia="仿宋" w:cs="宋体"/>
          <w:b w:val="0"/>
          <w:bCs w:val="0"/>
          <w:spacing w:val="-4"/>
          <w:sz w:val="32"/>
          <w:szCs w:val="32"/>
        </w:rPr>
        <w:t>次，提高业务人员的业务能力。购置数据信息系统设备和实验室建设耗材，保障业务工作顺利开展。服务对象满意度达到</w:t>
      </w:r>
      <w:r>
        <w:rPr>
          <w:rStyle w:val="20"/>
          <w:rFonts w:ascii="仿宋" w:hAnsi="仿宋" w:eastAsia="仿宋" w:cs="宋体"/>
          <w:b w:val="0"/>
          <w:bCs w:val="0"/>
          <w:spacing w:val="-4"/>
          <w:sz w:val="32"/>
          <w:szCs w:val="32"/>
        </w:rPr>
        <w:t>85%</w:t>
      </w:r>
      <w:r>
        <w:rPr>
          <w:rStyle w:val="20"/>
          <w:rFonts w:hint="eastAsia" w:ascii="仿宋" w:hAnsi="仿宋" w:eastAsia="仿宋" w:cs="宋体"/>
          <w:b w:val="0"/>
          <w:bCs w:val="0"/>
          <w:spacing w:val="-4"/>
          <w:sz w:val="32"/>
          <w:szCs w:val="32"/>
        </w:rPr>
        <w:t>以上。</w:t>
      </w:r>
    </w:p>
    <w:p>
      <w:pPr>
        <w:spacing w:line="560" w:lineRule="exact"/>
        <w:ind w:firstLine="627" w:firstLineChars="200"/>
        <w:rPr>
          <w:rStyle w:val="20"/>
          <w:rFonts w:ascii="仿宋" w:hAnsi="仿宋" w:eastAsia="仿宋" w:cs="宋体"/>
          <w:spacing w:val="-4"/>
          <w:sz w:val="32"/>
          <w:szCs w:val="32"/>
        </w:rPr>
      </w:pPr>
      <w:r>
        <w:rPr>
          <w:rStyle w:val="20"/>
          <w:rFonts w:ascii="仿宋" w:hAnsi="仿宋" w:eastAsia="仿宋" w:cs="宋体"/>
          <w:spacing w:val="-4"/>
          <w:sz w:val="32"/>
          <w:szCs w:val="32"/>
        </w:rPr>
        <w:t>2</w:t>
      </w:r>
      <w:r>
        <w:rPr>
          <w:rStyle w:val="20"/>
          <w:rFonts w:hint="eastAsia" w:ascii="仿宋" w:hAnsi="仿宋" w:eastAsia="仿宋" w:cs="宋体"/>
          <w:spacing w:val="-4"/>
          <w:sz w:val="32"/>
          <w:szCs w:val="32"/>
        </w:rPr>
        <w:t>、项目基本性质</w:t>
      </w:r>
    </w:p>
    <w:p>
      <w:pPr>
        <w:spacing w:line="560" w:lineRule="exact"/>
        <w:ind w:firstLine="624" w:firstLineChars="200"/>
        <w:rPr>
          <w:rStyle w:val="20"/>
          <w:rFonts w:ascii="仿宋" w:hAnsi="仿宋" w:eastAsia="仿宋" w:cs="宋体"/>
          <w:b w:val="0"/>
          <w:spacing w:val="-4"/>
          <w:sz w:val="32"/>
          <w:szCs w:val="32"/>
        </w:rPr>
      </w:pPr>
      <w:r>
        <w:rPr>
          <w:rStyle w:val="20"/>
          <w:rFonts w:ascii="仿宋" w:hAnsi="仿宋" w:eastAsia="仿宋" w:cs="宋体"/>
          <w:b w:val="0"/>
          <w:spacing w:val="-4"/>
          <w:sz w:val="32"/>
          <w:szCs w:val="32"/>
        </w:rPr>
        <w:t>本项目为新增项目</w:t>
      </w:r>
      <w:r>
        <w:rPr>
          <w:rStyle w:val="20"/>
          <w:rFonts w:hint="eastAsia" w:ascii="仿宋" w:hAnsi="仿宋" w:eastAsia="仿宋" w:cs="宋体"/>
          <w:b w:val="0"/>
          <w:spacing w:val="-4"/>
          <w:sz w:val="32"/>
          <w:szCs w:val="32"/>
        </w:rPr>
        <w:t>。</w:t>
      </w:r>
    </w:p>
    <w:p>
      <w:pPr>
        <w:spacing w:line="560" w:lineRule="exact"/>
        <w:ind w:firstLine="627" w:firstLineChars="200"/>
        <w:rPr>
          <w:rStyle w:val="20"/>
          <w:rFonts w:ascii="仿宋" w:hAnsi="仿宋" w:eastAsia="仿宋" w:cs="宋体"/>
          <w:spacing w:val="-4"/>
          <w:sz w:val="32"/>
          <w:szCs w:val="32"/>
        </w:rPr>
      </w:pPr>
      <w:r>
        <w:rPr>
          <w:rStyle w:val="20"/>
          <w:rFonts w:ascii="仿宋" w:hAnsi="仿宋" w:eastAsia="仿宋" w:cs="宋体"/>
          <w:spacing w:val="-4"/>
          <w:sz w:val="32"/>
          <w:szCs w:val="32"/>
        </w:rPr>
        <w:t>3</w:t>
      </w:r>
      <w:r>
        <w:rPr>
          <w:rStyle w:val="20"/>
          <w:rFonts w:hint="eastAsia" w:ascii="仿宋" w:hAnsi="仿宋" w:eastAsia="仿宋" w:cs="宋体"/>
          <w:spacing w:val="-4"/>
          <w:sz w:val="32"/>
          <w:szCs w:val="32"/>
        </w:rPr>
        <w:t>、项目用途及范围</w:t>
      </w:r>
    </w:p>
    <w:p>
      <w:pPr>
        <w:spacing w:line="560" w:lineRule="exact"/>
        <w:ind w:firstLine="624" w:firstLineChars="200"/>
        <w:rPr>
          <w:rStyle w:val="20"/>
          <w:rFonts w:ascii="仿宋" w:hAnsi="仿宋" w:eastAsia="仿宋" w:cs="宋体"/>
          <w:b w:val="0"/>
          <w:bCs w:val="0"/>
          <w:spacing w:val="-4"/>
          <w:sz w:val="32"/>
          <w:szCs w:val="32"/>
        </w:rPr>
      </w:pPr>
      <w:r>
        <w:rPr>
          <w:rStyle w:val="20"/>
          <w:rFonts w:hint="eastAsia" w:ascii="仿宋" w:hAnsi="仿宋" w:eastAsia="仿宋" w:cs="宋体"/>
          <w:b w:val="0"/>
          <w:bCs w:val="0"/>
          <w:spacing w:val="-4"/>
          <w:sz w:val="32"/>
          <w:szCs w:val="32"/>
        </w:rPr>
        <w:t>为向孕产妇提供预防艾滋病、梅毒和乙肝母婴传播的综合防治服务，最大限度地减少因艾滋病、梅毒和乙肝母婴传播造成的儿童感染，改善妇女儿童的生活质量及健康水平。</w:t>
      </w:r>
    </w:p>
    <w:p>
      <w:pPr>
        <w:spacing w:line="560" w:lineRule="exact"/>
        <w:ind w:firstLine="640"/>
        <w:rPr>
          <w:rStyle w:val="20"/>
          <w:rFonts w:ascii="黑体" w:hAnsi="黑体" w:eastAsia="黑体" w:cs="宋体"/>
          <w:b w:val="0"/>
          <w:bCs w:val="0"/>
          <w:spacing w:val="-4"/>
          <w:sz w:val="32"/>
          <w:szCs w:val="32"/>
        </w:rPr>
      </w:pPr>
      <w:r>
        <w:rPr>
          <w:rStyle w:val="20"/>
          <w:rFonts w:hint="eastAsia" w:ascii="黑体" w:hAnsi="黑体" w:eastAsia="黑体" w:cs="宋体"/>
          <w:b w:val="0"/>
          <w:bCs w:val="0"/>
          <w:spacing w:val="-4"/>
          <w:sz w:val="32"/>
          <w:szCs w:val="32"/>
        </w:rPr>
        <w:t>二、项目资金使用及管理情况</w:t>
      </w:r>
    </w:p>
    <w:p>
      <w:pPr>
        <w:spacing w:line="560" w:lineRule="exact"/>
        <w:ind w:firstLine="640"/>
        <w:rPr>
          <w:rStyle w:val="20"/>
          <w:rFonts w:ascii="楷体" w:hAnsi="楷体" w:eastAsia="楷体" w:cs="宋体"/>
          <w:spacing w:val="-4"/>
          <w:sz w:val="32"/>
          <w:szCs w:val="32"/>
        </w:rPr>
      </w:pPr>
      <w:r>
        <w:rPr>
          <w:rStyle w:val="20"/>
          <w:rFonts w:hint="eastAsia" w:ascii="楷体" w:hAnsi="楷体" w:eastAsia="楷体" w:cs="宋体"/>
          <w:spacing w:val="-4"/>
          <w:sz w:val="32"/>
          <w:szCs w:val="32"/>
        </w:rPr>
        <w:t>（一）项目资金安排落实、总投入等情况分析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spacing w:val="-4"/>
          <w:kern w:val="10"/>
          <w:sz w:val="32"/>
          <w:szCs w:val="32"/>
        </w:rPr>
        <w:t>本项目预算安排总额为18.4万元，其中财政资金18.4万元，自筹资金0万元，2018年实际收到预算资金18.4万元。</w:t>
      </w:r>
    </w:p>
    <w:p>
      <w:pPr>
        <w:spacing w:line="560" w:lineRule="exact"/>
        <w:ind w:firstLine="640"/>
        <w:rPr>
          <w:rStyle w:val="20"/>
          <w:rFonts w:ascii="楷体" w:hAnsi="楷体" w:eastAsia="楷体" w:cs="宋体"/>
          <w:spacing w:val="-4"/>
          <w:sz w:val="32"/>
          <w:szCs w:val="32"/>
        </w:rPr>
      </w:pPr>
      <w:r>
        <w:rPr>
          <w:rStyle w:val="20"/>
          <w:rFonts w:hint="eastAsia" w:ascii="楷体" w:hAnsi="楷体" w:eastAsia="楷体" w:cs="宋体"/>
          <w:spacing w:val="-4"/>
          <w:sz w:val="32"/>
          <w:szCs w:val="32"/>
        </w:rPr>
        <w:t>（二）项目资金实际使用情况分析</w:t>
      </w:r>
    </w:p>
    <w:p>
      <w:pPr>
        <w:adjustRightInd w:val="0"/>
        <w:snapToGrid w:val="0"/>
        <w:spacing w:line="560" w:lineRule="exact"/>
        <w:ind w:firstLine="624" w:firstLineChars="200"/>
        <w:rPr>
          <w:rFonts w:hint="default" w:ascii="仿宋" w:hAnsi="仿宋" w:eastAsia="仿宋"/>
          <w:spacing w:val="-4"/>
          <w:kern w:val="10"/>
          <w:sz w:val="32"/>
          <w:szCs w:val="32"/>
          <w:lang w:val="en-US" w:eastAsia="zh-CN"/>
        </w:rPr>
      </w:pPr>
      <w:r>
        <w:rPr>
          <w:rFonts w:hint="eastAsia" w:ascii="仿宋" w:hAnsi="仿宋" w:eastAsia="仿宋"/>
          <w:spacing w:val="-4"/>
          <w:kern w:val="10"/>
          <w:sz w:val="32"/>
          <w:szCs w:val="32"/>
          <w:lang w:val="en-US" w:eastAsia="zh-CN"/>
        </w:rPr>
        <w:t>2018年实际支出预算资金13.1643万元，预算执行率为71.54%。对服务人群进行健康教育宣教活动所需经费1.53万元；对助产医疗机构督导检查和技术指导所需经费2.83万元；培训各县（市）相关业务人员所需经费4.8万元；政府采购数据信息系统设备金额1万元；政府采购实验室建设耗材金额3万元。</w:t>
      </w:r>
    </w:p>
    <w:p>
      <w:pPr>
        <w:spacing w:line="560" w:lineRule="exact"/>
        <w:ind w:firstLine="640"/>
        <w:rPr>
          <w:rStyle w:val="20"/>
          <w:rFonts w:ascii="楷体" w:hAnsi="楷体" w:eastAsia="楷体" w:cs="宋体"/>
          <w:spacing w:val="-4"/>
          <w:sz w:val="32"/>
          <w:szCs w:val="32"/>
        </w:rPr>
      </w:pPr>
      <w:r>
        <w:rPr>
          <w:rStyle w:val="20"/>
          <w:rFonts w:hint="eastAsia" w:ascii="楷体" w:hAnsi="楷体" w:eastAsia="楷体" w:cs="宋体"/>
          <w:spacing w:val="-4"/>
          <w:sz w:val="32"/>
          <w:szCs w:val="32"/>
        </w:rPr>
        <w:t>（三）项目资金管理情况分析</w:t>
      </w:r>
    </w:p>
    <w:p>
      <w:pPr>
        <w:pStyle w:val="37"/>
        <w:spacing w:line="560" w:lineRule="exact"/>
        <w:ind w:left="0" w:firstLine="624" w:firstLineChars="200"/>
        <w:rPr>
          <w:rStyle w:val="20"/>
          <w:rFonts w:ascii="仿宋" w:hAnsi="仿宋" w:eastAsia="仿宋" w:cs="宋体"/>
          <w:b w:val="0"/>
          <w:spacing w:val="-4"/>
          <w:sz w:val="32"/>
          <w:szCs w:val="32"/>
          <w:lang w:eastAsia="zh-CN"/>
        </w:rPr>
      </w:pPr>
      <w:r>
        <w:rPr>
          <w:rStyle w:val="20"/>
          <w:rFonts w:hint="eastAsia" w:ascii="仿宋" w:hAnsi="仿宋" w:eastAsia="仿宋" w:cs="宋体"/>
          <w:b w:val="0"/>
          <w:spacing w:val="-4"/>
          <w:sz w:val="32"/>
          <w:szCs w:val="32"/>
          <w:lang w:eastAsia="zh-CN"/>
        </w:rPr>
        <w:t>地区妇幼保健医院为保证项目顺利进行，安排相关专业人员进行项目实施</w:t>
      </w:r>
      <w:r>
        <w:rPr>
          <w:rStyle w:val="20"/>
          <w:rFonts w:ascii="仿宋" w:hAnsi="仿宋" w:eastAsia="仿宋" w:cs="宋体"/>
          <w:b w:val="0"/>
          <w:spacing w:val="-4"/>
          <w:sz w:val="32"/>
          <w:szCs w:val="32"/>
          <w:lang w:eastAsia="zh-CN"/>
        </w:rPr>
        <w:t>;</w:t>
      </w:r>
      <w:r>
        <w:rPr>
          <w:rStyle w:val="20"/>
          <w:rFonts w:hint="eastAsia" w:ascii="仿宋" w:hAnsi="仿宋" w:eastAsia="仿宋" w:cs="宋体"/>
          <w:b w:val="0"/>
          <w:spacing w:val="-4"/>
          <w:sz w:val="32"/>
          <w:szCs w:val="32"/>
          <w:lang w:eastAsia="zh-CN"/>
        </w:rPr>
        <w:t>专项资金方面核算，严格按资金使用范围支付，依据项目执行进度合法合规及时支付，以配合项目顺利实施。</w:t>
      </w:r>
    </w:p>
    <w:p>
      <w:pPr>
        <w:spacing w:line="560" w:lineRule="exact"/>
        <w:ind w:firstLine="640"/>
        <w:rPr>
          <w:rStyle w:val="20"/>
          <w:rFonts w:ascii="黑体" w:hAnsi="黑体" w:eastAsia="黑体" w:cs="宋体"/>
          <w:b w:val="0"/>
          <w:bCs w:val="0"/>
          <w:spacing w:val="-4"/>
          <w:sz w:val="32"/>
          <w:szCs w:val="32"/>
        </w:rPr>
      </w:pPr>
      <w:r>
        <w:rPr>
          <w:rStyle w:val="20"/>
          <w:rFonts w:hint="eastAsia" w:ascii="黑体" w:hAnsi="黑体" w:eastAsia="黑体" w:cs="宋体"/>
          <w:b w:val="0"/>
          <w:bCs w:val="0"/>
          <w:spacing w:val="-4"/>
          <w:sz w:val="32"/>
          <w:szCs w:val="32"/>
        </w:rPr>
        <w:t>三、项目组织实施情况</w:t>
      </w:r>
    </w:p>
    <w:p>
      <w:pPr>
        <w:spacing w:line="560" w:lineRule="exact"/>
        <w:ind w:firstLine="640"/>
        <w:rPr>
          <w:rStyle w:val="20"/>
          <w:rFonts w:ascii="仿宋" w:hAnsi="仿宋" w:eastAsia="仿宋" w:cs="宋体"/>
          <w:spacing w:val="-4"/>
          <w:sz w:val="32"/>
          <w:szCs w:val="32"/>
        </w:rPr>
      </w:pPr>
      <w:r>
        <w:rPr>
          <w:rStyle w:val="20"/>
          <w:rFonts w:hint="eastAsia" w:ascii="楷体" w:hAnsi="楷体" w:eastAsia="楷体" w:cs="宋体"/>
          <w:spacing w:val="-4"/>
          <w:sz w:val="32"/>
          <w:szCs w:val="32"/>
        </w:rPr>
        <w:t>（一）项目组织情况分析</w:t>
      </w:r>
    </w:p>
    <w:p>
      <w:pPr>
        <w:spacing w:line="560" w:lineRule="exact"/>
        <w:ind w:firstLine="624" w:firstLineChars="200"/>
        <w:rPr>
          <w:rStyle w:val="20"/>
          <w:rFonts w:ascii="仿宋" w:hAnsi="仿宋" w:eastAsia="仿宋" w:cs="宋体"/>
          <w:b w:val="0"/>
          <w:spacing w:val="-4"/>
          <w:sz w:val="32"/>
          <w:szCs w:val="32"/>
        </w:rPr>
      </w:pPr>
      <w:r>
        <w:rPr>
          <w:rStyle w:val="20"/>
          <w:rFonts w:hint="eastAsia" w:ascii="仿宋" w:hAnsi="仿宋" w:eastAsia="仿宋" w:cs="宋体"/>
          <w:b w:val="0"/>
          <w:spacing w:val="-4"/>
          <w:sz w:val="32"/>
          <w:szCs w:val="32"/>
        </w:rPr>
        <w:t>本项目是我区</w:t>
      </w:r>
      <w:r>
        <w:rPr>
          <w:rStyle w:val="20"/>
          <w:rFonts w:ascii="仿宋" w:hAnsi="仿宋" w:eastAsia="仿宋" w:cs="宋体"/>
          <w:b w:val="0"/>
          <w:spacing w:val="-4"/>
          <w:sz w:val="32"/>
          <w:szCs w:val="32"/>
        </w:rPr>
        <w:t>2018</w:t>
      </w:r>
      <w:r>
        <w:rPr>
          <w:rStyle w:val="20"/>
          <w:rFonts w:hint="eastAsia" w:ascii="仿宋" w:hAnsi="仿宋" w:eastAsia="仿宋" w:cs="宋体"/>
          <w:b w:val="0"/>
          <w:spacing w:val="-4"/>
          <w:sz w:val="32"/>
          <w:szCs w:val="32"/>
        </w:rPr>
        <w:t>年预防艾滋病、梅毒和乙肝母婴传播项目，主要</w:t>
      </w:r>
      <w:r>
        <w:rPr>
          <w:rStyle w:val="20"/>
          <w:rFonts w:hint="eastAsia" w:ascii="仿宋" w:hAnsi="仿宋" w:eastAsia="仿宋" w:cs="宋体"/>
          <w:b w:val="0"/>
          <w:bCs w:val="0"/>
          <w:spacing w:val="-4"/>
          <w:sz w:val="32"/>
          <w:szCs w:val="32"/>
        </w:rPr>
        <w:t>在自治区卫计委、自治区妇幼保健院及地区卫计委的领导下，按照地区统一部署要求，主要用于人员培训、技术指导、健康教育、数据网络维护等方面，有序使用项目资金。</w:t>
      </w:r>
    </w:p>
    <w:p>
      <w:pPr>
        <w:spacing w:line="560" w:lineRule="exact"/>
        <w:ind w:firstLine="640"/>
        <w:rPr>
          <w:rStyle w:val="20"/>
          <w:rFonts w:ascii="楷体" w:hAnsi="楷体" w:eastAsia="楷体" w:cs="宋体"/>
          <w:spacing w:val="-4"/>
          <w:sz w:val="32"/>
          <w:szCs w:val="32"/>
        </w:rPr>
      </w:pPr>
      <w:r>
        <w:rPr>
          <w:rStyle w:val="20"/>
          <w:rFonts w:hint="eastAsia" w:ascii="楷体" w:hAnsi="楷体" w:eastAsia="楷体" w:cs="宋体"/>
          <w:spacing w:val="-4"/>
          <w:sz w:val="32"/>
          <w:szCs w:val="32"/>
        </w:rPr>
        <w:t>（二）项目管理情况分析</w:t>
      </w:r>
    </w:p>
    <w:p>
      <w:pPr>
        <w:spacing w:line="560" w:lineRule="exact"/>
        <w:ind w:firstLine="624" w:firstLineChars="200"/>
        <w:rPr>
          <w:rStyle w:val="20"/>
          <w:rFonts w:ascii="仿宋" w:hAnsi="仿宋" w:eastAsia="仿宋" w:cs="宋体"/>
          <w:b w:val="0"/>
          <w:bCs w:val="0"/>
          <w:spacing w:val="-4"/>
          <w:sz w:val="32"/>
          <w:szCs w:val="32"/>
        </w:rPr>
      </w:pPr>
      <w:r>
        <w:rPr>
          <w:rStyle w:val="20"/>
          <w:rFonts w:hint="eastAsia" w:ascii="仿宋" w:hAnsi="仿宋" w:eastAsia="仿宋" w:cs="宋体"/>
          <w:b w:val="0"/>
          <w:bCs w:val="0"/>
          <w:spacing w:val="-4"/>
          <w:sz w:val="32"/>
          <w:szCs w:val="32"/>
        </w:rPr>
        <w:t>加强管理、促进各部门合作机制</w:t>
      </w:r>
      <w:r>
        <w:rPr>
          <w:rStyle w:val="20"/>
          <w:rFonts w:ascii="仿宋" w:hAnsi="仿宋" w:eastAsia="仿宋" w:cs="宋体"/>
          <w:b w:val="0"/>
          <w:bCs w:val="0"/>
          <w:spacing w:val="-4"/>
          <w:sz w:val="32"/>
          <w:szCs w:val="32"/>
        </w:rPr>
        <w:t xml:space="preserve"> </w:t>
      </w:r>
      <w:r>
        <w:rPr>
          <w:rStyle w:val="20"/>
          <w:rFonts w:hint="eastAsia" w:ascii="仿宋" w:hAnsi="仿宋" w:eastAsia="仿宋" w:cs="宋体"/>
          <w:b w:val="0"/>
          <w:bCs w:val="0"/>
          <w:spacing w:val="-4"/>
          <w:sz w:val="32"/>
          <w:szCs w:val="32"/>
        </w:rPr>
        <w:t>，继续扩大和加强宣传教育覆盖面和力度，不断提升人群艾滋病、梅毒和乙肝防治认知水平，加大力度，督促指导，帮基层提高业务和信息管理能力</w:t>
      </w:r>
      <w:r>
        <w:rPr>
          <w:rStyle w:val="20"/>
          <w:rFonts w:ascii="仿宋" w:hAnsi="仿宋" w:eastAsia="仿宋" w:cs="宋体"/>
          <w:b w:val="0"/>
          <w:bCs w:val="0"/>
          <w:spacing w:val="-4"/>
          <w:sz w:val="32"/>
          <w:szCs w:val="32"/>
        </w:rPr>
        <w:t xml:space="preserve"> </w:t>
      </w:r>
      <w:r>
        <w:rPr>
          <w:rStyle w:val="20"/>
          <w:rFonts w:hint="eastAsia" w:ascii="仿宋" w:hAnsi="仿宋" w:eastAsia="仿宋" w:cs="宋体"/>
          <w:b w:val="0"/>
          <w:bCs w:val="0"/>
          <w:spacing w:val="-4"/>
          <w:sz w:val="32"/>
          <w:szCs w:val="32"/>
        </w:rPr>
        <w:t>，落实“治疗即预防”策略，加强感染者病人随访管理，全面开展抗病毒治疗，</w:t>
      </w:r>
      <w:r>
        <w:rPr>
          <w:rFonts w:hint="eastAsia" w:ascii="仿宋" w:hAnsi="仿宋" w:eastAsia="仿宋" w:cs="宋体"/>
          <w:sz w:val="32"/>
          <w:szCs w:val="32"/>
        </w:rPr>
        <w:t>全面落实预防艾滋病母婴传播工作，提高母婴阻断效果，</w:t>
      </w:r>
      <w:r>
        <w:rPr>
          <w:rStyle w:val="20"/>
          <w:rFonts w:hint="eastAsia" w:ascii="仿宋" w:hAnsi="仿宋" w:eastAsia="仿宋" w:cs="宋体"/>
          <w:b w:val="0"/>
          <w:spacing w:val="-4"/>
          <w:sz w:val="32"/>
          <w:szCs w:val="32"/>
        </w:rPr>
        <w:t>项目管理按照妇幼保健院的日常管理流程，项目负责人统筹计划，财务室做经费保障。</w:t>
      </w:r>
    </w:p>
    <w:p>
      <w:pPr>
        <w:spacing w:line="560" w:lineRule="exact"/>
        <w:ind w:firstLine="640"/>
        <w:rPr>
          <w:rStyle w:val="20"/>
          <w:rFonts w:ascii="黑体" w:hAnsi="黑体" w:eastAsia="黑体" w:cs="宋体"/>
          <w:b w:val="0"/>
          <w:bCs w:val="0"/>
          <w:spacing w:val="-4"/>
          <w:sz w:val="32"/>
          <w:szCs w:val="32"/>
        </w:rPr>
      </w:pPr>
      <w:r>
        <w:rPr>
          <w:rStyle w:val="20"/>
          <w:rFonts w:hint="eastAsia" w:ascii="黑体" w:hAnsi="黑体" w:eastAsia="黑体" w:cs="宋体"/>
          <w:b w:val="0"/>
          <w:bCs w:val="0"/>
          <w:spacing w:val="-4"/>
          <w:sz w:val="32"/>
          <w:szCs w:val="32"/>
        </w:rPr>
        <w:t>四、项目绩效情况</w:t>
      </w:r>
      <w:r>
        <w:rPr>
          <w:rStyle w:val="20"/>
          <w:rFonts w:ascii="黑体" w:hAnsi="黑体" w:eastAsia="黑体" w:cs="宋体"/>
          <w:b w:val="0"/>
          <w:bCs w:val="0"/>
          <w:spacing w:val="-4"/>
          <w:sz w:val="32"/>
          <w:szCs w:val="32"/>
        </w:rPr>
        <w:t xml:space="preserve"> </w:t>
      </w:r>
    </w:p>
    <w:p>
      <w:pPr>
        <w:spacing w:line="560" w:lineRule="exact"/>
        <w:ind w:firstLine="640"/>
        <w:rPr>
          <w:rStyle w:val="20"/>
          <w:rFonts w:ascii="楷体" w:hAnsi="楷体" w:eastAsia="楷体" w:cs="宋体"/>
          <w:sz w:val="32"/>
          <w:szCs w:val="32"/>
        </w:rPr>
      </w:pPr>
      <w:r>
        <w:rPr>
          <w:rStyle w:val="20"/>
          <w:rFonts w:hint="eastAsia" w:ascii="楷体" w:hAnsi="楷体" w:eastAsia="楷体" w:cs="宋体"/>
          <w:sz w:val="32"/>
          <w:szCs w:val="32"/>
        </w:rPr>
        <w:t>（一）项目绩效目标完成情况分析</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本项目共设置一级指标3个，二级指标9个，三级指标28个。其中已完成三级指标</w:t>
      </w:r>
      <w:r>
        <w:rPr>
          <w:rFonts w:hint="eastAsia" w:ascii="仿宋" w:hAnsi="仿宋" w:eastAsia="仿宋" w:cs="宋体"/>
          <w:sz w:val="32"/>
          <w:szCs w:val="32"/>
          <w:lang w:val="en-US" w:eastAsia="zh-CN"/>
        </w:rPr>
        <w:t>24</w:t>
      </w:r>
      <w:r>
        <w:rPr>
          <w:rFonts w:hint="eastAsia" w:ascii="仿宋" w:hAnsi="仿宋" w:eastAsia="仿宋" w:cs="宋体"/>
          <w:sz w:val="32"/>
          <w:szCs w:val="32"/>
        </w:rPr>
        <w:t>个。指标完成率</w:t>
      </w:r>
      <w:r>
        <w:rPr>
          <w:rFonts w:hint="eastAsia" w:ascii="仿宋" w:hAnsi="仿宋" w:eastAsia="仿宋" w:cs="宋体"/>
          <w:sz w:val="32"/>
          <w:szCs w:val="32"/>
          <w:lang w:val="en-US" w:eastAsia="zh-CN"/>
        </w:rPr>
        <w:t>85.71</w:t>
      </w:r>
      <w:r>
        <w:rPr>
          <w:rFonts w:hint="eastAsia" w:ascii="仿宋" w:hAnsi="仿宋" w:eastAsia="仿宋" w:cs="宋体"/>
          <w:sz w:val="32"/>
          <w:szCs w:val="32"/>
        </w:rPr>
        <w:t>%。</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效率性：确保在2018年12月30日前完成。</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效益性：预防艾滋病，梅毒和乙肝母婴传播工作持续保障能力可持续。</w:t>
      </w:r>
    </w:p>
    <w:p>
      <w:pPr>
        <w:spacing w:line="560" w:lineRule="exact"/>
        <w:ind w:firstLine="640"/>
        <w:rPr>
          <w:rStyle w:val="20"/>
          <w:rFonts w:ascii="楷体" w:hAnsi="楷体" w:eastAsia="楷体" w:cs="宋体"/>
          <w:sz w:val="32"/>
          <w:szCs w:val="32"/>
        </w:rPr>
      </w:pPr>
      <w:r>
        <w:rPr>
          <w:rStyle w:val="20"/>
          <w:rFonts w:hint="eastAsia" w:ascii="楷体" w:hAnsi="楷体" w:eastAsia="楷体" w:cs="宋体"/>
          <w:sz w:val="32"/>
          <w:szCs w:val="32"/>
        </w:rPr>
        <w:t>（二）项目绩效目标未完成原因分析</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对服务人群进行健康教育宣教活动开展次数年度指标值为</w:t>
      </w:r>
      <w:r>
        <w:rPr>
          <w:rFonts w:ascii="仿宋" w:hAnsi="仿宋" w:eastAsia="仿宋" w:cs="宋体"/>
          <w:sz w:val="32"/>
          <w:szCs w:val="32"/>
        </w:rPr>
        <w:t>2</w:t>
      </w:r>
      <w:r>
        <w:rPr>
          <w:rFonts w:hint="eastAsia" w:ascii="仿宋" w:hAnsi="仿宋" w:eastAsia="仿宋" w:cs="宋体"/>
          <w:sz w:val="32"/>
          <w:szCs w:val="32"/>
        </w:rPr>
        <w:t>次，全年实际值为</w:t>
      </w:r>
      <w:r>
        <w:rPr>
          <w:rFonts w:ascii="仿宋" w:hAnsi="仿宋" w:eastAsia="仿宋" w:cs="宋体"/>
          <w:sz w:val="32"/>
          <w:szCs w:val="32"/>
        </w:rPr>
        <w:t>1</w:t>
      </w:r>
      <w:r>
        <w:rPr>
          <w:rFonts w:hint="eastAsia" w:ascii="仿宋" w:hAnsi="仿宋" w:eastAsia="仿宋" w:cs="宋体"/>
          <w:sz w:val="32"/>
          <w:szCs w:val="32"/>
        </w:rPr>
        <w:t>次。原因：因主管部门还未上会批准原因，媒体宣教流程未完成。</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对助产医疗机构督导检查和技术指导所需经费年度指标值</w:t>
      </w:r>
      <w:r>
        <w:rPr>
          <w:rFonts w:ascii="仿宋" w:hAnsi="仿宋" w:eastAsia="仿宋" w:cs="宋体"/>
          <w:sz w:val="32"/>
          <w:szCs w:val="32"/>
        </w:rPr>
        <w:t>4.6</w:t>
      </w:r>
      <w:r>
        <w:rPr>
          <w:rFonts w:hint="eastAsia" w:ascii="仿宋" w:hAnsi="仿宋" w:eastAsia="仿宋" w:cs="宋体"/>
          <w:sz w:val="32"/>
          <w:szCs w:val="32"/>
        </w:rPr>
        <w:t>万元，全年实际值为</w:t>
      </w:r>
      <w:r>
        <w:rPr>
          <w:rFonts w:ascii="仿宋" w:hAnsi="仿宋" w:eastAsia="仿宋" w:cs="宋体"/>
          <w:sz w:val="32"/>
          <w:szCs w:val="32"/>
        </w:rPr>
        <w:t>2.83</w:t>
      </w:r>
      <w:r>
        <w:rPr>
          <w:rFonts w:hint="eastAsia" w:ascii="仿宋" w:hAnsi="仿宋" w:eastAsia="仿宋" w:cs="宋体"/>
          <w:sz w:val="32"/>
          <w:szCs w:val="32"/>
        </w:rPr>
        <w:t>万元，原因：因未去塔县，经费有剩余。采取措施保证督导全覆盖。</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经济效益指标：政府采购节约率年度指标值为</w:t>
      </w:r>
      <w:r>
        <w:rPr>
          <w:rFonts w:ascii="仿宋" w:hAnsi="仿宋" w:eastAsia="仿宋" w:cs="宋体"/>
          <w:sz w:val="32"/>
          <w:szCs w:val="32"/>
        </w:rPr>
        <w:t>3%-5%</w:t>
      </w:r>
      <w:r>
        <w:rPr>
          <w:rFonts w:hint="eastAsia" w:ascii="仿宋" w:hAnsi="仿宋" w:eastAsia="仿宋" w:cs="宋体"/>
          <w:sz w:val="32"/>
          <w:szCs w:val="32"/>
        </w:rPr>
        <w:t>，全年实际值为</w:t>
      </w:r>
      <w:r>
        <w:rPr>
          <w:rFonts w:ascii="仿宋" w:hAnsi="仿宋" w:eastAsia="仿宋" w:cs="宋体"/>
          <w:sz w:val="32"/>
          <w:szCs w:val="32"/>
        </w:rPr>
        <w:t>0</w:t>
      </w:r>
      <w:r>
        <w:rPr>
          <w:rFonts w:hint="eastAsia" w:ascii="仿宋" w:hAnsi="仿宋" w:eastAsia="仿宋" w:cs="宋体"/>
          <w:sz w:val="32"/>
          <w:szCs w:val="32"/>
        </w:rPr>
        <w:t>。原因：因主管部门还未上会批准原因。</w:t>
      </w:r>
    </w:p>
    <w:p>
      <w:pPr>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社会效益指标：服务对象预防知识知晓率年度指标值为</w:t>
      </w:r>
      <w:r>
        <w:rPr>
          <w:rFonts w:ascii="仿宋" w:hAnsi="仿宋" w:eastAsia="仿宋" w:cs="宋体"/>
          <w:sz w:val="32"/>
          <w:szCs w:val="32"/>
        </w:rPr>
        <w:t>80%</w:t>
      </w:r>
      <w:r>
        <w:rPr>
          <w:rFonts w:hint="eastAsia" w:ascii="仿宋" w:hAnsi="仿宋" w:eastAsia="仿宋" w:cs="宋体"/>
          <w:sz w:val="32"/>
          <w:szCs w:val="32"/>
        </w:rPr>
        <w:t>，全年实际值为</w:t>
      </w:r>
      <w:r>
        <w:rPr>
          <w:rFonts w:ascii="仿宋" w:hAnsi="仿宋" w:eastAsia="仿宋" w:cs="宋体"/>
          <w:sz w:val="32"/>
          <w:szCs w:val="32"/>
        </w:rPr>
        <w:t>65.3%</w:t>
      </w:r>
      <w:r>
        <w:rPr>
          <w:rFonts w:hint="eastAsia" w:ascii="仿宋" w:hAnsi="仿宋" w:eastAsia="仿宋" w:cs="宋体"/>
          <w:sz w:val="32"/>
          <w:szCs w:val="32"/>
        </w:rPr>
        <w:t>，原因：因业务人员缺乏、一人承担多种工作，被检人员居住不稳</w:t>
      </w:r>
      <w:bookmarkStart w:id="0" w:name="_GoBack"/>
      <w:bookmarkEnd w:id="0"/>
      <w:r>
        <w:rPr>
          <w:rFonts w:hint="eastAsia" w:ascii="仿宋" w:hAnsi="仿宋" w:eastAsia="仿宋" w:cs="宋体"/>
          <w:sz w:val="32"/>
          <w:szCs w:val="32"/>
        </w:rPr>
        <w:t>，依从性差等原因此指标未完成。通过采取措施提高知识知晓率。</w:t>
      </w:r>
    </w:p>
    <w:p>
      <w:pPr>
        <w:spacing w:line="560" w:lineRule="exact"/>
        <w:ind w:firstLine="640"/>
        <w:rPr>
          <w:rStyle w:val="20"/>
          <w:rFonts w:ascii="仿宋" w:hAnsi="仿宋" w:eastAsia="仿宋" w:cs="宋体"/>
          <w:bCs w:val="0"/>
          <w:spacing w:val="-4"/>
          <w:sz w:val="32"/>
          <w:szCs w:val="32"/>
        </w:rPr>
      </w:pPr>
      <w:r>
        <w:rPr>
          <w:rStyle w:val="20"/>
          <w:rFonts w:hint="eastAsia" w:ascii="黑体" w:hAnsi="黑体" w:eastAsia="黑体" w:cs="宋体"/>
          <w:b w:val="0"/>
          <w:bCs w:val="0"/>
          <w:spacing w:val="-4"/>
          <w:sz w:val="32"/>
          <w:szCs w:val="32"/>
        </w:rPr>
        <w:t>五、其他需要说明的问题</w:t>
      </w:r>
    </w:p>
    <w:p>
      <w:pPr>
        <w:spacing w:line="560" w:lineRule="exact"/>
        <w:ind w:firstLine="758" w:firstLineChars="242"/>
        <w:rPr>
          <w:rFonts w:ascii="楷体" w:hAnsi="楷体" w:eastAsia="楷体" w:cs="宋体"/>
          <w:b/>
          <w:spacing w:val="-4"/>
          <w:sz w:val="32"/>
          <w:szCs w:val="32"/>
        </w:rPr>
      </w:pPr>
      <w:r>
        <w:rPr>
          <w:rFonts w:hint="eastAsia" w:ascii="楷体" w:hAnsi="楷体" w:eastAsia="楷体" w:cs="宋体"/>
          <w:b/>
          <w:spacing w:val="-4"/>
          <w:sz w:val="32"/>
          <w:szCs w:val="32"/>
        </w:rPr>
        <w:t>（一）后续工作计划</w:t>
      </w:r>
    </w:p>
    <w:p>
      <w:pPr>
        <w:tabs>
          <w:tab w:val="left" w:pos="0"/>
        </w:tabs>
        <w:autoSpaceDE w:val="0"/>
        <w:autoSpaceDN w:val="0"/>
        <w:adjustRightIn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cs="宋体"/>
          <w:b w:val="0"/>
          <w:spacing w:val="-4"/>
          <w:sz w:val="32"/>
          <w:szCs w:val="32"/>
        </w:rPr>
        <w:t>在后续年度内，继续开展孕前检查项目质量安全检测，</w:t>
      </w:r>
      <w:r>
        <w:rPr>
          <w:rFonts w:hint="eastAsia" w:ascii="仿宋" w:hAnsi="仿宋" w:eastAsia="仿宋" w:cs="宋体"/>
          <w:sz w:val="32"/>
          <w:szCs w:val="32"/>
        </w:rPr>
        <w:t>充分发挥产前门诊的作用积极配合妇幼保健机构，按时完成免费检测与咨询、协调好抗病毒治疗点、疾控中心和妇幼保健机构之间的工作。</w:t>
      </w:r>
      <w:r>
        <w:rPr>
          <w:rStyle w:val="20"/>
          <w:rFonts w:hint="eastAsia" w:ascii="仿宋" w:hAnsi="仿宋" w:eastAsia="仿宋" w:cs="宋体"/>
          <w:b w:val="0"/>
          <w:spacing w:val="-4"/>
          <w:sz w:val="32"/>
          <w:szCs w:val="32"/>
        </w:rPr>
        <w:t>按照专项资金的使用管理规定以及相关财政要求，按进度进行项目资金的管理和使用。</w:t>
      </w:r>
    </w:p>
    <w:p>
      <w:pPr>
        <w:tabs>
          <w:tab w:val="left" w:pos="0"/>
        </w:tabs>
        <w:autoSpaceDE w:val="0"/>
        <w:autoSpaceDN w:val="0"/>
        <w:adjustRightInd w:val="0"/>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加强各县、市之间阳性孕产妇的转接管理工作，减少流动性，杜绝失访，持续保健服务。数据汇总、审核、督导、质控整改工作需要加大加深力度，帮助基层提高业务和信息管理能力。提倡孕早期检测，诊断、干预，减少孕中、晚期的阳性孕产妇比例，有效降低母婴传播的危险。</w:t>
      </w:r>
    </w:p>
    <w:p>
      <w:pPr>
        <w:tabs>
          <w:tab w:val="left" w:pos="0"/>
        </w:tabs>
        <w:autoSpaceDE w:val="0"/>
        <w:autoSpaceDN w:val="0"/>
        <w:adjustRightInd w:val="0"/>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为了保证阳性产妇所生新生儿尽早接受抗病毒治疗，各助产机构产科和新生儿科，儿科需备用阳性产妇所生新生儿抗病毒口服药及奶粉，做好交接工作，不得推诿责任。</w:t>
      </w:r>
    </w:p>
    <w:p>
      <w:pPr>
        <w:tabs>
          <w:tab w:val="left" w:pos="0"/>
        </w:tabs>
        <w:autoSpaceDE w:val="0"/>
        <w:autoSpaceDN w:val="0"/>
        <w:adjustRightInd w:val="0"/>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根据项目实施方案要求，保证做到阳性孕妇孕期、孕晚期，仅产时及产后</w:t>
      </w:r>
      <w:r>
        <w:rPr>
          <w:rFonts w:ascii="仿宋" w:hAnsi="仿宋" w:eastAsia="仿宋" w:cs="宋体"/>
          <w:sz w:val="32"/>
          <w:szCs w:val="32"/>
        </w:rPr>
        <w:t>CD4</w:t>
      </w:r>
      <w:r>
        <w:rPr>
          <w:rFonts w:hint="eastAsia" w:ascii="仿宋" w:hAnsi="仿宋" w:eastAsia="仿宋" w:cs="宋体"/>
          <w:sz w:val="32"/>
          <w:szCs w:val="32"/>
        </w:rPr>
        <w:t>细胞计数检测</w:t>
      </w:r>
      <w:r>
        <w:rPr>
          <w:rFonts w:ascii="仿宋" w:hAnsi="仿宋" w:eastAsia="仿宋" w:cs="宋体"/>
          <w:sz w:val="32"/>
          <w:szCs w:val="32"/>
        </w:rPr>
        <w:t>4</w:t>
      </w:r>
      <w:r>
        <w:rPr>
          <w:rFonts w:hint="eastAsia" w:ascii="仿宋" w:hAnsi="仿宋" w:eastAsia="仿宋" w:cs="宋体"/>
          <w:sz w:val="32"/>
          <w:szCs w:val="32"/>
        </w:rPr>
        <w:t>次，病毒载量检测</w:t>
      </w:r>
      <w:r>
        <w:rPr>
          <w:rFonts w:ascii="仿宋" w:hAnsi="仿宋" w:eastAsia="仿宋" w:cs="宋体"/>
          <w:sz w:val="32"/>
          <w:szCs w:val="32"/>
        </w:rPr>
        <w:t>2</w:t>
      </w:r>
      <w:r>
        <w:rPr>
          <w:rFonts w:hint="eastAsia" w:ascii="仿宋" w:hAnsi="仿宋" w:eastAsia="仿宋" w:cs="宋体"/>
          <w:sz w:val="32"/>
          <w:szCs w:val="32"/>
        </w:rPr>
        <w:t>次，并认真填写相关检查结果。</w:t>
      </w:r>
    </w:p>
    <w:p>
      <w:pPr>
        <w:tabs>
          <w:tab w:val="left" w:pos="0"/>
        </w:tabs>
        <w:autoSpaceDE w:val="0"/>
        <w:autoSpaceDN w:val="0"/>
        <w:adjustRightInd w:val="0"/>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为了达到自治区指定的目标，消除艾滋病母婴传播，初筛阳性孕产妇及阳性产妇所生儿童抗体检测结果保证在一周内反馈给妇幼保健机构，最晚不得超过两周。</w:t>
      </w:r>
    </w:p>
    <w:p>
      <w:pPr>
        <w:tabs>
          <w:tab w:val="left" w:pos="0"/>
        </w:tabs>
        <w:autoSpaceDE w:val="0"/>
        <w:autoSpaceDN w:val="0"/>
        <w:adjustRightInd w:val="0"/>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对</w:t>
      </w:r>
      <w:r>
        <w:rPr>
          <w:rFonts w:ascii="仿宋" w:hAnsi="仿宋" w:eastAsia="仿宋" w:cs="宋体"/>
          <w:sz w:val="32"/>
          <w:szCs w:val="32"/>
        </w:rPr>
        <w:t>HIV</w:t>
      </w:r>
      <w:r>
        <w:rPr>
          <w:rFonts w:hint="eastAsia" w:ascii="仿宋" w:hAnsi="仿宋" w:eastAsia="仿宋" w:cs="宋体"/>
          <w:sz w:val="32"/>
          <w:szCs w:val="32"/>
        </w:rPr>
        <w:t>阳性孕产妇及所生的婴儿，孕期、产时、产后进行规范抗病毒治疗以外，婴儿保障留足跟血血片上送自治区妇幼保健医院检测，出生六周、</w:t>
      </w:r>
      <w:r>
        <w:rPr>
          <w:rFonts w:ascii="仿宋" w:hAnsi="仿宋" w:eastAsia="仿宋" w:cs="宋体"/>
          <w:sz w:val="32"/>
          <w:szCs w:val="32"/>
        </w:rPr>
        <w:t>3</w:t>
      </w:r>
      <w:r>
        <w:rPr>
          <w:rFonts w:hint="eastAsia" w:ascii="仿宋" w:hAnsi="仿宋" w:eastAsia="仿宋" w:cs="宋体"/>
          <w:sz w:val="32"/>
          <w:szCs w:val="32"/>
        </w:rPr>
        <w:t>个月两次连续检测，就初步诊断感染情况，缩短跟踪随访时间，及时掌握干预比例。</w:t>
      </w:r>
    </w:p>
    <w:p>
      <w:pPr>
        <w:tabs>
          <w:tab w:val="left" w:pos="0"/>
        </w:tabs>
        <w:autoSpaceDE w:val="0"/>
        <w:autoSpaceDN w:val="0"/>
        <w:adjustRightInd w:val="0"/>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对阳性孕产妇抗病毒治疗认真进行培训，规范抗病毒治疗。</w:t>
      </w:r>
    </w:p>
    <w:p>
      <w:pPr>
        <w:tabs>
          <w:tab w:val="left" w:pos="0"/>
        </w:tabs>
        <w:autoSpaceDE w:val="0"/>
        <w:autoSpaceDN w:val="0"/>
        <w:adjustRightInd w:val="0"/>
        <w:spacing w:line="560" w:lineRule="exact"/>
        <w:ind w:firstLine="640" w:firstLineChars="200"/>
        <w:rPr>
          <w:rFonts w:ascii="仿宋" w:hAnsi="仿宋" w:eastAsia="仿宋" w:cs="宋体"/>
          <w:sz w:val="32"/>
          <w:szCs w:val="32"/>
        </w:rPr>
      </w:pPr>
      <w:r>
        <w:rPr>
          <w:rFonts w:hint="eastAsia" w:ascii="仿宋" w:hAnsi="仿宋" w:eastAsia="仿宋" w:cs="宋体"/>
          <w:sz w:val="32"/>
          <w:szCs w:val="32"/>
        </w:rPr>
        <w:t>加强针对性的现场技术指导、专题督导和质量控制，使信息人员巩固预防艾滋病母婴传播工作相关指标的概念，熟练掌握系统操作，提高信息收集的及时性、准确性、完整性和信息质量。</w:t>
      </w:r>
    </w:p>
    <w:p>
      <w:pPr>
        <w:spacing w:line="560" w:lineRule="exact"/>
        <w:ind w:firstLine="758" w:firstLineChars="242"/>
        <w:rPr>
          <w:rFonts w:ascii="楷体" w:hAnsi="楷体" w:eastAsia="楷体" w:cs="宋体"/>
          <w:b/>
          <w:spacing w:val="-4"/>
          <w:sz w:val="32"/>
          <w:szCs w:val="32"/>
        </w:rPr>
      </w:pPr>
      <w:r>
        <w:rPr>
          <w:rFonts w:hint="eastAsia" w:ascii="楷体" w:hAnsi="楷体" w:eastAsia="楷体" w:cs="宋体"/>
          <w:b/>
          <w:spacing w:val="-4"/>
          <w:sz w:val="32"/>
          <w:szCs w:val="32"/>
        </w:rPr>
        <w:t>（二）主要经验及做法、存在问题和建议</w:t>
      </w:r>
    </w:p>
    <w:p>
      <w:pPr>
        <w:spacing w:line="560" w:lineRule="exact"/>
        <w:ind w:firstLine="627" w:firstLineChars="200"/>
        <w:rPr>
          <w:rStyle w:val="20"/>
          <w:rFonts w:ascii="仿宋" w:hAnsi="仿宋" w:eastAsia="仿宋" w:cs="宋体"/>
          <w:spacing w:val="-4"/>
          <w:sz w:val="32"/>
          <w:szCs w:val="32"/>
        </w:rPr>
      </w:pPr>
      <w:r>
        <w:rPr>
          <w:rStyle w:val="20"/>
          <w:rFonts w:hint="eastAsia" w:ascii="仿宋" w:hAnsi="仿宋" w:eastAsia="仿宋" w:cs="宋体"/>
          <w:spacing w:val="-4"/>
          <w:sz w:val="32"/>
          <w:szCs w:val="32"/>
        </w:rPr>
        <w:t>1、主要经验及做法</w:t>
      </w:r>
    </w:p>
    <w:p>
      <w:pPr>
        <w:spacing w:line="560" w:lineRule="exact"/>
        <w:ind w:firstLine="624" w:firstLineChars="200"/>
        <w:rPr>
          <w:rStyle w:val="20"/>
          <w:rFonts w:ascii="仿宋" w:hAnsi="仿宋" w:eastAsia="仿宋" w:cs="宋体"/>
          <w:b w:val="0"/>
          <w:bCs w:val="0"/>
          <w:spacing w:val="-4"/>
          <w:sz w:val="32"/>
          <w:szCs w:val="32"/>
        </w:rPr>
      </w:pPr>
      <w:r>
        <w:rPr>
          <w:rStyle w:val="20"/>
          <w:rFonts w:hint="eastAsia" w:ascii="仿宋" w:hAnsi="仿宋" w:eastAsia="仿宋" w:cs="宋体"/>
          <w:b w:val="0"/>
          <w:spacing w:val="-4"/>
          <w:sz w:val="32"/>
          <w:szCs w:val="32"/>
        </w:rPr>
        <w:t>通过我院在妇幼保健方面的努力，</w:t>
      </w:r>
      <w:r>
        <w:rPr>
          <w:rFonts w:hint="eastAsia" w:ascii="仿宋" w:hAnsi="仿宋" w:eastAsia="仿宋" w:cs="宋体"/>
          <w:sz w:val="32"/>
          <w:szCs w:val="32"/>
        </w:rPr>
        <w:t>保证阳性产妇所生新生儿尽早接受抗病毒治疗，</w:t>
      </w:r>
      <w:r>
        <w:rPr>
          <w:rStyle w:val="20"/>
          <w:rFonts w:hint="eastAsia" w:ascii="仿宋" w:hAnsi="仿宋" w:eastAsia="仿宋" w:cs="宋体"/>
          <w:b w:val="0"/>
          <w:bCs w:val="0"/>
          <w:spacing w:val="-4"/>
          <w:sz w:val="32"/>
          <w:szCs w:val="32"/>
        </w:rPr>
        <w:t>向孕产妇提供预防艾滋病、梅毒和乙肝母婴传播的综合防治服务，最大限度地减少因艾滋病、梅毒和乙肝母婴传播造成的儿童感染，改善妇女儿童的生活质量及健康水平。</w:t>
      </w:r>
    </w:p>
    <w:p>
      <w:pPr>
        <w:spacing w:line="560" w:lineRule="exact"/>
        <w:ind w:firstLine="627" w:firstLineChars="200"/>
        <w:rPr>
          <w:rStyle w:val="20"/>
          <w:rFonts w:ascii="仿宋" w:hAnsi="仿宋" w:eastAsia="仿宋" w:cs="宋体"/>
          <w:bCs w:val="0"/>
          <w:spacing w:val="-4"/>
          <w:sz w:val="32"/>
          <w:szCs w:val="32"/>
        </w:rPr>
      </w:pPr>
      <w:r>
        <w:rPr>
          <w:rStyle w:val="20"/>
          <w:rFonts w:ascii="仿宋" w:hAnsi="仿宋" w:eastAsia="仿宋" w:cs="宋体"/>
          <w:bCs w:val="0"/>
          <w:spacing w:val="-4"/>
          <w:sz w:val="32"/>
          <w:szCs w:val="32"/>
        </w:rPr>
        <w:t>2</w:t>
      </w:r>
      <w:r>
        <w:rPr>
          <w:rStyle w:val="20"/>
          <w:rFonts w:hint="eastAsia" w:ascii="仿宋" w:hAnsi="仿宋" w:eastAsia="仿宋" w:cs="宋体"/>
          <w:bCs w:val="0"/>
          <w:spacing w:val="-4"/>
          <w:sz w:val="32"/>
          <w:szCs w:val="32"/>
        </w:rPr>
        <w:t>、</w:t>
      </w:r>
      <w:r>
        <w:rPr>
          <w:rStyle w:val="20"/>
          <w:rFonts w:ascii="仿宋" w:hAnsi="仿宋" w:eastAsia="仿宋" w:cs="宋体"/>
          <w:bCs w:val="0"/>
          <w:spacing w:val="-4"/>
          <w:sz w:val="32"/>
          <w:szCs w:val="32"/>
        </w:rPr>
        <w:t>存在问题</w:t>
      </w:r>
    </w:p>
    <w:p>
      <w:pPr>
        <w:spacing w:line="560" w:lineRule="exact"/>
        <w:ind w:firstLine="624" w:firstLineChars="200"/>
        <w:rPr>
          <w:rStyle w:val="20"/>
          <w:rFonts w:ascii="仿宋" w:hAnsi="仿宋" w:eastAsia="仿宋" w:cs="宋体"/>
          <w:b w:val="0"/>
          <w:bCs w:val="0"/>
          <w:spacing w:val="-4"/>
          <w:sz w:val="32"/>
          <w:szCs w:val="32"/>
        </w:rPr>
      </w:pPr>
      <w:r>
        <w:rPr>
          <w:rStyle w:val="20"/>
          <w:rFonts w:ascii="仿宋" w:hAnsi="仿宋" w:eastAsia="仿宋" w:cs="宋体"/>
          <w:b w:val="0"/>
          <w:bCs w:val="0"/>
          <w:spacing w:val="-4"/>
          <w:sz w:val="32"/>
          <w:szCs w:val="32"/>
        </w:rPr>
        <w:t>不存在问题</w:t>
      </w:r>
      <w:r>
        <w:rPr>
          <w:rStyle w:val="20"/>
          <w:rFonts w:hint="eastAsia" w:ascii="仿宋" w:hAnsi="仿宋" w:eastAsia="仿宋" w:cs="宋体"/>
          <w:b w:val="0"/>
          <w:bCs w:val="0"/>
          <w:spacing w:val="-4"/>
          <w:sz w:val="32"/>
          <w:szCs w:val="32"/>
        </w:rPr>
        <w:t>。</w:t>
      </w:r>
    </w:p>
    <w:p>
      <w:pPr>
        <w:spacing w:line="560" w:lineRule="exact"/>
        <w:ind w:firstLine="627" w:firstLineChars="200"/>
        <w:rPr>
          <w:rStyle w:val="20"/>
          <w:rFonts w:ascii="仿宋" w:hAnsi="仿宋" w:eastAsia="仿宋" w:cs="宋体"/>
          <w:bCs w:val="0"/>
          <w:spacing w:val="-4"/>
          <w:sz w:val="32"/>
          <w:szCs w:val="32"/>
        </w:rPr>
      </w:pPr>
      <w:r>
        <w:rPr>
          <w:rStyle w:val="20"/>
          <w:rFonts w:hint="eastAsia" w:ascii="仿宋" w:hAnsi="仿宋" w:eastAsia="仿宋" w:cs="宋体"/>
          <w:bCs w:val="0"/>
          <w:spacing w:val="-4"/>
          <w:sz w:val="32"/>
          <w:szCs w:val="32"/>
        </w:rPr>
        <w:t>3、建议</w:t>
      </w:r>
    </w:p>
    <w:p>
      <w:pPr>
        <w:spacing w:line="560" w:lineRule="exact"/>
        <w:ind w:firstLine="624" w:firstLineChars="200"/>
        <w:rPr>
          <w:rStyle w:val="20"/>
          <w:rFonts w:ascii="仿宋" w:hAnsi="仿宋" w:eastAsia="仿宋" w:cs="宋体"/>
          <w:b w:val="0"/>
          <w:bCs w:val="0"/>
          <w:spacing w:val="-4"/>
          <w:sz w:val="32"/>
          <w:szCs w:val="32"/>
        </w:rPr>
      </w:pPr>
      <w:r>
        <w:rPr>
          <w:rStyle w:val="20"/>
          <w:rFonts w:hint="eastAsia" w:ascii="仿宋" w:hAnsi="仿宋" w:eastAsia="仿宋" w:cs="宋体"/>
          <w:b w:val="0"/>
          <w:bCs w:val="0"/>
          <w:spacing w:val="-4"/>
          <w:sz w:val="32"/>
          <w:szCs w:val="32"/>
        </w:rPr>
        <w:t>无。</w:t>
      </w:r>
    </w:p>
    <w:p>
      <w:pPr>
        <w:spacing w:line="560" w:lineRule="exact"/>
        <w:ind w:firstLine="624" w:firstLineChars="200"/>
        <w:rPr>
          <w:rFonts w:ascii="楷体" w:hAnsi="楷体" w:eastAsia="楷体"/>
          <w:bCs/>
          <w:spacing w:val="-4"/>
          <w:sz w:val="32"/>
          <w:szCs w:val="32"/>
        </w:rPr>
      </w:pPr>
      <w:r>
        <w:rPr>
          <w:rStyle w:val="20"/>
          <w:rFonts w:hint="eastAsia" w:ascii="楷体" w:hAnsi="楷体" w:eastAsia="楷体"/>
          <w:b w:val="0"/>
          <w:spacing w:val="-4"/>
          <w:sz w:val="32"/>
          <w:szCs w:val="32"/>
        </w:rPr>
        <w:t>（三）</w:t>
      </w:r>
      <w:r>
        <w:rPr>
          <w:rFonts w:hint="eastAsia" w:ascii="楷体" w:hAnsi="楷体" w:eastAsia="楷体" w:cs="宋体"/>
          <w:b/>
          <w:spacing w:val="-4"/>
          <w:sz w:val="32"/>
          <w:szCs w:val="32"/>
        </w:rPr>
        <w:t>其他</w:t>
      </w:r>
    </w:p>
    <w:p>
      <w:pPr>
        <w:spacing w:line="560" w:lineRule="exact"/>
        <w:ind w:firstLine="624" w:firstLineChars="200"/>
        <w:rPr>
          <w:rFonts w:ascii="仿宋" w:hAnsi="仿宋" w:eastAsia="仿宋" w:cs="宋体"/>
          <w:bCs/>
          <w:spacing w:val="-4"/>
          <w:sz w:val="32"/>
          <w:szCs w:val="32"/>
        </w:rPr>
      </w:pPr>
      <w:r>
        <w:rPr>
          <w:rFonts w:hint="eastAsia" w:ascii="仿宋" w:hAnsi="仿宋" w:eastAsia="仿宋" w:cs="宋体"/>
          <w:bCs/>
          <w:spacing w:val="-4"/>
          <w:sz w:val="32"/>
          <w:szCs w:val="32"/>
        </w:rPr>
        <w:t>无。</w:t>
      </w:r>
    </w:p>
    <w:p>
      <w:pPr>
        <w:spacing w:line="560" w:lineRule="exact"/>
        <w:ind w:firstLine="624" w:firstLineChars="200"/>
        <w:rPr>
          <w:rStyle w:val="20"/>
          <w:rFonts w:ascii="黑体" w:hAnsi="黑体" w:eastAsia="黑体" w:cs="宋体"/>
          <w:b w:val="0"/>
          <w:bCs w:val="0"/>
          <w:spacing w:val="-4"/>
          <w:sz w:val="32"/>
          <w:szCs w:val="32"/>
        </w:rPr>
      </w:pPr>
      <w:r>
        <w:rPr>
          <w:rStyle w:val="20"/>
          <w:rFonts w:hint="eastAsia" w:ascii="黑体" w:hAnsi="黑体" w:eastAsia="黑体" w:cs="宋体"/>
          <w:b w:val="0"/>
          <w:bCs w:val="0"/>
          <w:spacing w:val="-4"/>
          <w:sz w:val="32"/>
          <w:szCs w:val="32"/>
        </w:rPr>
        <w:t>六、项目评价工作情况</w:t>
      </w:r>
    </w:p>
    <w:p>
      <w:pPr>
        <w:spacing w:line="560" w:lineRule="exact"/>
        <w:ind w:firstLine="624" w:firstLineChars="200"/>
        <w:rPr>
          <w:rStyle w:val="20"/>
          <w:rFonts w:ascii="仿宋" w:hAnsi="仿宋" w:eastAsia="仿宋" w:cs="宋体"/>
          <w:b w:val="0"/>
          <w:spacing w:val="-4"/>
          <w:sz w:val="32"/>
          <w:szCs w:val="32"/>
        </w:rPr>
      </w:pPr>
      <w:r>
        <w:rPr>
          <w:rStyle w:val="20"/>
          <w:rFonts w:hint="eastAsia" w:ascii="仿宋" w:hAnsi="仿宋" w:eastAsia="仿宋" w:cs="宋体"/>
          <w:b w:val="0"/>
          <w:spacing w:val="-4"/>
          <w:sz w:val="32"/>
          <w:szCs w:val="32"/>
        </w:rPr>
        <w:t>包括评价基础数据收集、资料来源和依据等佐证材料情况，项目现场检查核实等情况。</w:t>
      </w:r>
    </w:p>
    <w:p>
      <w:pPr>
        <w:spacing w:line="560" w:lineRule="exact"/>
        <w:ind w:firstLine="624" w:firstLineChars="200"/>
        <w:rPr>
          <w:rStyle w:val="20"/>
          <w:rFonts w:ascii="仿宋" w:hAnsi="仿宋" w:eastAsia="仿宋" w:cs="宋体"/>
          <w:b w:val="0"/>
          <w:spacing w:val="-4"/>
          <w:sz w:val="32"/>
          <w:szCs w:val="32"/>
        </w:rPr>
      </w:pPr>
      <w:r>
        <w:rPr>
          <w:rStyle w:val="20"/>
          <w:rFonts w:hint="eastAsia" w:ascii="仿宋" w:hAnsi="仿宋" w:eastAsia="仿宋" w:cs="宋体"/>
          <w:b w:val="0"/>
          <w:spacing w:val="-4"/>
          <w:sz w:val="32"/>
          <w:szCs w:val="32"/>
        </w:rPr>
        <w:t>该项目资金支出，工作已按照喀什地区卫生和计生委员会文件《关于</w:t>
      </w:r>
      <w:r>
        <w:rPr>
          <w:rStyle w:val="20"/>
          <w:rFonts w:ascii="仿宋" w:hAnsi="仿宋" w:eastAsia="仿宋" w:cs="宋体"/>
          <w:b w:val="0"/>
          <w:spacing w:val="-4"/>
          <w:sz w:val="32"/>
          <w:szCs w:val="32"/>
        </w:rPr>
        <w:t>2018</w:t>
      </w:r>
      <w:r>
        <w:rPr>
          <w:rStyle w:val="20"/>
          <w:rFonts w:hint="eastAsia" w:ascii="仿宋" w:hAnsi="仿宋" w:eastAsia="仿宋" w:cs="宋体"/>
          <w:b w:val="0"/>
          <w:spacing w:val="-4"/>
          <w:sz w:val="32"/>
          <w:szCs w:val="32"/>
        </w:rPr>
        <w:t>年中央和自治区补助预防艾滋病，梅毒和乙肝项目经费落实和使用的通知》文件要求，按时完成上报数据和建议。</w:t>
      </w:r>
    </w:p>
    <w:p>
      <w:pPr>
        <w:spacing w:line="560" w:lineRule="exact"/>
        <w:ind w:firstLine="640"/>
        <w:rPr>
          <w:rStyle w:val="20"/>
          <w:rFonts w:ascii="黑体" w:hAnsi="黑体" w:eastAsia="黑体" w:cs="宋体"/>
          <w:b w:val="0"/>
          <w:bCs w:val="0"/>
          <w:spacing w:val="-4"/>
          <w:sz w:val="32"/>
          <w:szCs w:val="32"/>
        </w:rPr>
      </w:pPr>
      <w:r>
        <w:rPr>
          <w:rStyle w:val="20"/>
          <w:rFonts w:hint="eastAsia" w:ascii="黑体" w:hAnsi="黑体" w:eastAsia="黑体" w:cs="宋体"/>
          <w:b w:val="0"/>
          <w:bCs w:val="0"/>
          <w:spacing w:val="-4"/>
          <w:sz w:val="32"/>
          <w:szCs w:val="32"/>
        </w:rPr>
        <w:t>七、附表</w:t>
      </w:r>
    </w:p>
    <w:p>
      <w:pPr>
        <w:spacing w:line="560" w:lineRule="exact"/>
        <w:ind w:firstLine="640"/>
        <w:rPr>
          <w:rStyle w:val="20"/>
          <w:rFonts w:ascii="仿宋" w:hAnsi="仿宋" w:eastAsia="仿宋" w:cs="宋体"/>
          <w:b w:val="0"/>
          <w:spacing w:val="-4"/>
          <w:sz w:val="32"/>
          <w:szCs w:val="32"/>
        </w:rPr>
      </w:pPr>
      <w:r>
        <w:rPr>
          <w:rStyle w:val="20"/>
          <w:rFonts w:hint="eastAsia" w:ascii="仿宋" w:hAnsi="仿宋" w:eastAsia="仿宋" w:cs="宋体"/>
          <w:b w:val="0"/>
          <w:spacing w:val="-4"/>
          <w:sz w:val="32"/>
          <w:szCs w:val="32"/>
        </w:rPr>
        <w:t>《项目支出绩效目标自评表》</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47226"/>
    <w:rsid w:val="000C573F"/>
    <w:rsid w:val="000E5103"/>
    <w:rsid w:val="002D5212"/>
    <w:rsid w:val="002F0C48"/>
    <w:rsid w:val="00313918"/>
    <w:rsid w:val="004820C7"/>
    <w:rsid w:val="004B5CCE"/>
    <w:rsid w:val="004E6995"/>
    <w:rsid w:val="00512E3A"/>
    <w:rsid w:val="005162F1"/>
    <w:rsid w:val="00532881"/>
    <w:rsid w:val="00535153"/>
    <w:rsid w:val="007D62E5"/>
    <w:rsid w:val="007E4223"/>
    <w:rsid w:val="00823565"/>
    <w:rsid w:val="00855E3A"/>
    <w:rsid w:val="008859B1"/>
    <w:rsid w:val="00922CB9"/>
    <w:rsid w:val="00A26421"/>
    <w:rsid w:val="00A4293B"/>
    <w:rsid w:val="00AD0B48"/>
    <w:rsid w:val="00B11E64"/>
    <w:rsid w:val="00B41F61"/>
    <w:rsid w:val="00B72F56"/>
    <w:rsid w:val="00BF3358"/>
    <w:rsid w:val="00C50F5C"/>
    <w:rsid w:val="00C56C72"/>
    <w:rsid w:val="00C87208"/>
    <w:rsid w:val="00CA6457"/>
    <w:rsid w:val="00CE3CB7"/>
    <w:rsid w:val="00D0054F"/>
    <w:rsid w:val="00D17F2E"/>
    <w:rsid w:val="00DE0DCC"/>
    <w:rsid w:val="00E1307B"/>
    <w:rsid w:val="00E245AC"/>
    <w:rsid w:val="00E769FE"/>
    <w:rsid w:val="00E9275B"/>
    <w:rsid w:val="00EA2CBE"/>
    <w:rsid w:val="00F32FEE"/>
    <w:rsid w:val="00FD50AC"/>
    <w:rsid w:val="00FF2AD6"/>
    <w:rsid w:val="011959AD"/>
    <w:rsid w:val="023944E4"/>
    <w:rsid w:val="03055208"/>
    <w:rsid w:val="034C2C13"/>
    <w:rsid w:val="059419CF"/>
    <w:rsid w:val="05CF3F04"/>
    <w:rsid w:val="083F5DA7"/>
    <w:rsid w:val="0A731940"/>
    <w:rsid w:val="0FED44D7"/>
    <w:rsid w:val="114A6FE3"/>
    <w:rsid w:val="164C5C67"/>
    <w:rsid w:val="1A9A61AC"/>
    <w:rsid w:val="1B3F18AD"/>
    <w:rsid w:val="1B4634B7"/>
    <w:rsid w:val="1DFE30AB"/>
    <w:rsid w:val="1EC71C6B"/>
    <w:rsid w:val="22953735"/>
    <w:rsid w:val="2D8B73D7"/>
    <w:rsid w:val="399078B9"/>
    <w:rsid w:val="3BC33722"/>
    <w:rsid w:val="42D55FEF"/>
    <w:rsid w:val="45B16D3A"/>
    <w:rsid w:val="48985D2C"/>
    <w:rsid w:val="4ADE378E"/>
    <w:rsid w:val="4B3A4BC0"/>
    <w:rsid w:val="511D2655"/>
    <w:rsid w:val="56B6577F"/>
    <w:rsid w:val="57E04F98"/>
    <w:rsid w:val="59891268"/>
    <w:rsid w:val="5C0A410E"/>
    <w:rsid w:val="5ED236C3"/>
    <w:rsid w:val="61E85BDB"/>
    <w:rsid w:val="6FA50F20"/>
    <w:rsid w:val="74341C9F"/>
    <w:rsid w:val="7436471D"/>
    <w:rsid w:val="75B4495E"/>
    <w:rsid w:val="76813DD4"/>
    <w:rsid w:val="76AD5CA2"/>
    <w:rsid w:val="785A412F"/>
    <w:rsid w:val="7CD31142"/>
    <w:rsid w:val="7E33065C"/>
    <w:rsid w:val="7E4850F2"/>
    <w:rsid w:val="7F193C65"/>
    <w:rsid w:val="7F8D074C"/>
    <w:rsid w:val="7FCF092E"/>
    <w:rsid w:val="7FD237F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4"/>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5"/>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6"/>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7"/>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8"/>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9"/>
    <w:qFormat/>
    <w:uiPriority w:val="99"/>
    <w:pPr>
      <w:widowControl/>
      <w:spacing w:before="240" w:after="60"/>
      <w:jc w:val="left"/>
      <w:outlineLvl w:val="6"/>
    </w:pPr>
    <w:rPr>
      <w:rFonts w:ascii="Calibri" w:hAnsi="Calibri"/>
      <w:kern w:val="0"/>
      <w:sz w:val="24"/>
    </w:rPr>
  </w:style>
  <w:style w:type="paragraph" w:styleId="9">
    <w:name w:val="heading 8"/>
    <w:basedOn w:val="1"/>
    <w:next w:val="1"/>
    <w:link w:val="30"/>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1"/>
    <w:qFormat/>
    <w:uiPriority w:val="99"/>
    <w:pPr>
      <w:widowControl/>
      <w:spacing w:before="240" w:after="60"/>
      <w:jc w:val="left"/>
      <w:outlineLvl w:val="8"/>
    </w:pPr>
    <w:rPr>
      <w:rFonts w:ascii="Cambria" w:hAnsi="Cambria"/>
      <w:kern w:val="0"/>
      <w:sz w:val="22"/>
      <w:szCs w:val="22"/>
    </w:rPr>
  </w:style>
  <w:style w:type="character" w:default="1" w:styleId="19">
    <w:name w:val="Default Paragraph Font"/>
    <w:semiHidden/>
    <w:unhideWhenUsed/>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styleId="11">
    <w:name w:val="annotation text"/>
    <w:basedOn w:val="1"/>
    <w:link w:val="48"/>
    <w:semiHidden/>
    <w:unhideWhenUsed/>
    <w:qFormat/>
    <w:uiPriority w:val="99"/>
    <w:pPr>
      <w:jc w:val="left"/>
    </w:pPr>
  </w:style>
  <w:style w:type="paragraph" w:styleId="12">
    <w:name w:val="Balloon Text"/>
    <w:basedOn w:val="1"/>
    <w:link w:val="50"/>
    <w:semiHidden/>
    <w:unhideWhenUsed/>
    <w:qFormat/>
    <w:uiPriority w:val="99"/>
    <w:rPr>
      <w:sz w:val="18"/>
      <w:szCs w:val="18"/>
    </w:rPr>
  </w:style>
  <w:style w:type="paragraph" w:styleId="13">
    <w:name w:val="footer"/>
    <w:basedOn w:val="1"/>
    <w:link w:val="32"/>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33"/>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4"/>
    <w:qFormat/>
    <w:uiPriority w:val="99"/>
    <w:pPr>
      <w:widowControl/>
      <w:spacing w:after="60"/>
      <w:jc w:val="center"/>
      <w:outlineLvl w:val="1"/>
    </w:pPr>
    <w:rPr>
      <w:rFonts w:ascii="Cambria" w:hAnsi="Cambria"/>
      <w:kern w:val="0"/>
      <w:sz w:val="24"/>
    </w:rPr>
  </w:style>
  <w:style w:type="paragraph" w:styleId="16">
    <w:name w:val="Title"/>
    <w:basedOn w:val="1"/>
    <w:next w:val="1"/>
    <w:link w:val="35"/>
    <w:qFormat/>
    <w:uiPriority w:val="99"/>
    <w:pPr>
      <w:widowControl/>
      <w:spacing w:before="240" w:after="60"/>
      <w:jc w:val="center"/>
      <w:outlineLvl w:val="0"/>
    </w:pPr>
    <w:rPr>
      <w:rFonts w:ascii="Cambria" w:hAnsi="Cambria"/>
      <w:b/>
      <w:bCs/>
      <w:kern w:val="28"/>
      <w:sz w:val="32"/>
      <w:szCs w:val="32"/>
    </w:rPr>
  </w:style>
  <w:style w:type="paragraph" w:styleId="17">
    <w:name w:val="annotation subject"/>
    <w:basedOn w:val="11"/>
    <w:next w:val="11"/>
    <w:link w:val="49"/>
    <w:semiHidden/>
    <w:unhideWhenUsed/>
    <w:qFormat/>
    <w:uiPriority w:val="99"/>
    <w:rPr>
      <w:b/>
      <w:bCs/>
    </w:rPr>
  </w:style>
  <w:style w:type="character" w:styleId="20">
    <w:name w:val="Strong"/>
    <w:qFormat/>
    <w:uiPriority w:val="99"/>
    <w:rPr>
      <w:rFonts w:cs="Times New Roman"/>
      <w:b/>
      <w:bCs/>
    </w:rPr>
  </w:style>
  <w:style w:type="character" w:styleId="21">
    <w:name w:val="Emphasis"/>
    <w:qFormat/>
    <w:uiPriority w:val="99"/>
    <w:rPr>
      <w:rFonts w:ascii="Calibri" w:hAnsi="Calibri" w:cs="Times New Roman"/>
      <w:b/>
      <w:i/>
      <w:iCs/>
    </w:rPr>
  </w:style>
  <w:style w:type="character" w:styleId="22">
    <w:name w:val="annotation reference"/>
    <w:semiHidden/>
    <w:unhideWhenUsed/>
    <w:qFormat/>
    <w:uiPriority w:val="99"/>
    <w:rPr>
      <w:sz w:val="21"/>
      <w:szCs w:val="21"/>
    </w:rPr>
  </w:style>
  <w:style w:type="character" w:customStyle="1" w:styleId="23">
    <w:name w:val="标题 1 字符"/>
    <w:link w:val="2"/>
    <w:qFormat/>
    <w:locked/>
    <w:uiPriority w:val="99"/>
    <w:rPr>
      <w:rFonts w:ascii="Cambria" w:hAnsi="Cambria" w:eastAsia="宋体" w:cs="Times New Roman"/>
      <w:b/>
      <w:bCs/>
      <w:kern w:val="32"/>
      <w:sz w:val="32"/>
      <w:szCs w:val="32"/>
    </w:rPr>
  </w:style>
  <w:style w:type="character" w:customStyle="1" w:styleId="24">
    <w:name w:val="标题 2 字符"/>
    <w:link w:val="3"/>
    <w:semiHidden/>
    <w:qFormat/>
    <w:locked/>
    <w:uiPriority w:val="99"/>
    <w:rPr>
      <w:rFonts w:ascii="Cambria" w:hAnsi="Cambria" w:eastAsia="宋体" w:cs="Times New Roman"/>
      <w:b/>
      <w:bCs/>
      <w:i/>
      <w:iCs/>
      <w:sz w:val="28"/>
      <w:szCs w:val="28"/>
    </w:rPr>
  </w:style>
  <w:style w:type="character" w:customStyle="1" w:styleId="25">
    <w:name w:val="标题 3 字符"/>
    <w:link w:val="4"/>
    <w:semiHidden/>
    <w:qFormat/>
    <w:locked/>
    <w:uiPriority w:val="99"/>
    <w:rPr>
      <w:rFonts w:ascii="Cambria" w:hAnsi="Cambria" w:eastAsia="宋体" w:cs="Times New Roman"/>
      <w:b/>
      <w:bCs/>
      <w:sz w:val="26"/>
      <w:szCs w:val="26"/>
    </w:rPr>
  </w:style>
  <w:style w:type="character" w:customStyle="1" w:styleId="26">
    <w:name w:val="标题 4 字符"/>
    <w:link w:val="5"/>
    <w:semiHidden/>
    <w:qFormat/>
    <w:locked/>
    <w:uiPriority w:val="99"/>
    <w:rPr>
      <w:rFonts w:cs="Times New Roman"/>
      <w:b/>
      <w:bCs/>
      <w:sz w:val="28"/>
      <w:szCs w:val="28"/>
    </w:rPr>
  </w:style>
  <w:style w:type="character" w:customStyle="1" w:styleId="27">
    <w:name w:val="标题 5 字符"/>
    <w:link w:val="6"/>
    <w:semiHidden/>
    <w:qFormat/>
    <w:locked/>
    <w:uiPriority w:val="99"/>
    <w:rPr>
      <w:rFonts w:cs="Times New Roman"/>
      <w:b/>
      <w:bCs/>
      <w:i/>
      <w:iCs/>
      <w:sz w:val="26"/>
      <w:szCs w:val="26"/>
    </w:rPr>
  </w:style>
  <w:style w:type="character" w:customStyle="1" w:styleId="28">
    <w:name w:val="标题 6 字符"/>
    <w:link w:val="7"/>
    <w:semiHidden/>
    <w:qFormat/>
    <w:locked/>
    <w:uiPriority w:val="99"/>
    <w:rPr>
      <w:rFonts w:cs="Times New Roman"/>
      <w:b/>
      <w:bCs/>
    </w:rPr>
  </w:style>
  <w:style w:type="character" w:customStyle="1" w:styleId="29">
    <w:name w:val="标题 7 字符"/>
    <w:link w:val="8"/>
    <w:semiHidden/>
    <w:qFormat/>
    <w:locked/>
    <w:uiPriority w:val="99"/>
    <w:rPr>
      <w:rFonts w:cs="Times New Roman"/>
      <w:sz w:val="24"/>
      <w:szCs w:val="24"/>
    </w:rPr>
  </w:style>
  <w:style w:type="character" w:customStyle="1" w:styleId="30">
    <w:name w:val="标题 8 字符"/>
    <w:link w:val="9"/>
    <w:semiHidden/>
    <w:qFormat/>
    <w:locked/>
    <w:uiPriority w:val="99"/>
    <w:rPr>
      <w:rFonts w:cs="Times New Roman"/>
      <w:i/>
      <w:iCs/>
      <w:sz w:val="24"/>
      <w:szCs w:val="24"/>
    </w:rPr>
  </w:style>
  <w:style w:type="character" w:customStyle="1" w:styleId="31">
    <w:name w:val="标题 9 字符"/>
    <w:link w:val="10"/>
    <w:semiHidden/>
    <w:qFormat/>
    <w:locked/>
    <w:uiPriority w:val="99"/>
    <w:rPr>
      <w:rFonts w:ascii="Cambria" w:hAnsi="Cambria" w:eastAsia="宋体" w:cs="Times New Roman"/>
    </w:rPr>
  </w:style>
  <w:style w:type="character" w:customStyle="1" w:styleId="32">
    <w:name w:val="页脚 字符"/>
    <w:link w:val="13"/>
    <w:qFormat/>
    <w:locked/>
    <w:uiPriority w:val="99"/>
    <w:rPr>
      <w:rFonts w:ascii="Calibri" w:hAnsi="Calibri" w:eastAsia="宋体" w:cs="Times New Roman"/>
      <w:kern w:val="2"/>
      <w:sz w:val="18"/>
      <w:szCs w:val="18"/>
    </w:rPr>
  </w:style>
  <w:style w:type="character" w:customStyle="1" w:styleId="33">
    <w:name w:val="页眉 字符"/>
    <w:link w:val="14"/>
    <w:qFormat/>
    <w:locked/>
    <w:uiPriority w:val="99"/>
    <w:rPr>
      <w:rFonts w:ascii="Calibri" w:hAnsi="Calibri" w:eastAsia="宋体" w:cs="Times New Roman"/>
      <w:kern w:val="2"/>
      <w:sz w:val="18"/>
      <w:szCs w:val="18"/>
    </w:rPr>
  </w:style>
  <w:style w:type="character" w:customStyle="1" w:styleId="34">
    <w:name w:val="副标题 字符"/>
    <w:link w:val="15"/>
    <w:qFormat/>
    <w:locked/>
    <w:uiPriority w:val="99"/>
    <w:rPr>
      <w:rFonts w:ascii="Cambria" w:hAnsi="Cambria" w:eastAsia="宋体" w:cs="Times New Roman"/>
      <w:sz w:val="24"/>
      <w:szCs w:val="24"/>
    </w:rPr>
  </w:style>
  <w:style w:type="character" w:customStyle="1" w:styleId="35">
    <w:name w:val="标题 字符"/>
    <w:link w:val="16"/>
    <w:qFormat/>
    <w:locked/>
    <w:uiPriority w:val="99"/>
    <w:rPr>
      <w:rFonts w:ascii="Cambria" w:hAnsi="Cambria" w:eastAsia="宋体" w:cs="Times New Roman"/>
      <w:b/>
      <w:bCs/>
      <w:kern w:val="28"/>
      <w:sz w:val="32"/>
      <w:szCs w:val="32"/>
    </w:rPr>
  </w:style>
  <w:style w:type="paragraph" w:styleId="36">
    <w:name w:val="No Spacing"/>
    <w:basedOn w:val="1"/>
    <w:qFormat/>
    <w:uiPriority w:val="99"/>
    <w:pPr>
      <w:widowControl/>
      <w:jc w:val="left"/>
    </w:pPr>
    <w:rPr>
      <w:rFonts w:ascii="Calibri" w:hAnsi="Calibri"/>
      <w:kern w:val="0"/>
      <w:sz w:val="24"/>
      <w:szCs w:val="32"/>
      <w:lang w:eastAsia="en-US"/>
    </w:rPr>
  </w:style>
  <w:style w:type="paragraph" w:styleId="37">
    <w:name w:val="List Paragraph"/>
    <w:basedOn w:val="1"/>
    <w:qFormat/>
    <w:uiPriority w:val="99"/>
    <w:pPr>
      <w:widowControl/>
      <w:ind w:left="720"/>
      <w:contextualSpacing/>
      <w:jc w:val="left"/>
    </w:pPr>
    <w:rPr>
      <w:rFonts w:ascii="Calibri" w:hAnsi="Calibri"/>
      <w:kern w:val="0"/>
      <w:sz w:val="24"/>
      <w:lang w:eastAsia="en-US"/>
    </w:rPr>
  </w:style>
  <w:style w:type="paragraph" w:styleId="38">
    <w:name w:val="Quote"/>
    <w:basedOn w:val="1"/>
    <w:next w:val="1"/>
    <w:link w:val="39"/>
    <w:qFormat/>
    <w:uiPriority w:val="99"/>
    <w:pPr>
      <w:widowControl/>
      <w:jc w:val="left"/>
    </w:pPr>
    <w:rPr>
      <w:rFonts w:ascii="Calibri" w:hAnsi="Calibri"/>
      <w:i/>
      <w:kern w:val="0"/>
      <w:sz w:val="24"/>
    </w:rPr>
  </w:style>
  <w:style w:type="character" w:customStyle="1" w:styleId="39">
    <w:name w:val="引用 字符"/>
    <w:link w:val="38"/>
    <w:qFormat/>
    <w:locked/>
    <w:uiPriority w:val="99"/>
    <w:rPr>
      <w:rFonts w:cs="Times New Roman"/>
      <w:i/>
      <w:sz w:val="24"/>
      <w:szCs w:val="24"/>
    </w:rPr>
  </w:style>
  <w:style w:type="paragraph" w:styleId="40">
    <w:name w:val="Intense Quote"/>
    <w:basedOn w:val="1"/>
    <w:next w:val="1"/>
    <w:link w:val="41"/>
    <w:qFormat/>
    <w:uiPriority w:val="99"/>
    <w:pPr>
      <w:widowControl/>
      <w:ind w:left="720" w:right="720"/>
      <w:jc w:val="left"/>
    </w:pPr>
    <w:rPr>
      <w:rFonts w:ascii="Calibri" w:hAnsi="Calibri"/>
      <w:b/>
      <w:i/>
      <w:kern w:val="0"/>
      <w:sz w:val="24"/>
      <w:szCs w:val="22"/>
    </w:rPr>
  </w:style>
  <w:style w:type="character" w:customStyle="1" w:styleId="41">
    <w:name w:val="明显引用 字符"/>
    <w:link w:val="40"/>
    <w:qFormat/>
    <w:locked/>
    <w:uiPriority w:val="99"/>
    <w:rPr>
      <w:rFonts w:cs="Times New Roman"/>
      <w:b/>
      <w:i/>
      <w:sz w:val="24"/>
    </w:rPr>
  </w:style>
  <w:style w:type="character" w:customStyle="1" w:styleId="42">
    <w:name w:val="Subtle Emphasis1"/>
    <w:qFormat/>
    <w:uiPriority w:val="99"/>
    <w:rPr>
      <w:i/>
      <w:color w:val="595959"/>
    </w:rPr>
  </w:style>
  <w:style w:type="character" w:customStyle="1" w:styleId="43">
    <w:name w:val="Intense Emphasis1"/>
    <w:qFormat/>
    <w:uiPriority w:val="99"/>
    <w:rPr>
      <w:rFonts w:cs="Times New Roman"/>
      <w:b/>
      <w:i/>
      <w:sz w:val="24"/>
      <w:szCs w:val="24"/>
      <w:u w:val="single"/>
    </w:rPr>
  </w:style>
  <w:style w:type="character" w:customStyle="1" w:styleId="44">
    <w:name w:val="Subtle Reference1"/>
    <w:qFormat/>
    <w:uiPriority w:val="99"/>
    <w:rPr>
      <w:rFonts w:cs="Times New Roman"/>
      <w:sz w:val="24"/>
      <w:szCs w:val="24"/>
      <w:u w:val="single"/>
    </w:rPr>
  </w:style>
  <w:style w:type="character" w:customStyle="1" w:styleId="45">
    <w:name w:val="Intense Reference1"/>
    <w:qFormat/>
    <w:uiPriority w:val="99"/>
    <w:rPr>
      <w:rFonts w:cs="Times New Roman"/>
      <w:b/>
      <w:sz w:val="24"/>
      <w:u w:val="single"/>
    </w:rPr>
  </w:style>
  <w:style w:type="character" w:customStyle="1" w:styleId="46">
    <w:name w:val="Book Title1"/>
    <w:qFormat/>
    <w:uiPriority w:val="99"/>
    <w:rPr>
      <w:rFonts w:ascii="Cambria" w:hAnsi="Cambria" w:eastAsia="宋体" w:cs="Times New Roman"/>
      <w:b/>
      <w:i/>
      <w:sz w:val="24"/>
      <w:szCs w:val="24"/>
    </w:rPr>
  </w:style>
  <w:style w:type="paragraph" w:customStyle="1" w:styleId="47">
    <w:name w:val="TOC Heading1"/>
    <w:basedOn w:val="2"/>
    <w:next w:val="1"/>
    <w:semiHidden/>
    <w:qFormat/>
    <w:uiPriority w:val="99"/>
    <w:pPr>
      <w:outlineLvl w:val="9"/>
    </w:pPr>
    <w:rPr>
      <w:lang w:eastAsia="en-US"/>
    </w:rPr>
  </w:style>
  <w:style w:type="character" w:customStyle="1" w:styleId="48">
    <w:name w:val="批注文字 字符"/>
    <w:link w:val="11"/>
    <w:semiHidden/>
    <w:qFormat/>
    <w:uiPriority w:val="99"/>
    <w:rPr>
      <w:rFonts w:ascii="Times New Roman" w:hAnsi="Times New Roman"/>
      <w:kern w:val="2"/>
      <w:sz w:val="21"/>
      <w:szCs w:val="24"/>
    </w:rPr>
  </w:style>
  <w:style w:type="character" w:customStyle="1" w:styleId="49">
    <w:name w:val="批注主题 字符"/>
    <w:link w:val="17"/>
    <w:semiHidden/>
    <w:qFormat/>
    <w:uiPriority w:val="99"/>
    <w:rPr>
      <w:rFonts w:ascii="Times New Roman" w:hAnsi="Times New Roman"/>
      <w:b/>
      <w:bCs/>
      <w:kern w:val="2"/>
      <w:sz w:val="21"/>
      <w:szCs w:val="24"/>
    </w:rPr>
  </w:style>
  <w:style w:type="character" w:customStyle="1" w:styleId="50">
    <w:name w:val="批注框文本 字符"/>
    <w:link w:val="12"/>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413294-342D-428A-989E-207B7705559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425</Words>
  <Characters>2427</Characters>
  <Lines>20</Lines>
  <Paragraphs>5</Paragraphs>
  <TotalTime>153</TotalTime>
  <ScaleCrop>false</ScaleCrop>
  <LinksUpToDate>false</LinksUpToDate>
  <CharactersWithSpaces>2847</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2018-08-15T03:10:00Z</cp:lastPrinted>
  <dcterms:modified xsi:type="dcterms:W3CDTF">2019-10-23T08:10:30Z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