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w:t>
      </w:r>
      <w:r>
        <w:rPr>
          <w:rFonts w:hint="eastAsia" w:hAnsi="宋体" w:eastAsia="仿宋_GB2312" w:cs="宋体"/>
          <w:kern w:val="0"/>
          <w:sz w:val="36"/>
          <w:szCs w:val="36"/>
        </w:rPr>
        <w:t>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项目名称：基本建设项目</w:t>
      </w:r>
    </w:p>
    <w:p>
      <w:pPr>
        <w:spacing w:line="700" w:lineRule="exact"/>
        <w:jc w:val="left"/>
        <w:rPr>
          <w:rFonts w:hAnsi="宋体" w:eastAsia="仿宋_GB2312" w:cs="宋体"/>
          <w:kern w:val="0"/>
          <w:sz w:val="36"/>
          <w:szCs w:val="36"/>
        </w:rPr>
      </w:pPr>
      <w:r>
        <w:rPr>
          <w:rFonts w:hAnsi="宋体" w:eastAsia="仿宋_GB2312" w:cs="宋体"/>
          <w:kern w:val="0"/>
          <w:sz w:val="36"/>
          <w:szCs w:val="36"/>
        </w:rPr>
        <w:t xml:space="preserve">     </w:t>
      </w:r>
      <w:r>
        <w:rPr>
          <w:rFonts w:hint="eastAsia" w:hAnsi="宋体" w:eastAsia="仿宋_GB2312" w:cs="宋体"/>
          <w:kern w:val="0"/>
          <w:sz w:val="36"/>
          <w:szCs w:val="36"/>
        </w:rPr>
        <w:t>实施单位（公章）：喀什地区妇幼保健院</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地区主管部门（公章）：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项目负责人（签章）：汪皓</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201</w:t>
      </w:r>
      <w:r>
        <w:rPr>
          <w:rFonts w:hint="eastAsia" w:hAnsi="宋体" w:eastAsia="仿宋_GB2312" w:cs="宋体"/>
          <w:kern w:val="0"/>
          <w:sz w:val="36"/>
          <w:szCs w:val="36"/>
        </w:rPr>
        <w:t>8年12月20日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一、项目概况</w:t>
      </w:r>
    </w:p>
    <w:p>
      <w:pPr>
        <w:spacing w:line="540" w:lineRule="exact"/>
        <w:ind w:firstLine="640"/>
        <w:rPr>
          <w:rStyle w:val="21"/>
          <w:rFonts w:ascii="楷体" w:hAnsi="楷体" w:eastAsia="楷体"/>
          <w:spacing w:val="-4"/>
          <w:sz w:val="32"/>
          <w:szCs w:val="32"/>
        </w:rPr>
      </w:pPr>
      <w:r>
        <w:rPr>
          <w:rStyle w:val="21"/>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ascii="仿宋" w:hAnsi="仿宋" w:eastAsia="仿宋" w:cs="仿宋"/>
          <w:sz w:val="32"/>
        </w:rPr>
      </w:pPr>
      <w:r>
        <w:rPr>
          <w:rStyle w:val="21"/>
          <w:rFonts w:hint="eastAsia" w:ascii="仿宋" w:hAnsi="仿宋" w:eastAsia="仿宋" w:cs="仿宋"/>
          <w:b w:val="0"/>
          <w:bCs w:val="0"/>
          <w:spacing w:val="-4"/>
          <w:sz w:val="32"/>
          <w:szCs w:val="32"/>
        </w:rPr>
        <w:t>喀什地区妇幼保健院是全额事业单位，主要工作是做好全区妇幼保健和医疗服务工作，较大提升了妇女儿童保健能力和医疗技术水平，为广大妇女儿童身体健康提供了安全、有效、方便、价廉的医疗卫生服务，较好的完成了上级组织赋予的任务和工作要求。</w:t>
      </w:r>
      <w:r>
        <w:rPr>
          <w:rFonts w:hint="eastAsia" w:ascii="仿宋" w:hAnsi="仿宋" w:eastAsia="仿宋" w:cs="仿宋"/>
          <w:sz w:val="32"/>
        </w:rPr>
        <w:t>编制人数108人，实有人数124人，其中：在职94人，增加5人；退休30人，增加0人；离休0人，增加或减少0人。</w:t>
      </w:r>
    </w:p>
    <w:p>
      <w:pPr>
        <w:spacing w:line="540" w:lineRule="exact"/>
        <w:ind w:firstLine="627" w:firstLineChars="200"/>
        <w:rPr>
          <w:rStyle w:val="21"/>
          <w:rFonts w:ascii="楷体" w:hAnsi="楷体" w:eastAsia="楷体"/>
          <w:spacing w:val="-4"/>
          <w:sz w:val="32"/>
          <w:szCs w:val="32"/>
        </w:rPr>
      </w:pPr>
      <w:r>
        <w:rPr>
          <w:rStyle w:val="21"/>
          <w:rFonts w:hint="eastAsia" w:ascii="楷体" w:hAnsi="楷体" w:eastAsia="楷体"/>
          <w:spacing w:val="-4"/>
          <w:sz w:val="32"/>
          <w:szCs w:val="32"/>
        </w:rPr>
        <w:t>（二）项目预算绩效目标设定情况</w:t>
      </w:r>
    </w:p>
    <w:p>
      <w:pPr>
        <w:spacing w:line="540" w:lineRule="exact"/>
        <w:ind w:firstLine="799" w:firstLineChars="255"/>
        <w:rPr>
          <w:rStyle w:val="21"/>
          <w:rFonts w:ascii="仿宋" w:hAnsi="仿宋" w:eastAsia="仿宋"/>
          <w:spacing w:val="-4"/>
          <w:sz w:val="32"/>
          <w:szCs w:val="32"/>
        </w:rPr>
      </w:pPr>
      <w:r>
        <w:rPr>
          <w:rStyle w:val="21"/>
          <w:rFonts w:ascii="仿宋" w:hAnsi="仿宋" w:eastAsia="仿宋"/>
          <w:spacing w:val="-4"/>
          <w:sz w:val="32"/>
          <w:szCs w:val="32"/>
        </w:rPr>
        <w:t>1</w:t>
      </w:r>
      <w:r>
        <w:rPr>
          <w:rStyle w:val="21"/>
          <w:rFonts w:hint="eastAsia" w:ascii="仿宋" w:hAnsi="仿宋" w:eastAsia="仿宋"/>
          <w:spacing w:val="-4"/>
          <w:sz w:val="32"/>
          <w:szCs w:val="32"/>
        </w:rPr>
        <w:t>、项目预期目标及阶段性目标</w:t>
      </w:r>
    </w:p>
    <w:p>
      <w:pPr>
        <w:spacing w:line="540" w:lineRule="exact"/>
        <w:ind w:firstLine="640"/>
        <w:rPr>
          <w:rStyle w:val="21"/>
          <w:rFonts w:hint="eastAsia" w:ascii="仿宋" w:hAnsi="仿宋" w:eastAsia="仿宋"/>
          <w:b w:val="0"/>
          <w:spacing w:val="-4"/>
          <w:sz w:val="32"/>
          <w:szCs w:val="32"/>
        </w:rPr>
      </w:pPr>
      <w:r>
        <w:rPr>
          <w:rStyle w:val="21"/>
          <w:rFonts w:hint="eastAsia" w:ascii="仿宋" w:hAnsi="仿宋" w:eastAsia="仿宋"/>
          <w:b w:val="0"/>
          <w:spacing w:val="-4"/>
          <w:sz w:val="32"/>
          <w:szCs w:val="32"/>
        </w:rPr>
        <w:t>本项目为跨年度项目</w:t>
      </w:r>
      <w:r>
        <w:rPr>
          <w:rStyle w:val="21"/>
          <w:rFonts w:hint="eastAsia" w:ascii="仿宋" w:hAnsi="仿宋" w:eastAsia="仿宋"/>
          <w:b w:val="0"/>
          <w:spacing w:val="-4"/>
          <w:sz w:val="32"/>
          <w:szCs w:val="32"/>
          <w:lang w:eastAsia="zh-CN"/>
        </w:rPr>
        <w:t>，</w:t>
      </w:r>
      <w:r>
        <w:rPr>
          <w:rStyle w:val="21"/>
          <w:rFonts w:hint="eastAsia" w:ascii="仿宋" w:hAnsi="仿宋" w:eastAsia="仿宋"/>
          <w:b w:val="0"/>
          <w:spacing w:val="-4"/>
          <w:sz w:val="32"/>
          <w:szCs w:val="32"/>
          <w:lang w:val="en-US" w:eastAsia="zh-CN"/>
        </w:rPr>
        <w:t>2018年为建设年，</w:t>
      </w:r>
      <w:r>
        <w:rPr>
          <w:rStyle w:val="21"/>
          <w:rFonts w:hint="eastAsia" w:ascii="仿宋" w:hAnsi="仿宋" w:eastAsia="仿宋"/>
          <w:b w:val="0"/>
          <w:spacing w:val="-4"/>
          <w:sz w:val="32"/>
          <w:szCs w:val="32"/>
        </w:rPr>
        <w:t>计划完成总体工程的30%以上。</w:t>
      </w:r>
    </w:p>
    <w:p>
      <w:pPr>
        <w:spacing w:line="540" w:lineRule="exact"/>
        <w:ind w:firstLine="640"/>
        <w:rPr>
          <w:rStyle w:val="21"/>
          <w:rFonts w:ascii="仿宋" w:hAnsi="仿宋" w:eastAsia="仿宋"/>
          <w:spacing w:val="-4"/>
          <w:sz w:val="32"/>
          <w:szCs w:val="32"/>
        </w:rPr>
      </w:pPr>
      <w:r>
        <w:rPr>
          <w:rStyle w:val="21"/>
          <w:rFonts w:ascii="仿宋" w:hAnsi="仿宋" w:eastAsia="仿宋"/>
          <w:spacing w:val="-4"/>
          <w:sz w:val="32"/>
          <w:szCs w:val="32"/>
        </w:rPr>
        <w:t>2</w:t>
      </w:r>
      <w:r>
        <w:rPr>
          <w:rStyle w:val="21"/>
          <w:rFonts w:hint="eastAsia" w:ascii="仿宋" w:hAnsi="仿宋" w:eastAsia="仿宋"/>
          <w:spacing w:val="-4"/>
          <w:sz w:val="32"/>
          <w:szCs w:val="32"/>
        </w:rPr>
        <w:t>、项目基本性质</w:t>
      </w:r>
    </w:p>
    <w:p>
      <w:pPr>
        <w:spacing w:line="540" w:lineRule="exact"/>
        <w:ind w:firstLine="640"/>
        <w:rPr>
          <w:rStyle w:val="21"/>
          <w:rFonts w:ascii="仿宋" w:hAnsi="仿宋" w:eastAsia="仿宋"/>
          <w:b w:val="0"/>
          <w:spacing w:val="-4"/>
          <w:sz w:val="32"/>
          <w:szCs w:val="32"/>
        </w:rPr>
      </w:pPr>
      <w:r>
        <w:rPr>
          <w:rStyle w:val="21"/>
          <w:rFonts w:hint="eastAsia" w:ascii="仿宋" w:hAnsi="仿宋" w:eastAsia="仿宋"/>
          <w:b w:val="0"/>
          <w:spacing w:val="-4"/>
          <w:sz w:val="32"/>
          <w:szCs w:val="32"/>
        </w:rPr>
        <w:t>本项目性质为延续项目。</w:t>
      </w:r>
    </w:p>
    <w:p>
      <w:pPr>
        <w:spacing w:line="540" w:lineRule="exact"/>
        <w:ind w:firstLine="640"/>
        <w:rPr>
          <w:rStyle w:val="21"/>
          <w:rFonts w:ascii="仿宋" w:hAnsi="仿宋" w:eastAsia="仿宋"/>
          <w:spacing w:val="-4"/>
          <w:sz w:val="32"/>
          <w:szCs w:val="32"/>
        </w:rPr>
      </w:pPr>
      <w:r>
        <w:rPr>
          <w:rStyle w:val="21"/>
          <w:rFonts w:ascii="仿宋" w:hAnsi="仿宋" w:eastAsia="仿宋"/>
          <w:spacing w:val="-4"/>
          <w:sz w:val="32"/>
          <w:szCs w:val="32"/>
        </w:rPr>
        <w:t>3</w:t>
      </w:r>
      <w:r>
        <w:rPr>
          <w:rStyle w:val="21"/>
          <w:rFonts w:hint="eastAsia" w:ascii="仿宋" w:hAnsi="仿宋" w:eastAsia="仿宋"/>
          <w:spacing w:val="-4"/>
          <w:sz w:val="32"/>
          <w:szCs w:val="32"/>
        </w:rPr>
        <w:t>、项目用途及范围</w:t>
      </w:r>
    </w:p>
    <w:p>
      <w:pPr>
        <w:spacing w:line="540" w:lineRule="exact"/>
        <w:ind w:firstLine="640"/>
        <w:rPr>
          <w:rStyle w:val="21"/>
          <w:rFonts w:ascii="仿宋" w:hAnsi="仿宋" w:eastAsia="仿宋"/>
          <w:b w:val="0"/>
          <w:spacing w:val="-4"/>
          <w:sz w:val="32"/>
          <w:szCs w:val="32"/>
        </w:rPr>
      </w:pPr>
      <w:r>
        <w:rPr>
          <w:rStyle w:val="21"/>
          <w:rFonts w:hint="eastAsia" w:ascii="仿宋" w:hAnsi="仿宋" w:eastAsia="仿宋"/>
          <w:b w:val="0"/>
          <w:spacing w:val="-4"/>
          <w:sz w:val="32"/>
          <w:szCs w:val="32"/>
        </w:rPr>
        <w:t>项目用途为：支付新业务楼建设工程，为妇幼患者提供宽阔明亮、安全的医疗用房环境。</w:t>
      </w:r>
    </w:p>
    <w:p>
      <w:pPr>
        <w:spacing w:line="54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二、项目资金使用及管理情况</w:t>
      </w:r>
    </w:p>
    <w:p>
      <w:pPr>
        <w:spacing w:line="540" w:lineRule="exact"/>
        <w:ind w:firstLine="761" w:firstLineChars="243"/>
        <w:rPr>
          <w:rStyle w:val="21"/>
          <w:rFonts w:ascii="楷体" w:hAnsi="楷体" w:eastAsia="楷体"/>
          <w:spacing w:val="-4"/>
          <w:sz w:val="32"/>
          <w:szCs w:val="32"/>
        </w:rPr>
      </w:pPr>
      <w:r>
        <w:rPr>
          <w:rStyle w:val="21"/>
          <w:rFonts w:hint="eastAsia" w:ascii="楷体" w:hAnsi="楷体" w:eastAsia="楷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_GB2312" w:eastAsia="仿宋_GB2312"/>
          <w:spacing w:val="-4"/>
          <w:kern w:val="10"/>
          <w:sz w:val="32"/>
          <w:szCs w:val="32"/>
        </w:rPr>
        <w:t>基本建设项目预算安排总额为2442.13万元，其中财政资金2442.13万元，自筹资金0万元，2018年实际收到预算资金</w:t>
      </w:r>
      <w:r>
        <w:rPr>
          <w:rFonts w:hint="eastAsia" w:ascii="仿宋_GB2312" w:eastAsia="仿宋_GB2312"/>
          <w:spacing w:val="-4"/>
          <w:kern w:val="10"/>
          <w:sz w:val="32"/>
          <w:szCs w:val="32"/>
          <w:lang w:val="en-US" w:eastAsia="zh-CN"/>
        </w:rPr>
        <w:t>2442.13</w:t>
      </w:r>
      <w:r>
        <w:rPr>
          <w:rFonts w:hint="eastAsia" w:ascii="仿宋_GB2312" w:eastAsia="仿宋_GB2312"/>
          <w:spacing w:val="-4"/>
          <w:kern w:val="10"/>
          <w:sz w:val="32"/>
          <w:szCs w:val="32"/>
        </w:rPr>
        <w:t>万元。</w:t>
      </w:r>
    </w:p>
    <w:p>
      <w:pPr>
        <w:spacing w:line="540" w:lineRule="exact"/>
        <w:ind w:firstLine="761" w:firstLineChars="243"/>
        <w:rPr>
          <w:rStyle w:val="21"/>
          <w:rFonts w:ascii="楷体" w:hAnsi="楷体" w:eastAsia="楷体"/>
          <w:spacing w:val="-4"/>
          <w:sz w:val="32"/>
          <w:szCs w:val="32"/>
        </w:rPr>
      </w:pPr>
      <w:r>
        <w:rPr>
          <w:rStyle w:val="21"/>
          <w:rFonts w:hint="eastAsia" w:ascii="楷体" w:hAnsi="楷体" w:eastAsia="楷体"/>
          <w:spacing w:val="-4"/>
          <w:sz w:val="32"/>
          <w:szCs w:val="32"/>
        </w:rPr>
        <w:t>（二）项目资金实际使用情况分析</w:t>
      </w:r>
    </w:p>
    <w:p>
      <w:pPr>
        <w:spacing w:line="540" w:lineRule="exact"/>
        <w:ind w:firstLine="640"/>
        <w:rPr>
          <w:rStyle w:val="21"/>
          <w:rFonts w:ascii="仿宋_GB2312" w:hAnsi="仿宋" w:eastAsia="仿宋_GB2312"/>
          <w:b w:val="0"/>
          <w:spacing w:val="-4"/>
          <w:sz w:val="36"/>
          <w:szCs w:val="36"/>
        </w:rPr>
      </w:pPr>
      <w:r>
        <w:rPr>
          <w:rStyle w:val="21"/>
          <w:rFonts w:hint="eastAsia" w:ascii="仿宋" w:hAnsi="仿宋" w:eastAsia="仿宋"/>
          <w:b w:val="0"/>
          <w:spacing w:val="-4"/>
          <w:sz w:val="32"/>
          <w:szCs w:val="32"/>
        </w:rPr>
        <w:t>本项目实际支付资金1084.94万元，预算执行率44</w:t>
      </w:r>
      <w:r>
        <w:rPr>
          <w:rStyle w:val="21"/>
          <w:rFonts w:hint="eastAsia" w:ascii="仿宋" w:hAnsi="仿宋" w:eastAsia="仿宋"/>
          <w:b w:val="0"/>
          <w:spacing w:val="-4"/>
          <w:sz w:val="32"/>
          <w:szCs w:val="32"/>
          <w:lang w:val="en-US" w:eastAsia="zh-CN"/>
        </w:rPr>
        <w:t>.43</w:t>
      </w:r>
      <w:r>
        <w:rPr>
          <w:rStyle w:val="21"/>
          <w:rFonts w:hint="eastAsia" w:ascii="仿宋" w:hAnsi="仿宋" w:eastAsia="仿宋"/>
          <w:b w:val="0"/>
          <w:spacing w:val="-4"/>
          <w:sz w:val="32"/>
          <w:szCs w:val="32"/>
        </w:rPr>
        <w:t>%。</w:t>
      </w:r>
      <w:r>
        <w:rPr>
          <w:rStyle w:val="23"/>
          <w:rFonts w:hint="eastAsia" w:ascii="仿宋_GB2312" w:eastAsia="仿宋_GB2312"/>
          <w:sz w:val="36"/>
          <w:szCs w:val="36"/>
        </w:rPr>
        <w:t>主要用于为总工程款首付30%。</w:t>
      </w:r>
    </w:p>
    <w:p>
      <w:pPr>
        <w:spacing w:line="540" w:lineRule="exact"/>
        <w:ind w:firstLine="761" w:firstLineChars="243"/>
        <w:rPr>
          <w:rStyle w:val="21"/>
          <w:rFonts w:ascii="楷体" w:hAnsi="楷体" w:eastAsia="楷体"/>
          <w:spacing w:val="-4"/>
          <w:sz w:val="32"/>
          <w:szCs w:val="32"/>
        </w:rPr>
      </w:pPr>
      <w:r>
        <w:rPr>
          <w:rStyle w:val="21"/>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财政局预算资金收支相关财务管理制度，包括会计人员集中核算工作管理制度、财务收支审批制度、财务稽核制度、财务牵制制度、会计主管岗位职责等制度规定，资金的拨付有完整的审批程序和手续，不存在截留、挤占、挪用等情况。</w:t>
      </w:r>
    </w:p>
    <w:p>
      <w:pPr>
        <w:spacing w:line="540" w:lineRule="exact"/>
        <w:ind w:firstLine="624" w:firstLineChars="200"/>
        <w:rPr>
          <w:rStyle w:val="21"/>
          <w:rFonts w:ascii="黑体" w:hAnsi="黑体" w:eastAsia="黑体"/>
          <w:b w:val="0"/>
          <w:spacing w:val="-4"/>
          <w:sz w:val="32"/>
          <w:szCs w:val="32"/>
        </w:rPr>
      </w:pPr>
      <w:r>
        <w:rPr>
          <w:rStyle w:val="21"/>
          <w:rFonts w:hint="eastAsia" w:ascii="黑体" w:hAnsi="黑体" w:eastAsia="黑体"/>
          <w:b w:val="0"/>
          <w:spacing w:val="-4"/>
          <w:sz w:val="32"/>
          <w:szCs w:val="32"/>
        </w:rPr>
        <w:t>三、项目组织实施情况</w:t>
      </w:r>
    </w:p>
    <w:p>
      <w:pPr>
        <w:spacing w:line="540" w:lineRule="exact"/>
        <w:ind w:firstLine="761" w:firstLineChars="243"/>
        <w:rPr>
          <w:rStyle w:val="21"/>
          <w:rFonts w:ascii="楷体" w:hAnsi="楷体" w:eastAsia="楷体"/>
          <w:spacing w:val="-4"/>
          <w:sz w:val="32"/>
          <w:szCs w:val="32"/>
        </w:rPr>
      </w:pPr>
      <w:r>
        <w:rPr>
          <w:rStyle w:val="21"/>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该项目属于基础设施建设项目,达到招投标限额,严格根据政府采购法进行招标程序。选择优质的施工单位并与其签订施工协议。</w:t>
      </w:r>
    </w:p>
    <w:p>
      <w:pPr>
        <w:adjustRightInd w:val="0"/>
        <w:snapToGrid w:val="0"/>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21"/>
          <w:rFonts w:ascii="仿宋" w:hAnsi="仿宋" w:eastAsia="仿宋"/>
          <w:b w:val="0"/>
          <w:spacing w:val="-4"/>
          <w:sz w:val="32"/>
          <w:szCs w:val="32"/>
        </w:rPr>
      </w:pPr>
      <w:r>
        <w:rPr>
          <w:rStyle w:val="21"/>
          <w:rFonts w:hint="eastAsia" w:ascii="仿宋" w:hAnsi="仿宋" w:eastAsia="仿宋"/>
          <w:b w:val="0"/>
          <w:spacing w:val="-4"/>
          <w:sz w:val="32"/>
          <w:szCs w:val="32"/>
        </w:rPr>
        <w:t>为保证项目质量和成本控制，项目实施完成后，由本项目相关人员于2019年10月30日完成检查验收，检查验收合格后按合同规定支付款项。</w:t>
      </w:r>
    </w:p>
    <w:p>
      <w:pPr>
        <w:spacing w:line="540" w:lineRule="exact"/>
        <w:ind w:firstLine="761" w:firstLineChars="243"/>
        <w:rPr>
          <w:rStyle w:val="21"/>
          <w:rFonts w:ascii="楷体" w:hAnsi="楷体" w:eastAsia="楷体"/>
          <w:spacing w:val="-4"/>
          <w:sz w:val="32"/>
          <w:szCs w:val="32"/>
        </w:rPr>
      </w:pPr>
      <w:r>
        <w:rPr>
          <w:rStyle w:val="21"/>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21"/>
          <w:rFonts w:ascii="仿宋" w:hAnsi="仿宋" w:eastAsia="仿宋"/>
          <w:b w:val="0"/>
          <w:spacing w:val="-4"/>
          <w:sz w:val="32"/>
          <w:szCs w:val="32"/>
        </w:rPr>
      </w:pPr>
      <w:r>
        <w:rPr>
          <w:rFonts w:hint="eastAsia" w:ascii="仿宋" w:hAnsi="仿宋" w:eastAsia="仿宋"/>
          <w:bCs/>
          <w:spacing w:val="-4"/>
          <w:sz w:val="32"/>
          <w:szCs w:val="32"/>
        </w:rPr>
        <w:t>项目实施过程中，我单位按照</w:t>
      </w:r>
      <w:r>
        <w:rPr>
          <w:rStyle w:val="21"/>
          <w:rFonts w:hint="eastAsia" w:ascii="仿宋" w:hAnsi="仿宋" w:eastAsia="仿宋"/>
          <w:b w:val="0"/>
          <w:spacing w:val="-4"/>
          <w:sz w:val="32"/>
          <w:szCs w:val="32"/>
        </w:rPr>
        <w:t>制定的采购管理制度，</w:t>
      </w:r>
      <w:r>
        <w:rPr>
          <w:rFonts w:hint="eastAsia" w:ascii="仿宋" w:hAnsi="仿宋" w:eastAsia="仿宋"/>
          <w:bCs/>
          <w:spacing w:val="-4"/>
          <w:sz w:val="32"/>
          <w:szCs w:val="32"/>
        </w:rPr>
        <w:t>保障了项目的顺利实施。项目的实施遵守相关法律法规和业务管理规定，项目资料齐全并及时归档。已建立《商品采购的日常检查监督检查机制》，对项目进度情况进行督导检查，对检查过程中发现的问题及时督促整改，确保了项目按时保质完成。</w:t>
      </w:r>
    </w:p>
    <w:p>
      <w:pPr>
        <w:spacing w:line="540" w:lineRule="exact"/>
        <w:ind w:firstLine="640"/>
        <w:rPr>
          <w:rStyle w:val="21"/>
          <w:rFonts w:ascii="黑体" w:hAnsi="黑体" w:eastAsia="黑体"/>
        </w:rPr>
      </w:pPr>
      <w:r>
        <w:rPr>
          <w:rStyle w:val="21"/>
          <w:rFonts w:hint="eastAsia" w:ascii="黑体" w:hAnsi="黑体" w:eastAsia="黑体"/>
          <w:b w:val="0"/>
          <w:spacing w:val="-4"/>
          <w:sz w:val="32"/>
          <w:szCs w:val="32"/>
        </w:rPr>
        <w:t>四、项目绩效情况</w:t>
      </w:r>
      <w:r>
        <w:rPr>
          <w:rStyle w:val="21"/>
          <w:rFonts w:ascii="黑体" w:hAnsi="黑体" w:eastAsia="黑体"/>
        </w:rPr>
        <w:t xml:space="preserve"> </w:t>
      </w:r>
    </w:p>
    <w:p>
      <w:pPr>
        <w:spacing w:line="540" w:lineRule="exact"/>
        <w:ind w:firstLine="761" w:firstLineChars="243"/>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11</w:t>
      </w:r>
      <w:r>
        <w:rPr>
          <w:rFonts w:ascii="仿宋" w:hAnsi="仿宋" w:eastAsia="仿宋"/>
          <w:bCs/>
          <w:spacing w:val="-4"/>
          <w:sz w:val="32"/>
          <w:szCs w:val="32"/>
        </w:rPr>
        <w:t>个</w:t>
      </w:r>
      <w:r>
        <w:rPr>
          <w:rFonts w:hint="eastAsia" w:ascii="仿宋" w:hAnsi="仿宋" w:eastAsia="仿宋"/>
          <w:bCs/>
          <w:spacing w:val="-4"/>
          <w:sz w:val="32"/>
          <w:szCs w:val="32"/>
        </w:rPr>
        <w:t>，</w:t>
      </w:r>
      <w:bookmarkStart w:id="0" w:name="OLE_LINK1"/>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lang w:val="en-US" w:eastAsia="zh-CN"/>
        </w:rPr>
        <w:t>5</w:t>
      </w:r>
      <w:r>
        <w:rPr>
          <w:rFonts w:ascii="仿宋" w:hAnsi="仿宋" w:eastAsia="仿宋"/>
          <w:bCs/>
          <w:spacing w:val="-4"/>
          <w:sz w:val="32"/>
          <w:szCs w:val="32"/>
        </w:rPr>
        <w:t>个</w:t>
      </w:r>
      <w:bookmarkEnd w:id="0"/>
      <w:r>
        <w:rPr>
          <w:rFonts w:hint="eastAsia" w:ascii="仿宋" w:hAnsi="仿宋" w:eastAsia="仿宋"/>
          <w:bCs/>
          <w:spacing w:val="-4"/>
          <w:sz w:val="32"/>
          <w:szCs w:val="32"/>
        </w:rPr>
        <w:t>，指标完成率为</w:t>
      </w:r>
      <w:r>
        <w:rPr>
          <w:rFonts w:hint="eastAsia" w:ascii="仿宋" w:hAnsi="仿宋" w:eastAsia="仿宋"/>
          <w:bCs/>
          <w:spacing w:val="-4"/>
          <w:sz w:val="32"/>
          <w:szCs w:val="32"/>
          <w:lang w:val="en-US" w:eastAsia="zh-CN"/>
        </w:rPr>
        <w:t>45.45</w:t>
      </w:r>
      <w:r>
        <w:rPr>
          <w:rFonts w:hint="eastAsia" w:ascii="仿宋" w:hAnsi="仿宋" w:eastAsia="仿宋"/>
          <w:bCs/>
          <w:spacing w:val="-4"/>
          <w:sz w:val="32"/>
          <w:szCs w:val="32"/>
        </w:rPr>
        <w:t>%。</w:t>
      </w:r>
    </w:p>
    <w:p>
      <w:pPr>
        <w:adjustRightInd w:val="0"/>
        <w:snapToGrid w:val="0"/>
        <w:spacing w:line="560" w:lineRule="exact"/>
        <w:ind w:firstLine="624" w:firstLineChars="200"/>
        <w:rPr>
          <w:rStyle w:val="21"/>
          <w:rFonts w:ascii="仿宋_GB2312" w:hAnsi="仿宋_GB2312" w:eastAsia="仿宋_GB2312" w:cs="仿宋_GB2312"/>
          <w:b w:val="0"/>
          <w:color w:val="FF0000"/>
          <w:spacing w:val="-4"/>
          <w:kern w:val="10"/>
          <w:sz w:val="32"/>
          <w:szCs w:val="32"/>
        </w:rPr>
      </w:pPr>
      <w:r>
        <w:rPr>
          <w:rStyle w:val="21"/>
          <w:rFonts w:hint="eastAsia" w:ascii="仿宋_GB2312" w:hAnsi="仿宋_GB2312" w:eastAsia="仿宋_GB2312" w:cs="仿宋_GB2312"/>
          <w:b w:val="0"/>
          <w:color w:val="000000"/>
          <w:spacing w:val="-4"/>
          <w:kern w:val="10"/>
          <w:sz w:val="32"/>
          <w:szCs w:val="32"/>
        </w:rPr>
        <w:t>效率性：</w:t>
      </w:r>
      <w:r>
        <w:rPr>
          <w:rFonts w:hint="eastAsia" w:ascii="仿宋_GB2312" w:hAnsi="仿宋_GB2312" w:eastAsia="仿宋_GB2312" w:cs="仿宋_GB2312"/>
          <w:color w:val="000000"/>
          <w:spacing w:val="-4"/>
          <w:kern w:val="10"/>
          <w:sz w:val="32"/>
          <w:szCs w:val="32"/>
        </w:rPr>
        <w:t>确保</w:t>
      </w:r>
      <w:r>
        <w:rPr>
          <w:rFonts w:hint="eastAsia" w:ascii="仿宋_GB2312" w:hAnsi="仿宋_GB2312" w:eastAsia="仿宋_GB2312" w:cs="仿宋_GB2312"/>
          <w:spacing w:val="-4"/>
          <w:kern w:val="10"/>
          <w:sz w:val="32"/>
          <w:szCs w:val="32"/>
        </w:rPr>
        <w:t>在2019年10月30日前完成</w:t>
      </w:r>
      <w:bookmarkStart w:id="1" w:name="_GoBack"/>
      <w:bookmarkEnd w:id="1"/>
      <w:r>
        <w:rPr>
          <w:rFonts w:hint="eastAsia" w:ascii="仿宋_GB2312" w:hAnsi="仿宋_GB2312" w:eastAsia="仿宋_GB2312" w:cs="仿宋_GB2312"/>
          <w:spacing w:val="-4"/>
          <w:kern w:val="10"/>
          <w:sz w:val="32"/>
          <w:szCs w:val="32"/>
        </w:rPr>
        <w:t>。</w:t>
      </w:r>
    </w:p>
    <w:p>
      <w:pPr>
        <w:adjustRightInd w:val="0"/>
        <w:snapToGrid w:val="0"/>
        <w:spacing w:line="560" w:lineRule="exact"/>
        <w:ind w:firstLine="624" w:firstLineChars="200"/>
        <w:rPr>
          <w:rFonts w:ascii="仿宋" w:hAnsi="仿宋" w:eastAsia="仿宋"/>
          <w:bCs/>
          <w:spacing w:val="-4"/>
          <w:sz w:val="32"/>
          <w:szCs w:val="32"/>
        </w:rPr>
      </w:pPr>
      <w:r>
        <w:rPr>
          <w:rStyle w:val="21"/>
          <w:rFonts w:hint="eastAsia" w:ascii="仿宋_GB2312" w:hAnsi="仿宋_GB2312" w:eastAsia="仿宋_GB2312" w:cs="仿宋_GB2312"/>
          <w:b w:val="0"/>
          <w:spacing w:val="-4"/>
          <w:kern w:val="10"/>
          <w:sz w:val="32"/>
          <w:szCs w:val="32"/>
        </w:rPr>
        <w:t>效益性：新建综合病房楼提升治疗妇幼保健工作能力，受益群体满意度达到95%以上。</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758" w:firstLineChars="243"/>
        <w:rPr>
          <w:rStyle w:val="21"/>
          <w:rFonts w:ascii="仿宋" w:hAnsi="仿宋" w:eastAsia="仿宋"/>
          <w:b w:val="0"/>
          <w:spacing w:val="-4"/>
          <w:sz w:val="32"/>
          <w:szCs w:val="32"/>
        </w:rPr>
      </w:pPr>
      <w:r>
        <w:rPr>
          <w:rStyle w:val="21"/>
          <w:rFonts w:hint="eastAsia" w:ascii="仿宋" w:hAnsi="仿宋" w:eastAsia="仿宋"/>
          <w:b w:val="0"/>
          <w:spacing w:val="-4"/>
          <w:sz w:val="32"/>
          <w:szCs w:val="32"/>
        </w:rPr>
        <w:t>本项目2018年10月份施工，计划2019年10月30日前竣工。</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五、其他需要说明的问题</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755" w:firstLineChars="242"/>
        <w:rPr>
          <w:rFonts w:ascii="仿宋_GB2312" w:eastAsia="仿宋_GB2312"/>
          <w:spacing w:val="-4"/>
          <w:sz w:val="32"/>
          <w:szCs w:val="32"/>
        </w:rPr>
      </w:pPr>
      <w:r>
        <w:rPr>
          <w:rStyle w:val="21"/>
          <w:rFonts w:hint="eastAsia" w:ascii="仿宋" w:hAnsi="仿宋" w:eastAsia="仿宋"/>
          <w:b w:val="0"/>
          <w:spacing w:val="-4"/>
          <w:sz w:val="32"/>
          <w:szCs w:val="32"/>
        </w:rPr>
        <w:t>继续施工按时完成基本建设项目。</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7" w:firstLineChars="200"/>
        <w:rPr>
          <w:rFonts w:ascii="仿宋_GB2312" w:hAnsi="仿宋_GB2312" w:eastAsia="仿宋_GB2312" w:cs="仿宋_GB2312"/>
          <w:b/>
          <w:bCs/>
          <w:color w:val="000000"/>
          <w:spacing w:val="-4"/>
          <w:kern w:val="10"/>
          <w:sz w:val="32"/>
          <w:szCs w:val="32"/>
        </w:rPr>
      </w:pPr>
      <w:r>
        <w:rPr>
          <w:rFonts w:hint="eastAsia" w:ascii="仿宋_GB2312" w:hAnsi="仿宋_GB2312" w:eastAsia="仿宋_GB2312" w:cs="仿宋_GB2312"/>
          <w:b/>
          <w:bCs/>
          <w:color w:val="000000"/>
          <w:spacing w:val="-4"/>
          <w:kern w:val="10"/>
          <w:sz w:val="32"/>
          <w:szCs w:val="32"/>
        </w:rPr>
        <w:t>1、主要经验及做法</w:t>
      </w:r>
    </w:p>
    <w:p>
      <w:pPr>
        <w:adjustRightInd w:val="0"/>
        <w:snapToGrid w:val="0"/>
        <w:spacing w:line="560" w:lineRule="exact"/>
        <w:ind w:firstLine="624" w:firstLineChars="200"/>
        <w:rPr>
          <w:rFonts w:ascii="仿宋" w:hAnsi="仿宋" w:eastAsia="仿宋"/>
          <w:bCs/>
          <w:spacing w:val="-4"/>
          <w:sz w:val="32"/>
          <w:szCs w:val="32"/>
        </w:rPr>
      </w:pPr>
      <w:r>
        <w:rPr>
          <w:rFonts w:hint="eastAsia" w:ascii="仿宋_GB2312" w:hAnsi="仿宋_GB2312" w:eastAsia="仿宋_GB2312" w:cs="仿宋_GB2312"/>
          <w:bCs/>
          <w:color w:val="000000"/>
          <w:spacing w:val="-4"/>
          <w:kern w:val="10"/>
          <w:sz w:val="32"/>
          <w:szCs w:val="32"/>
        </w:rPr>
        <w:t>项目实施过程中，喀什地区妇幼保健院根据相关实施方案等要求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成；资金的拨付有完整的审批程序和手续，不存在截留、挤占、挪用等情况。</w:t>
      </w:r>
      <w:r>
        <w:rPr>
          <w:rFonts w:hint="eastAsia" w:ascii="仿宋" w:hAnsi="仿宋" w:eastAsia="仿宋"/>
          <w:bCs/>
          <w:spacing w:val="-4"/>
          <w:sz w:val="32"/>
          <w:szCs w:val="32"/>
        </w:rPr>
        <w:t>本项目不存在问题，无建议。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2、存在问题</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不存在问题</w:t>
      </w:r>
      <w:r>
        <w:rPr>
          <w:rFonts w:hint="eastAsia" w:ascii="仿宋" w:hAnsi="仿宋" w:eastAsia="仿宋"/>
          <w:bCs/>
          <w:spacing w:val="-4"/>
          <w:sz w:val="32"/>
          <w:szCs w:val="32"/>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3、建议</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无相关建议</w:t>
      </w:r>
      <w:r>
        <w:rPr>
          <w:rFonts w:hint="eastAsia" w:ascii="仿宋" w:hAnsi="仿宋" w:eastAsia="仿宋"/>
          <w:bCs/>
          <w:spacing w:val="-4"/>
          <w:sz w:val="32"/>
          <w:szCs w:val="32"/>
        </w:rPr>
        <w:t>。</w:t>
      </w:r>
    </w:p>
    <w:p>
      <w:pPr>
        <w:spacing w:line="540" w:lineRule="exact"/>
        <w:ind w:firstLine="758" w:firstLineChars="242"/>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758" w:firstLineChars="243"/>
        <w:rPr>
          <w:rStyle w:val="21"/>
          <w:rFonts w:ascii="仿宋" w:hAnsi="仿宋" w:eastAsia="仿宋"/>
          <w:b w:val="0"/>
          <w:spacing w:val="-4"/>
          <w:sz w:val="32"/>
          <w:szCs w:val="32"/>
        </w:rPr>
      </w:pPr>
      <w:r>
        <w:rPr>
          <w:rStyle w:val="21"/>
          <w:rFonts w:hint="eastAsia" w:ascii="仿宋" w:hAnsi="仿宋" w:eastAsia="仿宋"/>
          <w:b w:val="0"/>
          <w:spacing w:val="-4"/>
          <w:sz w:val="32"/>
          <w:szCs w:val="32"/>
        </w:rPr>
        <w:t>无其他说明事项。</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本次评价通过文件研读、实地调研、数据分析等方式，全面了解本项目资金的使用效率和效果，项目管理过程规范，完成了预期绩效目标等。</w:t>
      </w:r>
    </w:p>
    <w:p>
      <w:pPr>
        <w:spacing w:line="540" w:lineRule="exact"/>
        <w:ind w:firstLine="640"/>
        <w:rPr>
          <w:rStyle w:val="21"/>
          <w:rFonts w:ascii="黑体" w:hAnsi="黑体" w:eastAsia="黑体"/>
          <w:b w:val="0"/>
          <w:spacing w:val="-4"/>
          <w:sz w:val="32"/>
          <w:szCs w:val="32"/>
        </w:rPr>
      </w:pPr>
      <w:r>
        <w:rPr>
          <w:rStyle w:val="21"/>
          <w:rFonts w:hint="eastAsia" w:ascii="黑体" w:hAnsi="黑体" w:eastAsia="黑体"/>
          <w:b w:val="0"/>
          <w:spacing w:val="-4"/>
          <w:sz w:val="32"/>
          <w:szCs w:val="32"/>
        </w:rPr>
        <w:t>七、附表</w:t>
      </w:r>
    </w:p>
    <w:p>
      <w:pPr>
        <w:spacing w:line="540" w:lineRule="exact"/>
        <w:ind w:firstLine="758" w:firstLineChars="243"/>
        <w:rPr>
          <w:rStyle w:val="21"/>
          <w:rFonts w:ascii="仿宋" w:hAnsi="仿宋" w:eastAsia="仿宋"/>
          <w:b w:val="0"/>
          <w:spacing w:val="-4"/>
          <w:sz w:val="32"/>
          <w:szCs w:val="32"/>
        </w:rPr>
      </w:pPr>
      <w:r>
        <w:rPr>
          <w:rStyle w:val="21"/>
          <w:rFonts w:hint="eastAsia" w:ascii="仿宋" w:hAnsi="仿宋" w:eastAsia="仿宋"/>
          <w:b w:val="0"/>
          <w:spacing w:val="-4"/>
          <w:sz w:val="32"/>
          <w:szCs w:val="32"/>
        </w:rPr>
        <w:t>《项目支出绩效目标自评表》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44B3E"/>
    <w:rsid w:val="000E4AE6"/>
    <w:rsid w:val="0019115E"/>
    <w:rsid w:val="00197AEF"/>
    <w:rsid w:val="001A463A"/>
    <w:rsid w:val="001B7380"/>
    <w:rsid w:val="002570DF"/>
    <w:rsid w:val="00295AA6"/>
    <w:rsid w:val="003503E5"/>
    <w:rsid w:val="0036545B"/>
    <w:rsid w:val="003907E6"/>
    <w:rsid w:val="003F54FB"/>
    <w:rsid w:val="004160D3"/>
    <w:rsid w:val="00430E95"/>
    <w:rsid w:val="00477C28"/>
    <w:rsid w:val="00493854"/>
    <w:rsid w:val="005162F1"/>
    <w:rsid w:val="00535153"/>
    <w:rsid w:val="005C62A0"/>
    <w:rsid w:val="005F0B57"/>
    <w:rsid w:val="006014F3"/>
    <w:rsid w:val="006361DA"/>
    <w:rsid w:val="00652F80"/>
    <w:rsid w:val="00670EB8"/>
    <w:rsid w:val="006D0EAA"/>
    <w:rsid w:val="007047DF"/>
    <w:rsid w:val="00731289"/>
    <w:rsid w:val="00786521"/>
    <w:rsid w:val="00796CEB"/>
    <w:rsid w:val="008225C3"/>
    <w:rsid w:val="00855E3A"/>
    <w:rsid w:val="00865C65"/>
    <w:rsid w:val="00882608"/>
    <w:rsid w:val="008962FF"/>
    <w:rsid w:val="008C4FCC"/>
    <w:rsid w:val="008F18F1"/>
    <w:rsid w:val="00922CB9"/>
    <w:rsid w:val="009A018E"/>
    <w:rsid w:val="009A2E5A"/>
    <w:rsid w:val="009C751F"/>
    <w:rsid w:val="00A26421"/>
    <w:rsid w:val="00A4293B"/>
    <w:rsid w:val="00A528FB"/>
    <w:rsid w:val="00AA13CE"/>
    <w:rsid w:val="00AB0672"/>
    <w:rsid w:val="00AD590B"/>
    <w:rsid w:val="00AE0AF0"/>
    <w:rsid w:val="00B41F61"/>
    <w:rsid w:val="00B660EF"/>
    <w:rsid w:val="00B6664C"/>
    <w:rsid w:val="00B6721D"/>
    <w:rsid w:val="00B7060B"/>
    <w:rsid w:val="00BF78B5"/>
    <w:rsid w:val="00C371C8"/>
    <w:rsid w:val="00C4293E"/>
    <w:rsid w:val="00C56C72"/>
    <w:rsid w:val="00CA2924"/>
    <w:rsid w:val="00CA6457"/>
    <w:rsid w:val="00D1796E"/>
    <w:rsid w:val="00D17F2E"/>
    <w:rsid w:val="00D27B47"/>
    <w:rsid w:val="00D324DD"/>
    <w:rsid w:val="00E31964"/>
    <w:rsid w:val="00E42F18"/>
    <w:rsid w:val="00E769FE"/>
    <w:rsid w:val="00E874E7"/>
    <w:rsid w:val="00EA2CBE"/>
    <w:rsid w:val="00F232A2"/>
    <w:rsid w:val="00F32FEE"/>
    <w:rsid w:val="19803E76"/>
    <w:rsid w:val="1992275E"/>
    <w:rsid w:val="3B7E440C"/>
    <w:rsid w:val="4AAB5645"/>
    <w:rsid w:val="4C0D40D0"/>
    <w:rsid w:val="50666C6F"/>
    <w:rsid w:val="5DE1713D"/>
    <w:rsid w:val="68F708C1"/>
    <w:rsid w:val="7FD948C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uiPriority="0" w:semiHidden="0"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99" w:semiHidden="0" w:name="Emphasis"/>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nhideWhenUsed="0" w:uiPriority="99" w:name="Table Web 3" w:locked="1"/>
    <w:lsdException w:qFormat="1" w:uiPriority="99" w:name="Balloon Text" w:locked="1"/>
    <w:lsdException w:unhideWhenUsed="0" w:uiPriority="0" w:name="Table Grid"/>
    <w:lsdException w:unhideWhenUsed="0"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5"/>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6"/>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7"/>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8"/>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9"/>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30"/>
    <w:qFormat/>
    <w:uiPriority w:val="99"/>
    <w:pPr>
      <w:widowControl/>
      <w:spacing w:before="240" w:after="60"/>
      <w:jc w:val="left"/>
      <w:outlineLvl w:val="6"/>
    </w:pPr>
    <w:rPr>
      <w:rFonts w:ascii="Calibri" w:hAnsi="Calibri"/>
      <w:kern w:val="0"/>
      <w:sz w:val="24"/>
    </w:rPr>
  </w:style>
  <w:style w:type="paragraph" w:styleId="9">
    <w:name w:val="heading 8"/>
    <w:basedOn w:val="1"/>
    <w:next w:val="1"/>
    <w:link w:val="31"/>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2"/>
    <w:qFormat/>
    <w:uiPriority w:val="99"/>
    <w:pPr>
      <w:widowControl/>
      <w:spacing w:before="240" w:after="60"/>
      <w:jc w:val="left"/>
      <w:outlineLvl w:val="8"/>
    </w:pPr>
    <w:rPr>
      <w:rFonts w:ascii="Cambria" w:hAnsi="Cambria"/>
      <w:kern w:val="0"/>
      <w:sz w:val="22"/>
      <w:szCs w:val="22"/>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annotation text"/>
    <w:basedOn w:val="1"/>
    <w:link w:val="49"/>
    <w:semiHidden/>
    <w:unhideWhenUsed/>
    <w:qFormat/>
    <w:locked/>
    <w:uiPriority w:val="99"/>
    <w:pPr>
      <w:jc w:val="left"/>
    </w:pPr>
  </w:style>
  <w:style w:type="paragraph" w:styleId="12">
    <w:name w:val="Balloon Text"/>
    <w:basedOn w:val="1"/>
    <w:link w:val="51"/>
    <w:semiHidden/>
    <w:unhideWhenUsed/>
    <w:qFormat/>
    <w:locked/>
    <w:uiPriority w:val="99"/>
    <w:rPr>
      <w:sz w:val="18"/>
      <w:szCs w:val="18"/>
    </w:rPr>
  </w:style>
  <w:style w:type="paragraph" w:styleId="13">
    <w:name w:val="footer"/>
    <w:basedOn w:val="1"/>
    <w:link w:val="48"/>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7"/>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kern w:val="0"/>
      <w:sz w:val="24"/>
    </w:rPr>
  </w:style>
  <w:style w:type="paragraph" w:styleId="17">
    <w:name w:val="Title"/>
    <w:basedOn w:val="1"/>
    <w:next w:val="1"/>
    <w:link w:val="33"/>
    <w:qFormat/>
    <w:uiPriority w:val="99"/>
    <w:pPr>
      <w:widowControl/>
      <w:spacing w:before="240" w:after="60"/>
      <w:jc w:val="center"/>
      <w:outlineLvl w:val="0"/>
    </w:pPr>
    <w:rPr>
      <w:rFonts w:ascii="Cambria" w:hAnsi="Cambria"/>
      <w:b/>
      <w:bCs/>
      <w:kern w:val="28"/>
      <w:sz w:val="32"/>
      <w:szCs w:val="32"/>
    </w:rPr>
  </w:style>
  <w:style w:type="paragraph" w:styleId="18">
    <w:name w:val="annotation subject"/>
    <w:basedOn w:val="11"/>
    <w:next w:val="11"/>
    <w:link w:val="50"/>
    <w:semiHidden/>
    <w:unhideWhenUsed/>
    <w:locked/>
    <w:uiPriority w:val="99"/>
    <w:rPr>
      <w:b/>
      <w:bCs/>
    </w:rPr>
  </w:style>
  <w:style w:type="character" w:styleId="21">
    <w:name w:val="Strong"/>
    <w:qFormat/>
    <w:uiPriority w:val="0"/>
    <w:rPr>
      <w:rFonts w:cs="Times New Roman"/>
      <w:b/>
      <w:bCs/>
    </w:rPr>
  </w:style>
  <w:style w:type="character" w:styleId="22">
    <w:name w:val="Emphasis"/>
    <w:qFormat/>
    <w:uiPriority w:val="99"/>
    <w:rPr>
      <w:rFonts w:ascii="Calibri" w:hAnsi="Calibri" w:cs="Times New Roman"/>
      <w:b/>
      <w:i/>
      <w:iCs/>
    </w:rPr>
  </w:style>
  <w:style w:type="character" w:styleId="23">
    <w:name w:val="annotation reference"/>
    <w:semiHidden/>
    <w:unhideWhenUsed/>
    <w:qFormat/>
    <w:locked/>
    <w:uiPriority w:val="99"/>
    <w:rPr>
      <w:sz w:val="21"/>
      <w:szCs w:val="21"/>
    </w:rPr>
  </w:style>
  <w:style w:type="character" w:customStyle="1" w:styleId="24">
    <w:name w:val="标题 1 字符"/>
    <w:link w:val="2"/>
    <w:qFormat/>
    <w:locked/>
    <w:uiPriority w:val="99"/>
    <w:rPr>
      <w:rFonts w:ascii="Cambria" w:hAnsi="Cambria" w:eastAsia="宋体" w:cs="Times New Roman"/>
      <w:b/>
      <w:bCs/>
      <w:kern w:val="32"/>
      <w:sz w:val="32"/>
      <w:szCs w:val="32"/>
    </w:rPr>
  </w:style>
  <w:style w:type="character" w:customStyle="1" w:styleId="25">
    <w:name w:val="标题 2 字符"/>
    <w:link w:val="3"/>
    <w:semiHidden/>
    <w:qFormat/>
    <w:locked/>
    <w:uiPriority w:val="99"/>
    <w:rPr>
      <w:rFonts w:ascii="Cambria" w:hAnsi="Cambria" w:eastAsia="宋体" w:cs="Times New Roman"/>
      <w:b/>
      <w:bCs/>
      <w:i/>
      <w:iCs/>
      <w:sz w:val="28"/>
      <w:szCs w:val="28"/>
    </w:rPr>
  </w:style>
  <w:style w:type="character" w:customStyle="1" w:styleId="26">
    <w:name w:val="标题 3 字符"/>
    <w:link w:val="4"/>
    <w:semiHidden/>
    <w:qFormat/>
    <w:locked/>
    <w:uiPriority w:val="99"/>
    <w:rPr>
      <w:rFonts w:ascii="Cambria" w:hAnsi="Cambria" w:eastAsia="宋体" w:cs="Times New Roman"/>
      <w:b/>
      <w:bCs/>
      <w:sz w:val="26"/>
      <w:szCs w:val="26"/>
    </w:rPr>
  </w:style>
  <w:style w:type="character" w:customStyle="1" w:styleId="27">
    <w:name w:val="标题 4 字符"/>
    <w:link w:val="5"/>
    <w:semiHidden/>
    <w:qFormat/>
    <w:locked/>
    <w:uiPriority w:val="99"/>
    <w:rPr>
      <w:rFonts w:cs="Times New Roman"/>
      <w:b/>
      <w:bCs/>
      <w:sz w:val="28"/>
      <w:szCs w:val="28"/>
    </w:rPr>
  </w:style>
  <w:style w:type="character" w:customStyle="1" w:styleId="28">
    <w:name w:val="标题 5 字符"/>
    <w:link w:val="6"/>
    <w:semiHidden/>
    <w:qFormat/>
    <w:locked/>
    <w:uiPriority w:val="99"/>
    <w:rPr>
      <w:rFonts w:cs="Times New Roman"/>
      <w:b/>
      <w:bCs/>
      <w:i/>
      <w:iCs/>
      <w:sz w:val="26"/>
      <w:szCs w:val="26"/>
    </w:rPr>
  </w:style>
  <w:style w:type="character" w:customStyle="1" w:styleId="29">
    <w:name w:val="标题 6 字符"/>
    <w:link w:val="7"/>
    <w:semiHidden/>
    <w:qFormat/>
    <w:locked/>
    <w:uiPriority w:val="99"/>
    <w:rPr>
      <w:rFonts w:cs="Times New Roman"/>
      <w:b/>
      <w:bCs/>
    </w:rPr>
  </w:style>
  <w:style w:type="character" w:customStyle="1" w:styleId="30">
    <w:name w:val="标题 7 字符"/>
    <w:link w:val="8"/>
    <w:semiHidden/>
    <w:qFormat/>
    <w:locked/>
    <w:uiPriority w:val="99"/>
    <w:rPr>
      <w:rFonts w:cs="Times New Roman"/>
      <w:sz w:val="24"/>
      <w:szCs w:val="24"/>
    </w:rPr>
  </w:style>
  <w:style w:type="character" w:customStyle="1" w:styleId="31">
    <w:name w:val="标题 8 字符"/>
    <w:link w:val="9"/>
    <w:semiHidden/>
    <w:qFormat/>
    <w:locked/>
    <w:uiPriority w:val="99"/>
    <w:rPr>
      <w:rFonts w:cs="Times New Roman"/>
      <w:i/>
      <w:iCs/>
      <w:sz w:val="24"/>
      <w:szCs w:val="24"/>
    </w:rPr>
  </w:style>
  <w:style w:type="character" w:customStyle="1" w:styleId="32">
    <w:name w:val="标题 9 字符"/>
    <w:link w:val="10"/>
    <w:semiHidden/>
    <w:qFormat/>
    <w:locked/>
    <w:uiPriority w:val="99"/>
    <w:rPr>
      <w:rFonts w:ascii="Cambria" w:hAnsi="Cambria" w:eastAsia="宋体" w:cs="Times New Roman"/>
    </w:rPr>
  </w:style>
  <w:style w:type="character" w:customStyle="1" w:styleId="33">
    <w:name w:val="标题 字符"/>
    <w:link w:val="17"/>
    <w:qFormat/>
    <w:locked/>
    <w:uiPriority w:val="99"/>
    <w:rPr>
      <w:rFonts w:ascii="Cambria" w:hAnsi="Cambria" w:eastAsia="宋体" w:cs="Times New Roman"/>
      <w:b/>
      <w:bCs/>
      <w:kern w:val="28"/>
      <w:sz w:val="32"/>
      <w:szCs w:val="32"/>
    </w:rPr>
  </w:style>
  <w:style w:type="character" w:customStyle="1" w:styleId="34">
    <w:name w:val="副标题 字符"/>
    <w:link w:val="15"/>
    <w:qFormat/>
    <w:locked/>
    <w:uiPriority w:val="99"/>
    <w:rPr>
      <w:rFonts w:ascii="Cambria" w:hAnsi="Cambria" w:eastAsia="宋体" w:cs="Times New Roman"/>
      <w:sz w:val="24"/>
      <w:szCs w:val="24"/>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字符"/>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字符"/>
    <w:link w:val="39"/>
    <w:qFormat/>
    <w:locked/>
    <w:uiPriority w:val="99"/>
    <w:rPr>
      <w:rFonts w:cs="Times New Roman"/>
      <w:b/>
      <w:i/>
      <w:sz w:val="24"/>
    </w:rPr>
  </w:style>
  <w:style w:type="character" w:customStyle="1" w:styleId="41">
    <w:name w:val="不明显强调1"/>
    <w:qFormat/>
    <w:uiPriority w:val="99"/>
    <w:rPr>
      <w:rFonts w:cs="Times New Roman"/>
      <w:i/>
      <w:color w:val="5A5A5A"/>
    </w:rPr>
  </w:style>
  <w:style w:type="character" w:customStyle="1" w:styleId="42">
    <w:name w:val="明显强调1"/>
    <w:qFormat/>
    <w:uiPriority w:val="99"/>
    <w:rPr>
      <w:rFonts w:cs="Times New Roman"/>
      <w:b/>
      <w:i/>
      <w:sz w:val="24"/>
      <w:szCs w:val="24"/>
      <w:u w:val="single"/>
    </w:rPr>
  </w:style>
  <w:style w:type="character" w:customStyle="1" w:styleId="43">
    <w:name w:val="不明显参考1"/>
    <w:qFormat/>
    <w:uiPriority w:val="99"/>
    <w:rPr>
      <w:rFonts w:cs="Times New Roman"/>
      <w:sz w:val="24"/>
      <w:szCs w:val="24"/>
      <w:u w:val="single"/>
    </w:rPr>
  </w:style>
  <w:style w:type="character" w:customStyle="1" w:styleId="44">
    <w:name w:val="明显参考1"/>
    <w:qFormat/>
    <w:uiPriority w:val="99"/>
    <w:rPr>
      <w:rFonts w:cs="Times New Roman"/>
      <w:b/>
      <w:sz w:val="24"/>
      <w:u w:val="single"/>
    </w:rPr>
  </w:style>
  <w:style w:type="character" w:customStyle="1" w:styleId="45">
    <w:name w:val="书籍标题1"/>
    <w:qFormat/>
    <w:uiPriority w:val="99"/>
    <w:rPr>
      <w:rFonts w:ascii="Cambria" w:hAnsi="Cambria" w:eastAsia="宋体" w:cs="Times New Roman"/>
      <w:b/>
      <w:i/>
      <w:sz w:val="24"/>
      <w:szCs w:val="24"/>
    </w:rPr>
  </w:style>
  <w:style w:type="paragraph" w:customStyle="1" w:styleId="46">
    <w:name w:val="TOC 标题1"/>
    <w:basedOn w:val="2"/>
    <w:next w:val="1"/>
    <w:qFormat/>
    <w:uiPriority w:val="99"/>
    <w:pPr>
      <w:outlineLvl w:val="9"/>
    </w:pPr>
    <w:rPr>
      <w:lang w:eastAsia="en-US"/>
    </w:rPr>
  </w:style>
  <w:style w:type="character" w:customStyle="1" w:styleId="47">
    <w:name w:val="页眉 字符"/>
    <w:link w:val="14"/>
    <w:qFormat/>
    <w:locked/>
    <w:uiPriority w:val="99"/>
    <w:rPr>
      <w:rFonts w:ascii="Calibri" w:hAnsi="Calibri" w:eastAsia="宋体" w:cs="Times New Roman"/>
      <w:kern w:val="2"/>
      <w:sz w:val="18"/>
      <w:szCs w:val="18"/>
    </w:rPr>
  </w:style>
  <w:style w:type="character" w:customStyle="1" w:styleId="48">
    <w:name w:val="页脚 字符"/>
    <w:link w:val="13"/>
    <w:qFormat/>
    <w:locked/>
    <w:uiPriority w:val="99"/>
    <w:rPr>
      <w:rFonts w:ascii="Calibri" w:hAnsi="Calibri" w:eastAsia="宋体" w:cs="Times New Roman"/>
      <w:kern w:val="2"/>
      <w:sz w:val="18"/>
      <w:szCs w:val="18"/>
    </w:rPr>
  </w:style>
  <w:style w:type="character" w:customStyle="1" w:styleId="49">
    <w:name w:val="批注文字 字符"/>
    <w:link w:val="11"/>
    <w:semiHidden/>
    <w:uiPriority w:val="99"/>
    <w:rPr>
      <w:rFonts w:ascii="Times New Roman" w:hAnsi="Times New Roman" w:eastAsia="宋体"/>
      <w:kern w:val="2"/>
      <w:sz w:val="21"/>
      <w:szCs w:val="24"/>
    </w:rPr>
  </w:style>
  <w:style w:type="character" w:customStyle="1" w:styleId="50">
    <w:name w:val="批注主题 字符"/>
    <w:link w:val="18"/>
    <w:semiHidden/>
    <w:uiPriority w:val="99"/>
    <w:rPr>
      <w:rFonts w:ascii="Times New Roman" w:hAnsi="Times New Roman" w:eastAsia="宋体"/>
      <w:b/>
      <w:bCs/>
      <w:kern w:val="2"/>
      <w:sz w:val="21"/>
      <w:szCs w:val="24"/>
    </w:rPr>
  </w:style>
  <w:style w:type="character" w:customStyle="1" w:styleId="51">
    <w:name w:val="批注框文本 字符"/>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275</Words>
  <Characters>1571</Characters>
  <Lines>13</Lines>
  <Paragraphs>3</Paragraphs>
  <TotalTime>156</TotalTime>
  <ScaleCrop>false</ScaleCrop>
  <LinksUpToDate>false</LinksUpToDate>
  <CharactersWithSpaces>1843</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我叫路人乙</cp:lastModifiedBy>
  <cp:lastPrinted>2018-08-15T03:10:00Z</cp:lastPrinted>
  <dcterms:modified xsi:type="dcterms:W3CDTF">2019-08-27T13:53:11Z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