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60" w:lineRule="exact"/>
        <w:jc w:val="center"/>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60" w:lineRule="exact"/>
        <w:jc w:val="center"/>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60" w:lineRule="exact"/>
        <w:jc w:val="center"/>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60" w:lineRule="exact"/>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60" w:lineRule="exact"/>
        <w:jc w:val="center"/>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60" w:lineRule="exact"/>
        <w:jc w:val="center"/>
        <w:rPr>
          <w:rFonts w:ascii="华文中宋" w:hAnsi="华文中宋" w:eastAsia="华文中宋" w:cs="宋体"/>
          <w:b/>
          <w:color w:val="000000" w:themeColor="text1"/>
          <w:kern w:val="0"/>
          <w:sz w:val="52"/>
          <w:szCs w:val="52"/>
          <w:highlight w:val="none"/>
          <w14:textFill>
            <w14:solidFill>
              <w14:schemeClr w14:val="tx1"/>
            </w14:solidFill>
          </w14:textFill>
        </w:rPr>
      </w:pPr>
      <w:r>
        <w:rPr>
          <w:rFonts w:hint="eastAsia" w:ascii="华文中宋" w:hAnsi="华文中宋" w:eastAsia="华文中宋" w:cs="宋体"/>
          <w:b/>
          <w:color w:val="000000" w:themeColor="text1"/>
          <w:kern w:val="0"/>
          <w:sz w:val="52"/>
          <w:szCs w:val="52"/>
          <w:highlight w:val="none"/>
          <w14:textFill>
            <w14:solidFill>
              <w14:schemeClr w14:val="tx1"/>
            </w14:solidFill>
          </w14:textFill>
        </w:rPr>
        <w:t>新疆财政支出绩效自评报告</w:t>
      </w:r>
    </w:p>
    <w:p>
      <w:pPr>
        <w:spacing w:line="560" w:lineRule="exact"/>
        <w:jc w:val="center"/>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560" w:lineRule="exact"/>
        <w:jc w:val="center"/>
        <w:rPr>
          <w:rFonts w:hAnsi="宋体" w:eastAsia="仿宋_GB2312" w:cs="宋体"/>
          <w:color w:val="000000" w:themeColor="text1"/>
          <w:kern w:val="0"/>
          <w:sz w:val="36"/>
          <w:szCs w:val="36"/>
          <w:highlight w:val="none"/>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（2018年度）</w:t>
      </w:r>
    </w:p>
    <w:p>
      <w:pPr>
        <w:spacing w:line="56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6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6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6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6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60" w:lineRule="exact"/>
        <w:rPr>
          <w:rFonts w:hAnsi="宋体" w:eastAsia="仿宋_GB2312" w:cs="宋体"/>
          <w:color w:val="000000" w:themeColor="text1"/>
          <w:kern w:val="0"/>
          <w:sz w:val="30"/>
          <w:szCs w:val="30"/>
          <w:highlight w:val="none"/>
          <w14:textFill>
            <w14:solidFill>
              <w14:schemeClr w14:val="tx1"/>
            </w14:solidFill>
          </w14:textFill>
        </w:rPr>
      </w:pPr>
    </w:p>
    <w:p>
      <w:pPr>
        <w:spacing w:line="560" w:lineRule="exact"/>
        <w:rPr>
          <w:rFonts w:hAnsi="宋体" w:eastAsia="仿宋_GB2312" w:cs="宋体"/>
          <w:color w:val="000000" w:themeColor="text1"/>
          <w:kern w:val="0"/>
          <w:sz w:val="30"/>
          <w:szCs w:val="30"/>
          <w:highlight w:val="none"/>
          <w14:textFill>
            <w14:solidFill>
              <w14:schemeClr w14:val="tx1"/>
            </w14:solidFill>
          </w14:textFill>
        </w:rPr>
      </w:pPr>
    </w:p>
    <w:p>
      <w:pPr>
        <w:spacing w:line="560" w:lineRule="exact"/>
        <w:jc w:val="left"/>
        <w:rPr>
          <w:rFonts w:hAnsi="宋体" w:eastAsia="仿宋_GB2312" w:cs="宋体"/>
          <w:color w:val="000000" w:themeColor="text1"/>
          <w:kern w:val="0"/>
          <w:sz w:val="36"/>
          <w:szCs w:val="36"/>
          <w:highlight w:val="none"/>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项目名称：办公费、手续费、邮电费、维修费项目</w:t>
      </w:r>
    </w:p>
    <w:p>
      <w:pPr>
        <w:spacing w:line="560" w:lineRule="exact"/>
        <w:jc w:val="left"/>
        <w:rPr>
          <w:rFonts w:hAnsi="宋体" w:eastAsia="仿宋_GB2312" w:cs="宋体"/>
          <w:color w:val="000000" w:themeColor="text1"/>
          <w:kern w:val="0"/>
          <w:sz w:val="36"/>
          <w:szCs w:val="36"/>
          <w:highlight w:val="none"/>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实施单位（公章）：喀什地区干部培训中心</w:t>
      </w:r>
    </w:p>
    <w:p>
      <w:pPr>
        <w:spacing w:line="560" w:lineRule="exact"/>
        <w:jc w:val="left"/>
        <w:rPr>
          <w:rFonts w:hAnsi="宋体" w:eastAsia="仿宋_GB2312" w:cs="宋体"/>
          <w:color w:val="000000" w:themeColor="text1"/>
          <w:kern w:val="0"/>
          <w:sz w:val="36"/>
          <w:szCs w:val="36"/>
          <w:highlight w:val="none"/>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地区主管部门（公章）：</w:t>
      </w:r>
    </w:p>
    <w:p>
      <w:pPr>
        <w:spacing w:line="560" w:lineRule="exact"/>
        <w:jc w:val="left"/>
        <w:rPr>
          <w:rFonts w:hAnsi="宋体" w:eastAsia="仿宋_GB2312" w:cs="宋体"/>
          <w:color w:val="000000" w:themeColor="text1"/>
          <w:kern w:val="0"/>
          <w:sz w:val="36"/>
          <w:szCs w:val="36"/>
          <w:highlight w:val="none"/>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项目负责人（签章）：常光</w:t>
      </w:r>
    </w:p>
    <w:p>
      <w:pPr>
        <w:spacing w:line="560" w:lineRule="exact"/>
        <w:jc w:val="left"/>
        <w:rPr>
          <w:rFonts w:hAnsi="宋体" w:eastAsia="仿宋_GB2312" w:cs="宋体"/>
          <w:color w:val="000000" w:themeColor="text1"/>
          <w:kern w:val="0"/>
          <w:sz w:val="36"/>
          <w:szCs w:val="36"/>
          <w:highlight w:val="none"/>
          <w14:textFill>
            <w14:solidFill>
              <w14:schemeClr w14:val="tx1"/>
            </w14:solidFill>
          </w14:textFill>
        </w:rPr>
      </w:pPr>
      <w:r>
        <w:rPr>
          <w:rFonts w:hint="eastAsia" w:hAnsi="宋体" w:eastAsia="仿宋_GB2312" w:cs="宋体"/>
          <w:color w:val="000000" w:themeColor="text1"/>
          <w:kern w:val="0"/>
          <w:sz w:val="36"/>
          <w:szCs w:val="36"/>
          <w:highlight w:val="none"/>
          <w14:textFill>
            <w14:solidFill>
              <w14:schemeClr w14:val="tx1"/>
            </w14:solidFill>
          </w14:textFill>
        </w:rPr>
        <w:t>填报时间：2019年1月15日</w:t>
      </w:r>
    </w:p>
    <w:p>
      <w:pPr>
        <w:spacing w:line="560" w:lineRule="exact"/>
        <w:jc w:val="center"/>
        <w:rPr>
          <w:rFonts w:hAnsi="宋体" w:eastAsia="仿宋_GB2312" w:cs="宋体"/>
          <w:color w:val="000000" w:themeColor="text1"/>
          <w:kern w:val="0"/>
          <w:sz w:val="30"/>
          <w:szCs w:val="30"/>
          <w:highlight w:val="none"/>
          <w14:textFill>
            <w14:solidFill>
              <w14:schemeClr w14:val="tx1"/>
            </w14:solidFill>
          </w14:textFill>
        </w:rPr>
      </w:pPr>
    </w:p>
    <w:p>
      <w:pPr>
        <w:spacing w:line="560" w:lineRule="exact"/>
        <w:rPr>
          <w:rFonts w:hAnsi="宋体" w:eastAsia="仿宋_GB2312" w:cs="宋体"/>
          <w:color w:val="000000" w:themeColor="text1"/>
          <w:kern w:val="0"/>
          <w:sz w:val="30"/>
          <w:szCs w:val="30"/>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spacing w:line="56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一、项目概况</w:t>
      </w:r>
    </w:p>
    <w:p>
      <w:pPr>
        <w:spacing w:line="560" w:lineRule="exact"/>
        <w:ind w:firstLine="640"/>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（一）项目单位基本情况</w:t>
      </w:r>
    </w:p>
    <w:p>
      <w:pPr>
        <w:spacing w:line="560" w:lineRule="exact"/>
        <w:ind w:firstLine="640"/>
        <w:rPr>
          <w:rStyle w:val="9"/>
          <w:rFonts w:ascii="仿宋" w:hAnsi="仿宋" w:eastAsia="仿宋"/>
          <w:b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喀什地区干部培训中心是喀什地区人力资源和社会保障局的下首单位，单位性质是全额拨款事业单位，位于喀什市多来特巴格路28号。单位在职职工10名，退休人员4名。我们的主要任务是培训乡镇公务员选派大学生培训工作。主要负责生活管理和后勤服务，内部设有办公室、财务室、培训教室及宿舍等设施。</w:t>
      </w:r>
    </w:p>
    <w:p>
      <w:pPr>
        <w:spacing w:line="560" w:lineRule="exact"/>
        <w:ind w:firstLine="627" w:firstLineChars="200"/>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（二）项目预算</w:t>
      </w:r>
      <w:r>
        <w:rPr>
          <w:rStyle w:val="9"/>
          <w:rFonts w:ascii="楷体" w:hAnsi="楷体" w:eastAsia="楷体"/>
          <w:color w:val="000000" w:themeColor="text1"/>
          <w:spacing w:val="-4"/>
          <w:sz w:val="32"/>
          <w:szCs w:val="32"/>
          <w:highlight w:val="none"/>
          <w14:textFill>
            <w14:solidFill>
              <w14:schemeClr w14:val="tx1"/>
            </w14:solidFill>
          </w14:textFill>
        </w:rPr>
        <w:t>绩效目标</w:t>
      </w:r>
      <w:r>
        <w:rPr>
          <w:rStyle w:val="9"/>
          <w:rFonts w:hint="eastAsia" w:ascii="楷体" w:hAnsi="楷体" w:eastAsia="楷体"/>
          <w:color w:val="000000" w:themeColor="text1"/>
          <w:spacing w:val="-4"/>
          <w:sz w:val="32"/>
          <w:szCs w:val="32"/>
          <w:highlight w:val="none"/>
          <w14:textFill>
            <w14:solidFill>
              <w14:schemeClr w14:val="tx1"/>
            </w14:solidFill>
          </w14:textFill>
        </w:rPr>
        <w:t>设定情况</w:t>
      </w:r>
    </w:p>
    <w:p>
      <w:pPr>
        <w:adjustRightInd w:val="0"/>
        <w:snapToGrid w:val="0"/>
        <w:spacing w:line="560" w:lineRule="exact"/>
        <w:ind w:firstLine="627" w:firstLineChars="200"/>
        <w:rPr>
          <w:rFonts w:ascii="仿宋" w:hAnsi="仿宋" w:eastAsia="仿宋"/>
          <w:b/>
          <w:bCs/>
          <w:color w:val="000000" w:themeColor="text1"/>
          <w:spacing w:val="-4"/>
          <w:sz w:val="32"/>
          <w:szCs w:val="32"/>
          <w:highlight w:val="none"/>
          <w14:textFill>
            <w14:solidFill>
              <w14:schemeClr w14:val="tx1"/>
            </w14:solidFill>
          </w14:textFill>
        </w:rPr>
      </w:pPr>
      <w:r>
        <w:rPr>
          <w:rFonts w:hint="eastAsia" w:ascii="仿宋" w:hAnsi="仿宋" w:eastAsia="仿宋"/>
          <w:b/>
          <w:bCs/>
          <w:color w:val="000000" w:themeColor="text1"/>
          <w:spacing w:val="-4"/>
          <w:sz w:val="32"/>
          <w:szCs w:val="32"/>
          <w:highlight w:val="none"/>
          <w14:textFill>
            <w14:solidFill>
              <w14:schemeClr w14:val="tx1"/>
            </w14:solidFill>
          </w14:textFill>
        </w:rPr>
        <w:t>1、项目预期目标及阶段性目标</w:t>
      </w:r>
    </w:p>
    <w:p>
      <w:pPr>
        <w:spacing w:line="560" w:lineRule="exact"/>
        <w:ind w:firstLine="624" w:firstLineChars="200"/>
        <w:rPr>
          <w:rStyle w:val="9"/>
          <w:rFonts w:ascii="仿宋" w:hAnsi="仿宋" w:eastAsia="仿宋"/>
          <w:b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本项目经费用于培训学员培训工作正常开展及学员食宿的正常运行产生的办公费、手续费、邮电费、维护费，培训乡镇公务员选派大学生办公人数≥15人</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合格率98%以上</w:t>
      </w:r>
      <w:r>
        <w:rPr>
          <w:rStyle w:val="9"/>
          <w:rFonts w:hint="eastAsia" w:ascii="仿宋" w:hAnsi="仿宋" w:eastAsia="仿宋"/>
          <w:b w:val="0"/>
          <w:color w:val="000000" w:themeColor="text1"/>
          <w:spacing w:val="-4"/>
          <w:sz w:val="32"/>
          <w:szCs w:val="32"/>
          <w:highlight w:val="none"/>
          <w14:textFill>
            <w14:solidFill>
              <w14:schemeClr w14:val="tx1"/>
            </w14:solidFill>
          </w14:textFill>
        </w:rPr>
        <w:tab/>
      </w:r>
      <w:r>
        <w:rPr>
          <w:rStyle w:val="9"/>
          <w:rFonts w:hint="eastAsia" w:ascii="仿宋" w:hAnsi="仿宋" w:eastAsia="仿宋"/>
          <w:b w:val="0"/>
          <w:color w:val="000000" w:themeColor="text1"/>
          <w:spacing w:val="-4"/>
          <w:sz w:val="32"/>
          <w:szCs w:val="32"/>
          <w:highlight w:val="none"/>
          <w14:textFill>
            <w14:solidFill>
              <w14:schemeClr w14:val="tx1"/>
            </w14:solidFill>
          </w14:textFill>
        </w:rPr>
        <w:t>≥98%</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培训人员出勤率≥98%</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资金支付及时率</w:t>
      </w:r>
      <w:r>
        <w:rPr>
          <w:rStyle w:val="9"/>
          <w:rFonts w:hint="eastAsia" w:ascii="仿宋" w:hAnsi="仿宋" w:eastAsia="仿宋"/>
          <w:b w:val="0"/>
          <w:color w:val="000000" w:themeColor="text1"/>
          <w:spacing w:val="-4"/>
          <w:sz w:val="32"/>
          <w:szCs w:val="32"/>
          <w:highlight w:val="none"/>
          <w14:textFill>
            <w14:solidFill>
              <w14:schemeClr w14:val="tx1"/>
            </w14:solidFill>
          </w14:textFill>
        </w:rPr>
        <w:tab/>
      </w:r>
      <w:r>
        <w:rPr>
          <w:rStyle w:val="9"/>
          <w:rFonts w:hint="eastAsia" w:ascii="仿宋" w:hAnsi="仿宋" w:eastAsia="仿宋"/>
          <w:b w:val="0"/>
          <w:color w:val="000000" w:themeColor="text1"/>
          <w:spacing w:val="-4"/>
          <w:sz w:val="32"/>
          <w:szCs w:val="32"/>
          <w:highlight w:val="none"/>
          <w14:textFill>
            <w14:solidFill>
              <w14:schemeClr w14:val="tx1"/>
            </w14:solidFill>
          </w14:textFill>
        </w:rPr>
        <w:t>≥98%</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培训完成及时率≥98%</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为各单位培训合格公务员</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素质整体提升</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公务员整体素质显著提升</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14:textFill>
            <w14:solidFill>
              <w14:schemeClr w14:val="tx1"/>
            </w14:solidFill>
          </w14:textFill>
        </w:rPr>
        <w:t>受益对象满意度≥95%。</w:t>
      </w:r>
    </w:p>
    <w:p>
      <w:pPr>
        <w:adjustRightInd w:val="0"/>
        <w:snapToGrid w:val="0"/>
        <w:spacing w:line="560" w:lineRule="exact"/>
        <w:ind w:firstLine="627" w:firstLineChars="200"/>
        <w:rPr>
          <w:rFonts w:ascii="仿宋" w:hAnsi="仿宋" w:eastAsia="仿宋"/>
          <w:b/>
          <w:bCs/>
          <w:color w:val="000000" w:themeColor="text1"/>
          <w:spacing w:val="-4"/>
          <w:sz w:val="32"/>
          <w:szCs w:val="32"/>
          <w:highlight w:val="none"/>
          <w14:textFill>
            <w14:solidFill>
              <w14:schemeClr w14:val="tx1"/>
            </w14:solidFill>
          </w14:textFill>
        </w:rPr>
      </w:pPr>
      <w:r>
        <w:rPr>
          <w:rFonts w:hint="eastAsia" w:ascii="仿宋" w:hAnsi="仿宋" w:eastAsia="仿宋"/>
          <w:b/>
          <w:bCs/>
          <w:color w:val="000000" w:themeColor="text1"/>
          <w:spacing w:val="-4"/>
          <w:sz w:val="32"/>
          <w:szCs w:val="32"/>
          <w:highlight w:val="none"/>
          <w14:textFill>
            <w14:solidFill>
              <w14:schemeClr w14:val="tx1"/>
            </w14:solidFill>
          </w14:textFill>
        </w:rPr>
        <w:t>2、项目基本性质</w:t>
      </w:r>
    </w:p>
    <w:p>
      <w:pPr>
        <w:adjustRightInd w:val="0"/>
        <w:snapToGrid w:val="0"/>
        <w:spacing w:line="560" w:lineRule="exact"/>
        <w:ind w:firstLine="624" w:firstLineChars="200"/>
        <w:rPr>
          <w:rFonts w:hint="eastAsia" w:ascii="仿宋" w:hAnsi="仿宋" w:eastAsia="仿宋"/>
          <w:bCs/>
          <w:color w:val="000000" w:themeColor="text1"/>
          <w:spacing w:val="-4"/>
          <w:sz w:val="32"/>
          <w:szCs w:val="32"/>
          <w:highlight w:val="none"/>
          <w:lang w:eastAsia="zh-CN"/>
          <w14:textFill>
            <w14:solidFill>
              <w14:schemeClr w14:val="tx1"/>
            </w14:solidFill>
          </w14:textFill>
        </w:rPr>
      </w:pPr>
      <w:r>
        <w:rPr>
          <w:rFonts w:hint="eastAsia" w:ascii="仿宋" w:hAnsi="仿宋" w:eastAsia="仿宋"/>
          <w:bCs/>
          <w:color w:val="000000" w:themeColor="text1"/>
          <w:spacing w:val="-4"/>
          <w:sz w:val="32"/>
          <w:szCs w:val="32"/>
          <w:highlight w:val="none"/>
          <w14:textFill>
            <w14:solidFill>
              <w14:schemeClr w14:val="tx1"/>
            </w14:solidFill>
          </w14:textFill>
        </w:rPr>
        <w:t>本项目性质为延续项目</w:t>
      </w:r>
    </w:p>
    <w:p>
      <w:pPr>
        <w:adjustRightInd w:val="0"/>
        <w:snapToGrid w:val="0"/>
        <w:spacing w:line="560" w:lineRule="exact"/>
        <w:ind w:firstLine="627" w:firstLineChars="200"/>
        <w:rPr>
          <w:rFonts w:ascii="仿宋" w:hAnsi="仿宋" w:eastAsia="仿宋"/>
          <w:b/>
          <w:bCs/>
          <w:color w:val="000000" w:themeColor="text1"/>
          <w:spacing w:val="-4"/>
          <w:sz w:val="32"/>
          <w:szCs w:val="32"/>
          <w:highlight w:val="none"/>
          <w14:textFill>
            <w14:solidFill>
              <w14:schemeClr w14:val="tx1"/>
            </w14:solidFill>
          </w14:textFill>
        </w:rPr>
      </w:pPr>
      <w:r>
        <w:rPr>
          <w:rFonts w:hint="eastAsia" w:ascii="仿宋" w:hAnsi="仿宋" w:eastAsia="仿宋"/>
          <w:b/>
          <w:bCs/>
          <w:color w:val="000000" w:themeColor="text1"/>
          <w:spacing w:val="-4"/>
          <w:sz w:val="32"/>
          <w:szCs w:val="32"/>
          <w:highlight w:val="none"/>
          <w14:textFill>
            <w14:solidFill>
              <w14:schemeClr w14:val="tx1"/>
            </w14:solidFill>
          </w14:textFill>
        </w:rPr>
        <w:t>3、项目用途及范围</w:t>
      </w:r>
    </w:p>
    <w:p>
      <w:pPr>
        <w:spacing w:line="560" w:lineRule="exact"/>
        <w:ind w:firstLine="624" w:firstLineChars="200"/>
        <w:rPr>
          <w:rStyle w:val="9"/>
          <w:rFonts w:ascii="仿宋" w:hAnsi="仿宋" w:eastAsia="仿宋"/>
          <w:b w:val="0"/>
          <w:bCs w:val="0"/>
          <w:color w:val="000000" w:themeColor="text1"/>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用途及</w:t>
      </w:r>
      <w:r>
        <w:rPr>
          <w:rStyle w:val="9"/>
          <w:rFonts w:hint="eastAsia" w:ascii="仿宋" w:hAnsi="仿宋" w:eastAsia="仿宋"/>
          <w:b w:val="0"/>
          <w:color w:val="000000" w:themeColor="text1"/>
          <w:spacing w:val="-4"/>
          <w:sz w:val="32"/>
          <w:szCs w:val="32"/>
          <w:highlight w:val="none"/>
          <w14:textFill>
            <w14:solidFill>
              <w14:schemeClr w14:val="tx1"/>
            </w14:solidFill>
          </w14:textFill>
        </w:rPr>
        <w:t>范围：</w:t>
      </w:r>
      <w:r>
        <w:rPr>
          <w:rStyle w:val="9"/>
          <w:rFonts w:hint="eastAsia" w:ascii="仿宋" w:hAnsi="仿宋" w:eastAsia="仿宋"/>
          <w:b w:val="0"/>
          <w:bCs w:val="0"/>
          <w:color w:val="000000" w:themeColor="text1"/>
          <w:spacing w:val="-4"/>
          <w:sz w:val="32"/>
          <w:szCs w:val="32"/>
          <w:highlight w:val="none"/>
          <w14:textFill>
            <w14:solidFill>
              <w14:schemeClr w14:val="tx1"/>
            </w14:solidFill>
          </w14:textFill>
        </w:rPr>
        <w:t>主要</w:t>
      </w:r>
      <w:r>
        <w:rPr>
          <w:rStyle w:val="9"/>
          <w:rFonts w:hint="eastAsia" w:ascii="仿宋" w:hAnsi="仿宋" w:eastAsia="仿宋"/>
          <w:b w:val="0"/>
          <w:bCs w:val="0"/>
          <w:color w:val="000000" w:themeColor="text1"/>
          <w:spacing w:val="-4"/>
          <w:sz w:val="32"/>
          <w:szCs w:val="32"/>
          <w:highlight w:val="none"/>
          <w:lang w:eastAsia="zh-CN"/>
          <w14:textFill>
            <w14:solidFill>
              <w14:schemeClr w14:val="tx1"/>
            </w14:solidFill>
          </w14:textFill>
        </w:rPr>
        <w:t>用于</w:t>
      </w:r>
      <w:r>
        <w:rPr>
          <w:rStyle w:val="9"/>
          <w:rFonts w:hint="eastAsia" w:ascii="仿宋" w:hAnsi="仿宋" w:eastAsia="仿宋"/>
          <w:b w:val="0"/>
          <w:bCs w:val="0"/>
          <w:color w:val="000000" w:themeColor="text1"/>
          <w:spacing w:val="-4"/>
          <w:sz w:val="32"/>
          <w:szCs w:val="32"/>
          <w:highlight w:val="none"/>
          <w14:textFill>
            <w14:solidFill>
              <w14:schemeClr w14:val="tx1"/>
            </w14:solidFill>
          </w14:textFill>
        </w:rPr>
        <w:t>支付</w:t>
      </w:r>
      <w:r>
        <w:rPr>
          <w:rStyle w:val="9"/>
          <w:rFonts w:hint="eastAsia" w:ascii="仿宋" w:hAnsi="仿宋" w:eastAsia="仿宋"/>
          <w:b w:val="0"/>
          <w:bCs w:val="0"/>
          <w:color w:val="000000" w:themeColor="text1"/>
          <w:spacing w:val="-4"/>
          <w:sz w:val="32"/>
          <w:szCs w:val="32"/>
          <w:highlight w:val="none"/>
          <w:lang w:eastAsia="zh-CN"/>
          <w14:textFill>
            <w14:solidFill>
              <w14:schemeClr w14:val="tx1"/>
            </w14:solidFill>
          </w14:textFill>
        </w:rPr>
        <w:t>培训工作及学员食宿正常运行所产生</w:t>
      </w:r>
      <w:r>
        <w:rPr>
          <w:rStyle w:val="9"/>
          <w:rFonts w:hint="eastAsia" w:ascii="仿宋" w:hAnsi="仿宋" w:eastAsia="仿宋"/>
          <w:b w:val="0"/>
          <w:bCs w:val="0"/>
          <w:color w:val="000000" w:themeColor="text1"/>
          <w:spacing w:val="-4"/>
          <w:sz w:val="32"/>
          <w:szCs w:val="32"/>
          <w:highlight w:val="none"/>
          <w14:textFill>
            <w14:solidFill>
              <w14:schemeClr w14:val="tx1"/>
            </w14:solidFill>
          </w14:textFill>
        </w:rPr>
        <w:t>人员办公费、</w:t>
      </w:r>
      <w:r>
        <w:rPr>
          <w:rStyle w:val="9"/>
          <w:rFonts w:hint="eastAsia" w:ascii="仿宋" w:hAnsi="仿宋" w:eastAsia="仿宋"/>
          <w:b w:val="0"/>
          <w:color w:val="000000" w:themeColor="text1"/>
          <w:spacing w:val="-4"/>
          <w:sz w:val="32"/>
          <w:szCs w:val="32"/>
          <w:highlight w:val="none"/>
          <w14:textFill>
            <w14:solidFill>
              <w14:schemeClr w14:val="tx1"/>
            </w14:solidFill>
          </w14:textFill>
        </w:rPr>
        <w:t>手续费、邮电费、</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维护</w:t>
      </w:r>
      <w:r>
        <w:rPr>
          <w:rStyle w:val="9"/>
          <w:rFonts w:hint="eastAsia" w:ascii="仿宋" w:hAnsi="仿宋" w:eastAsia="仿宋"/>
          <w:b w:val="0"/>
          <w:color w:val="000000" w:themeColor="text1"/>
          <w:spacing w:val="-4"/>
          <w:sz w:val="32"/>
          <w:szCs w:val="32"/>
          <w:highlight w:val="none"/>
          <w14:textFill>
            <w14:solidFill>
              <w14:schemeClr w14:val="tx1"/>
            </w14:solidFill>
          </w14:textFill>
        </w:rPr>
        <w:t>费。</w:t>
      </w:r>
    </w:p>
    <w:p>
      <w:pPr>
        <w:spacing w:line="56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二、项目资金使用及管理情况</w:t>
      </w:r>
    </w:p>
    <w:p>
      <w:pPr>
        <w:spacing w:line="560" w:lineRule="exact"/>
        <w:ind w:firstLine="761" w:firstLineChars="243"/>
        <w:rPr>
          <w:rStyle w:val="9"/>
          <w:rFonts w:hint="eastAsia"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（一）项目资金安排落实、总投入等情况分析</w:t>
      </w:r>
    </w:p>
    <w:p>
      <w:pPr>
        <w:spacing w:line="560" w:lineRule="exact"/>
        <w:ind w:firstLine="624" w:firstLineChars="200"/>
        <w:jc w:val="left"/>
        <w:rPr>
          <w:rStyle w:val="9"/>
          <w:rFonts w:ascii="楷体" w:hAnsi="楷体" w:eastAsia="楷体"/>
          <w:b w:val="0"/>
          <w:bCs w:val="0"/>
          <w:color w:val="000000" w:themeColor="text1"/>
          <w:spacing w:val="-4"/>
          <w:sz w:val="32"/>
          <w:szCs w:val="32"/>
          <w:highlight w:val="none"/>
          <w14:textFill>
            <w14:solidFill>
              <w14:schemeClr w14:val="tx1"/>
            </w14:solidFill>
          </w14:textFill>
        </w:rPr>
      </w:pPr>
      <w:r>
        <w:rPr>
          <w:rFonts w:hint="eastAsia" w:ascii="仿宋" w:hAnsi="仿宋" w:eastAsia="仿宋"/>
          <w:bCs/>
          <w:color w:val="000000" w:themeColor="text1"/>
          <w:spacing w:val="-4"/>
          <w:sz w:val="32"/>
          <w:szCs w:val="32"/>
          <w:highlight w:val="none"/>
          <w14:textFill>
            <w14:solidFill>
              <w14:schemeClr w14:val="tx1"/>
            </w14:solidFill>
          </w14:textFill>
        </w:rPr>
        <w:t>办公费、手续费、邮电费、维修费</w:t>
      </w:r>
      <w:r>
        <w:rPr>
          <w:rFonts w:hint="eastAsia" w:ascii="仿宋" w:hAnsi="仿宋" w:eastAsia="仿宋"/>
          <w:bCs/>
          <w:color w:val="000000" w:themeColor="text1"/>
          <w:spacing w:val="-4"/>
          <w:sz w:val="32"/>
          <w:szCs w:val="32"/>
          <w:highlight w:val="none"/>
          <w:lang w:eastAsia="zh-CN"/>
          <w14:textFill>
            <w14:solidFill>
              <w14:schemeClr w14:val="tx1"/>
            </w14:solidFill>
          </w14:textFill>
        </w:rPr>
        <w:t>项</w:t>
      </w:r>
      <w:r>
        <w:rPr>
          <w:rFonts w:hint="eastAsia" w:ascii="仿宋" w:hAnsi="仿宋" w:eastAsia="仿宋"/>
          <w:bCs/>
          <w:color w:val="000000" w:themeColor="text1"/>
          <w:spacing w:val="-4"/>
          <w:sz w:val="32"/>
          <w:szCs w:val="32"/>
          <w:highlight w:val="none"/>
          <w14:textFill>
            <w14:solidFill>
              <w14:schemeClr w14:val="tx1"/>
            </w14:solidFill>
          </w14:textFill>
        </w:rPr>
        <w:t>目预算安排总额为</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9.53</w:t>
      </w:r>
      <w:r>
        <w:rPr>
          <w:rFonts w:hint="eastAsia" w:ascii="仿宋" w:hAnsi="仿宋" w:eastAsia="仿宋"/>
          <w:bCs/>
          <w:color w:val="000000" w:themeColor="text1"/>
          <w:spacing w:val="-4"/>
          <w:sz w:val="32"/>
          <w:szCs w:val="32"/>
          <w:highlight w:val="none"/>
          <w14:textFill>
            <w14:solidFill>
              <w14:schemeClr w14:val="tx1"/>
            </w14:solidFill>
          </w14:textFill>
        </w:rPr>
        <w:t>万元，其中财政资金</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9.53</w:t>
      </w:r>
      <w:r>
        <w:rPr>
          <w:rFonts w:hint="eastAsia" w:ascii="仿宋" w:hAnsi="仿宋" w:eastAsia="仿宋"/>
          <w:bCs/>
          <w:color w:val="000000" w:themeColor="text1"/>
          <w:spacing w:val="-4"/>
          <w:sz w:val="32"/>
          <w:szCs w:val="32"/>
          <w:highlight w:val="none"/>
          <w14:textFill>
            <w14:solidFill>
              <w14:schemeClr w14:val="tx1"/>
            </w14:solidFill>
          </w14:textFill>
        </w:rPr>
        <w:t>万元，自筹资金</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0</w:t>
      </w:r>
      <w:r>
        <w:rPr>
          <w:rFonts w:hint="eastAsia" w:ascii="仿宋" w:hAnsi="仿宋" w:eastAsia="仿宋"/>
          <w:bCs/>
          <w:color w:val="000000" w:themeColor="text1"/>
          <w:spacing w:val="-4"/>
          <w:sz w:val="32"/>
          <w:szCs w:val="32"/>
          <w:highlight w:val="none"/>
          <w14:textFill>
            <w14:solidFill>
              <w14:schemeClr w14:val="tx1"/>
            </w14:solidFill>
          </w14:textFill>
        </w:rPr>
        <w:t>万元</w:t>
      </w:r>
      <w:r>
        <w:rPr>
          <w:rFonts w:hint="eastAsia" w:ascii="仿宋" w:hAnsi="仿宋" w:eastAsia="仿宋"/>
          <w:bCs/>
          <w:color w:val="000000" w:themeColor="text1"/>
          <w:spacing w:val="-4"/>
          <w:sz w:val="32"/>
          <w:szCs w:val="32"/>
          <w:highlight w:val="none"/>
          <w:lang w:eastAsia="zh-CN"/>
          <w14:textFill>
            <w14:solidFill>
              <w14:schemeClr w14:val="tx1"/>
            </w14:solidFill>
          </w14:textFill>
        </w:rPr>
        <w:t>，</w:t>
      </w:r>
      <w:r>
        <w:rPr>
          <w:rFonts w:hint="eastAsia" w:ascii="仿宋" w:hAnsi="仿宋" w:eastAsia="仿宋"/>
          <w:bCs/>
          <w:color w:val="000000" w:themeColor="text1"/>
          <w:spacing w:val="-4"/>
          <w:sz w:val="32"/>
          <w:szCs w:val="32"/>
          <w:highlight w:val="none"/>
          <w14:textFill>
            <w14:solidFill>
              <w14:schemeClr w14:val="tx1"/>
            </w14:solidFill>
          </w14:textFill>
        </w:rPr>
        <w:t>2018年</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其他资金到位9.53</w:t>
      </w:r>
      <w:r>
        <w:rPr>
          <w:rFonts w:hint="eastAsia" w:ascii="仿宋" w:hAnsi="仿宋" w:eastAsia="仿宋"/>
          <w:bCs/>
          <w:color w:val="000000" w:themeColor="text1"/>
          <w:spacing w:val="-4"/>
          <w:sz w:val="32"/>
          <w:szCs w:val="32"/>
          <w:highlight w:val="none"/>
          <w14:textFill>
            <w14:solidFill>
              <w14:schemeClr w14:val="tx1"/>
            </w14:solidFill>
          </w14:textFill>
        </w:rPr>
        <w:t>万元</w:t>
      </w:r>
      <w:r>
        <w:rPr>
          <w:rFonts w:hint="eastAsia" w:ascii="仿宋" w:hAnsi="仿宋" w:eastAsia="仿宋"/>
          <w:bCs/>
          <w:color w:val="000000" w:themeColor="text1"/>
          <w:spacing w:val="-4"/>
          <w:sz w:val="32"/>
          <w:szCs w:val="32"/>
          <w:highlight w:val="none"/>
          <w:lang w:eastAsia="zh-CN"/>
          <w14:textFill>
            <w14:solidFill>
              <w14:schemeClr w14:val="tx1"/>
            </w14:solidFill>
          </w14:textFill>
        </w:rPr>
        <w:t>。</w:t>
      </w:r>
    </w:p>
    <w:p>
      <w:pPr>
        <w:spacing w:line="560" w:lineRule="exact"/>
        <w:ind w:firstLine="761" w:firstLineChars="243"/>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（二）项目资金实际使用情况分析</w:t>
      </w:r>
    </w:p>
    <w:p>
      <w:pPr>
        <w:spacing w:line="560" w:lineRule="exact"/>
        <w:ind w:firstLine="758" w:firstLineChars="243"/>
        <w:rPr>
          <w:rStyle w:val="9"/>
          <w:rFonts w:ascii="仿宋" w:hAnsi="仿宋" w:eastAsia="仿宋"/>
          <w:b w:val="0"/>
          <w:bCs w:val="0"/>
          <w:color w:val="000000" w:themeColor="text1"/>
          <w:spacing w:val="-4"/>
          <w:sz w:val="32"/>
          <w:szCs w:val="32"/>
          <w:highlight w:val="none"/>
          <w14:textFill>
            <w14:solidFill>
              <w14:schemeClr w14:val="tx1"/>
            </w14:solidFill>
          </w14:textFill>
        </w:rPr>
      </w:pPr>
      <w:r>
        <w:rPr>
          <w:rFonts w:hint="eastAsia" w:ascii="仿宋" w:hAnsi="仿宋" w:eastAsia="仿宋"/>
          <w:bCs/>
          <w:color w:val="000000" w:themeColor="text1"/>
          <w:spacing w:val="-4"/>
          <w:sz w:val="32"/>
          <w:szCs w:val="32"/>
          <w:highlight w:val="none"/>
          <w14:textFill>
            <w14:solidFill>
              <w14:schemeClr w14:val="tx1"/>
            </w14:solidFill>
          </w14:textFill>
        </w:rPr>
        <w:t>本项目实际支付资金</w:t>
      </w:r>
      <w:r>
        <w:rPr>
          <w:rStyle w:val="9"/>
          <w:rFonts w:hint="eastAsia" w:ascii="仿宋" w:hAnsi="仿宋" w:eastAsia="仿宋"/>
          <w:b w:val="0"/>
          <w:color w:val="000000" w:themeColor="text1"/>
          <w:spacing w:val="-4"/>
          <w:sz w:val="32"/>
          <w:szCs w:val="32"/>
          <w:highlight w:val="none"/>
          <w14:textFill>
            <w14:solidFill>
              <w14:schemeClr w14:val="tx1"/>
            </w14:solidFill>
          </w14:textFill>
        </w:rPr>
        <w:t>9.53</w:t>
      </w:r>
      <w:r>
        <w:rPr>
          <w:rFonts w:hint="eastAsia" w:ascii="仿宋" w:hAnsi="仿宋" w:eastAsia="仿宋"/>
          <w:bCs/>
          <w:color w:val="000000" w:themeColor="text1"/>
          <w:spacing w:val="-4"/>
          <w:sz w:val="32"/>
          <w:szCs w:val="32"/>
          <w:highlight w:val="none"/>
          <w14:textFill>
            <w14:solidFill>
              <w14:schemeClr w14:val="tx1"/>
            </w14:solidFill>
          </w14:textFill>
        </w:rPr>
        <w:t>万元，预算执行率</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100</w:t>
      </w:r>
      <w:r>
        <w:rPr>
          <w:rFonts w:ascii="仿宋" w:hAnsi="仿宋" w:eastAsia="仿宋"/>
          <w:bCs/>
          <w:color w:val="000000" w:themeColor="text1"/>
          <w:spacing w:val="-4"/>
          <w:sz w:val="32"/>
          <w:szCs w:val="32"/>
          <w:highlight w:val="none"/>
          <w14:textFill>
            <w14:solidFill>
              <w14:schemeClr w14:val="tx1"/>
            </w14:solidFill>
          </w14:textFill>
        </w:rPr>
        <w:t>%</w:t>
      </w:r>
      <w:r>
        <w:rPr>
          <w:rFonts w:hint="eastAsia" w:ascii="仿宋" w:hAnsi="仿宋" w:eastAsia="仿宋"/>
          <w:bCs/>
          <w:color w:val="000000" w:themeColor="text1"/>
          <w:spacing w:val="-4"/>
          <w:sz w:val="32"/>
          <w:szCs w:val="32"/>
          <w:highlight w:val="none"/>
          <w:lang w:eastAsia="zh-CN"/>
          <w14:textFill>
            <w14:solidFill>
              <w14:schemeClr w14:val="tx1"/>
            </w14:solidFill>
          </w14:textFill>
        </w:rPr>
        <w:t>，</w:t>
      </w:r>
      <w:r>
        <w:rPr>
          <w:rFonts w:hint="eastAsia" w:ascii="仿宋" w:hAnsi="仿宋" w:eastAsia="仿宋"/>
          <w:bCs/>
          <w:color w:val="000000" w:themeColor="text1"/>
          <w:spacing w:val="-4"/>
          <w:sz w:val="32"/>
          <w:szCs w:val="32"/>
          <w:highlight w:val="none"/>
          <w14:textFill>
            <w14:solidFill>
              <w14:schemeClr w14:val="tx1"/>
            </w14:solidFill>
          </w14:textFill>
        </w:rPr>
        <w:t>项目资金主要用于支付</w:t>
      </w:r>
      <w:r>
        <w:rPr>
          <w:rFonts w:hint="eastAsia" w:ascii="仿宋" w:hAnsi="仿宋" w:eastAsia="仿宋"/>
          <w:bCs/>
          <w:color w:val="000000" w:themeColor="text1"/>
          <w:spacing w:val="-4"/>
          <w:sz w:val="32"/>
          <w:szCs w:val="32"/>
          <w:highlight w:val="none"/>
          <w:lang w:eastAsia="zh-CN"/>
          <w14:textFill>
            <w14:solidFill>
              <w14:schemeClr w14:val="tx1"/>
            </w14:solidFill>
          </w14:textFill>
        </w:rPr>
        <w:t>办公费用</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0.11</w:t>
      </w:r>
      <w:r>
        <w:rPr>
          <w:rFonts w:hint="eastAsia" w:ascii="仿宋" w:hAnsi="仿宋" w:eastAsia="仿宋"/>
          <w:bCs/>
          <w:color w:val="000000" w:themeColor="text1"/>
          <w:spacing w:val="-4"/>
          <w:sz w:val="32"/>
          <w:szCs w:val="32"/>
          <w:highlight w:val="none"/>
          <w14:textFill>
            <w14:solidFill>
              <w14:schemeClr w14:val="tx1"/>
            </w14:solidFill>
          </w14:textFill>
        </w:rPr>
        <w:t>万元、手续费用</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0.1</w:t>
      </w:r>
      <w:r>
        <w:rPr>
          <w:rFonts w:hint="eastAsia" w:ascii="仿宋" w:hAnsi="仿宋" w:eastAsia="仿宋"/>
          <w:bCs/>
          <w:color w:val="000000" w:themeColor="text1"/>
          <w:spacing w:val="-4"/>
          <w:sz w:val="32"/>
          <w:szCs w:val="32"/>
          <w:highlight w:val="none"/>
          <w14:textFill>
            <w14:solidFill>
              <w14:schemeClr w14:val="tx1"/>
            </w14:solidFill>
          </w14:textFill>
        </w:rPr>
        <w:t>万元</w:t>
      </w:r>
      <w:r>
        <w:rPr>
          <w:rFonts w:hint="eastAsia" w:ascii="仿宋" w:hAnsi="仿宋" w:eastAsia="仿宋"/>
          <w:bCs/>
          <w:color w:val="000000" w:themeColor="text1"/>
          <w:spacing w:val="-4"/>
          <w:sz w:val="32"/>
          <w:szCs w:val="32"/>
          <w:highlight w:val="none"/>
          <w:lang w:eastAsia="zh-CN"/>
          <w14:textFill>
            <w14:solidFill>
              <w14:schemeClr w14:val="tx1"/>
            </w14:solidFill>
          </w14:textFill>
        </w:rPr>
        <w:t>、</w:t>
      </w:r>
      <w:r>
        <w:rPr>
          <w:rFonts w:hint="eastAsia" w:ascii="仿宋" w:hAnsi="仿宋" w:eastAsia="仿宋"/>
          <w:bCs/>
          <w:color w:val="000000" w:themeColor="text1"/>
          <w:spacing w:val="-4"/>
          <w:sz w:val="32"/>
          <w:szCs w:val="32"/>
          <w:highlight w:val="none"/>
          <w14:textFill>
            <w14:solidFill>
              <w14:schemeClr w14:val="tx1"/>
            </w14:solidFill>
          </w14:textFill>
        </w:rPr>
        <w:t>邮电费用</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0.5</w:t>
      </w:r>
      <w:r>
        <w:rPr>
          <w:rFonts w:hint="eastAsia" w:ascii="仿宋" w:hAnsi="仿宋" w:eastAsia="仿宋"/>
          <w:bCs/>
          <w:color w:val="000000" w:themeColor="text1"/>
          <w:spacing w:val="-4"/>
          <w:sz w:val="32"/>
          <w:szCs w:val="32"/>
          <w:highlight w:val="none"/>
          <w14:textFill>
            <w14:solidFill>
              <w14:schemeClr w14:val="tx1"/>
            </w14:solidFill>
          </w14:textFill>
        </w:rPr>
        <w:t>万元</w:t>
      </w:r>
      <w:r>
        <w:rPr>
          <w:rFonts w:hint="eastAsia" w:ascii="仿宋" w:hAnsi="仿宋" w:eastAsia="仿宋"/>
          <w:bCs/>
          <w:color w:val="000000" w:themeColor="text1"/>
          <w:spacing w:val="-4"/>
          <w:sz w:val="32"/>
          <w:szCs w:val="32"/>
          <w:highlight w:val="none"/>
          <w:lang w:eastAsia="zh-CN"/>
          <w14:textFill>
            <w14:solidFill>
              <w14:schemeClr w14:val="tx1"/>
            </w14:solidFill>
          </w14:textFill>
        </w:rPr>
        <w:t>、</w:t>
      </w:r>
      <w:r>
        <w:rPr>
          <w:rFonts w:hint="eastAsia" w:ascii="仿宋" w:hAnsi="仿宋" w:eastAsia="仿宋"/>
          <w:bCs/>
          <w:color w:val="000000" w:themeColor="text1"/>
          <w:spacing w:val="-4"/>
          <w:sz w:val="32"/>
          <w:szCs w:val="32"/>
          <w:highlight w:val="none"/>
          <w14:textFill>
            <w14:solidFill>
              <w14:schemeClr w14:val="tx1"/>
            </w14:solidFill>
          </w14:textFill>
        </w:rPr>
        <w:t>维修费用</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8.79</w:t>
      </w:r>
      <w:r>
        <w:rPr>
          <w:rFonts w:hint="eastAsia" w:ascii="仿宋" w:hAnsi="仿宋" w:eastAsia="仿宋"/>
          <w:bCs/>
          <w:color w:val="000000" w:themeColor="text1"/>
          <w:spacing w:val="-4"/>
          <w:sz w:val="32"/>
          <w:szCs w:val="32"/>
          <w:highlight w:val="none"/>
          <w14:textFill>
            <w14:solidFill>
              <w14:schemeClr w14:val="tx1"/>
            </w14:solidFill>
          </w14:textFill>
        </w:rPr>
        <w:t>万元</w:t>
      </w:r>
      <w:r>
        <w:rPr>
          <w:rStyle w:val="9"/>
          <w:rFonts w:hint="eastAsia" w:ascii="仿宋" w:hAnsi="仿宋" w:eastAsia="仿宋"/>
          <w:b w:val="0"/>
          <w:bCs w:val="0"/>
          <w:color w:val="000000" w:themeColor="text1"/>
          <w:spacing w:val="-4"/>
          <w:sz w:val="32"/>
          <w:szCs w:val="32"/>
          <w:highlight w:val="none"/>
          <w14:textFill>
            <w14:solidFill>
              <w14:schemeClr w14:val="tx1"/>
            </w14:solidFill>
          </w14:textFill>
        </w:rPr>
        <w:t>。</w:t>
      </w:r>
    </w:p>
    <w:p>
      <w:pPr>
        <w:spacing w:line="560" w:lineRule="exact"/>
        <w:ind w:firstLine="761" w:firstLineChars="243"/>
        <w:rPr>
          <w:rStyle w:val="9"/>
          <w:rFonts w:ascii="仿宋" w:hAnsi="仿宋" w:eastAsia="仿宋"/>
          <w:color w:val="000000" w:themeColor="text1"/>
          <w:spacing w:val="-4"/>
          <w:sz w:val="32"/>
          <w:szCs w:val="32"/>
          <w:highlight w:val="none"/>
          <w14:textFill>
            <w14:solidFill>
              <w14:schemeClr w14:val="tx1"/>
            </w14:solidFill>
          </w14:textFill>
        </w:rPr>
      </w:pPr>
      <w:r>
        <w:rPr>
          <w:rStyle w:val="9"/>
          <w:rFonts w:hint="eastAsia" w:ascii="仿宋" w:hAnsi="仿宋" w:eastAsia="仿宋"/>
          <w:color w:val="000000" w:themeColor="text1"/>
          <w:spacing w:val="-4"/>
          <w:sz w:val="32"/>
          <w:szCs w:val="32"/>
          <w:highlight w:val="none"/>
          <w14:textFill>
            <w14:solidFill>
              <w14:schemeClr w14:val="tx1"/>
            </w14:solidFill>
          </w14:textFill>
        </w:rPr>
        <w:t>（三）项目资金管理情况分析</w:t>
      </w:r>
    </w:p>
    <w:p>
      <w:pPr>
        <w:spacing w:line="560" w:lineRule="exact"/>
        <w:ind w:firstLine="624" w:firstLineChars="200"/>
        <w:rPr>
          <w:rStyle w:val="9"/>
          <w:rFonts w:ascii="仿宋" w:hAnsi="仿宋" w:eastAsia="仿宋"/>
          <w:b w:val="0"/>
          <w:bCs w:val="0"/>
          <w:color w:val="000000" w:themeColor="text1"/>
          <w:spacing w:val="-4"/>
          <w:sz w:val="32"/>
          <w:szCs w:val="32"/>
          <w:highlight w:val="none"/>
          <w14:textFill>
            <w14:solidFill>
              <w14:schemeClr w14:val="tx1"/>
            </w14:solidFill>
          </w14:textFill>
        </w:rPr>
      </w:pPr>
      <w:r>
        <w:rPr>
          <w:rFonts w:hint="eastAsia" w:ascii="仿宋" w:hAnsi="仿宋" w:eastAsia="仿宋"/>
          <w:bCs/>
          <w:color w:val="000000" w:themeColor="text1"/>
          <w:spacing w:val="-4"/>
          <w:sz w:val="32"/>
          <w:szCs w:val="32"/>
          <w:highlight w:val="none"/>
          <w14:textFill>
            <w14:solidFill>
              <w14:schemeClr w14:val="tx1"/>
            </w14:solidFill>
          </w14:textFill>
        </w:rPr>
        <w:t>本项目支出符合</w:t>
      </w:r>
      <w:r>
        <w:rPr>
          <w:rFonts w:hint="eastAsia" w:ascii="仿宋" w:hAnsi="仿宋" w:eastAsia="仿宋"/>
          <w:bCs/>
          <w:color w:val="000000" w:themeColor="text1"/>
          <w:spacing w:val="-4"/>
          <w:sz w:val="32"/>
          <w:szCs w:val="32"/>
          <w:highlight w:val="none"/>
          <w:lang w:eastAsia="zh-CN"/>
          <w14:textFill>
            <w14:solidFill>
              <w14:schemeClr w14:val="tx1"/>
            </w14:solidFill>
          </w14:textFill>
        </w:rPr>
        <w:t>喀什地区干部培训中心</w:t>
      </w:r>
      <w:r>
        <w:rPr>
          <w:rFonts w:hint="eastAsia" w:ascii="仿宋" w:hAnsi="仿宋" w:eastAsia="仿宋"/>
          <w:bCs/>
          <w:color w:val="000000" w:themeColor="text1"/>
          <w:spacing w:val="-4"/>
          <w:sz w:val="32"/>
          <w:szCs w:val="32"/>
          <w:highlight w:val="none"/>
          <w14:textFill>
            <w14:solidFill>
              <w14:schemeClr w14:val="tx1"/>
            </w14:solidFill>
          </w14:textFill>
        </w:rPr>
        <w:t>相关财务管理制度，包括会计人员集中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三、项目组织实施情况</w:t>
      </w:r>
    </w:p>
    <w:p>
      <w:pPr>
        <w:spacing w:line="560" w:lineRule="exact"/>
        <w:ind w:firstLine="761" w:firstLineChars="243"/>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（一）项目组织情况分析</w:t>
      </w:r>
    </w:p>
    <w:p>
      <w:pPr>
        <w:adjustRightInd w:val="0"/>
        <w:snapToGrid w:val="0"/>
        <w:spacing w:line="560" w:lineRule="exact"/>
        <w:ind w:firstLine="624" w:firstLineChars="200"/>
        <w:rPr>
          <w:rStyle w:val="9"/>
          <w:rFonts w:ascii="仿宋" w:hAnsi="仿宋" w:eastAsia="仿宋"/>
          <w:b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本</w:t>
      </w:r>
      <w:r>
        <w:rPr>
          <w:rStyle w:val="9"/>
          <w:rFonts w:hint="eastAsia" w:ascii="仿宋" w:hAnsi="仿宋" w:eastAsia="仿宋"/>
          <w:b w:val="0"/>
          <w:color w:val="000000" w:themeColor="text1"/>
          <w:spacing w:val="-4"/>
          <w:sz w:val="32"/>
          <w:szCs w:val="32"/>
          <w:highlight w:val="none"/>
          <w14:textFill>
            <w14:solidFill>
              <w14:schemeClr w14:val="tx1"/>
            </w14:solidFill>
          </w14:textFill>
        </w:rPr>
        <w:t>项目属于经常性零星项目,没有达到招投标限额,由本单位自行组织实施。实施过程均按照本单位制定的管理制度执行。</w:t>
      </w:r>
    </w:p>
    <w:p>
      <w:pPr>
        <w:spacing w:line="560" w:lineRule="exact"/>
        <w:ind w:firstLine="624" w:firstLineChars="200"/>
        <w:rPr>
          <w:rStyle w:val="9"/>
          <w:rFonts w:ascii="仿宋" w:hAnsi="仿宋" w:eastAsia="仿宋"/>
          <w:b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本项目不存在调整情况</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，也</w:t>
      </w:r>
      <w:r>
        <w:rPr>
          <w:rStyle w:val="9"/>
          <w:rFonts w:hint="eastAsia" w:ascii="仿宋" w:hAnsi="仿宋" w:eastAsia="仿宋"/>
          <w:b w:val="0"/>
          <w:color w:val="000000" w:themeColor="text1"/>
          <w:spacing w:val="-4"/>
          <w:sz w:val="32"/>
          <w:szCs w:val="32"/>
          <w:highlight w:val="none"/>
          <w14:textFill>
            <w14:solidFill>
              <w14:schemeClr w14:val="tx1"/>
            </w14:solidFill>
          </w14:textFill>
        </w:rPr>
        <w:t>不存在检查验收程序。</w:t>
      </w:r>
    </w:p>
    <w:p>
      <w:pPr>
        <w:spacing w:line="560" w:lineRule="exact"/>
        <w:ind w:firstLine="761" w:firstLineChars="243"/>
        <w:rPr>
          <w:rStyle w:val="9"/>
          <w:rFonts w:ascii="楷体" w:hAnsi="楷体" w:eastAsia="楷体"/>
          <w:color w:val="000000" w:themeColor="text1"/>
          <w:spacing w:val="-4"/>
          <w:sz w:val="32"/>
          <w:szCs w:val="32"/>
          <w:highlight w:val="none"/>
          <w14:textFill>
            <w14:solidFill>
              <w14:schemeClr w14:val="tx1"/>
            </w14:solidFill>
          </w14:textFill>
        </w:rPr>
      </w:pPr>
      <w:r>
        <w:rPr>
          <w:rStyle w:val="9"/>
          <w:rFonts w:hint="eastAsia" w:ascii="楷体" w:hAnsi="楷体" w:eastAsia="楷体"/>
          <w:color w:val="000000" w:themeColor="text1"/>
          <w:spacing w:val="-4"/>
          <w:sz w:val="32"/>
          <w:szCs w:val="32"/>
          <w:highlight w:val="none"/>
          <w14:textFill>
            <w14:solidFill>
              <w14:schemeClr w14:val="tx1"/>
            </w14:solidFill>
          </w14:textFill>
        </w:rPr>
        <w:t>（二）项目管理情况分析</w:t>
      </w:r>
    </w:p>
    <w:p>
      <w:pPr>
        <w:spacing w:line="560" w:lineRule="exact"/>
        <w:ind w:firstLine="758" w:firstLineChars="243"/>
        <w:rPr>
          <w:rStyle w:val="9"/>
          <w:rFonts w:ascii="仿宋" w:hAnsi="仿宋" w:eastAsia="仿宋"/>
          <w:b w:val="0"/>
          <w:bCs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bCs w:val="0"/>
          <w:color w:val="000000" w:themeColor="text1"/>
          <w:spacing w:val="-4"/>
          <w:sz w:val="32"/>
          <w:szCs w:val="32"/>
          <w:highlight w:val="none"/>
          <w14:textFill>
            <w14:solidFill>
              <w14:schemeClr w14:val="tx1"/>
            </w14:solidFill>
          </w14:textFill>
        </w:rPr>
        <w:t>项目管理按照单位的日常管理流程，在干部培训中心管理等方面建立登记、管理制度，采取由办公室统一安排的办法，进行日常的检查和监督。</w:t>
      </w:r>
    </w:p>
    <w:p>
      <w:pPr>
        <w:spacing w:line="560" w:lineRule="exact"/>
        <w:ind w:firstLine="640"/>
        <w:rPr>
          <w:rStyle w:val="9"/>
          <w:rFonts w:ascii="黑体" w:hAnsi="黑体" w:eastAsia="黑体"/>
          <w:color w:val="000000" w:themeColor="text1"/>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四、项目绩效情况</w:t>
      </w:r>
    </w:p>
    <w:p>
      <w:pPr>
        <w:spacing w:line="560" w:lineRule="exact"/>
        <w:ind w:firstLine="761" w:firstLineChars="243"/>
        <w:rPr>
          <w:rFonts w:ascii="楷体" w:hAnsi="楷体" w:eastAsia="楷体"/>
          <w:b/>
          <w:color w:val="000000" w:themeColor="text1"/>
          <w:spacing w:val="-4"/>
          <w:sz w:val="32"/>
          <w:szCs w:val="32"/>
          <w:highlight w:val="none"/>
          <w14:textFill>
            <w14:solidFill>
              <w14:schemeClr w14:val="tx1"/>
            </w14:solidFill>
          </w14:textFill>
        </w:rPr>
      </w:pPr>
      <w:r>
        <w:rPr>
          <w:rFonts w:hint="eastAsia" w:ascii="楷体" w:hAnsi="楷体" w:eastAsia="楷体"/>
          <w:b/>
          <w:color w:val="000000" w:themeColor="text1"/>
          <w:spacing w:val="-4"/>
          <w:sz w:val="32"/>
          <w:szCs w:val="32"/>
          <w:highlight w:val="none"/>
          <w14:textFill>
            <w14:solidFill>
              <w14:schemeClr w14:val="tx1"/>
            </w14:solidFill>
          </w14:textFill>
        </w:rPr>
        <w:t>（一）项目绩效目标完成情况分析</w:t>
      </w:r>
    </w:p>
    <w:p>
      <w:pPr>
        <w:adjustRightInd w:val="0"/>
        <w:snapToGrid w:val="0"/>
        <w:spacing w:line="560" w:lineRule="exact"/>
        <w:ind w:firstLine="624" w:firstLineChars="200"/>
        <w:rPr>
          <w:rFonts w:hint="eastAsia" w:ascii="仿宋" w:hAnsi="仿宋" w:eastAsia="仿宋"/>
          <w:bCs/>
          <w:color w:val="000000" w:themeColor="text1"/>
          <w:spacing w:val="-4"/>
          <w:sz w:val="32"/>
          <w:szCs w:val="32"/>
          <w:highlight w:val="none"/>
          <w14:textFill>
            <w14:solidFill>
              <w14:schemeClr w14:val="tx1"/>
            </w14:solidFill>
          </w14:textFill>
        </w:rPr>
      </w:pPr>
      <w:r>
        <w:rPr>
          <w:rFonts w:ascii="仿宋" w:hAnsi="仿宋" w:eastAsia="仿宋"/>
          <w:bCs/>
          <w:color w:val="000000" w:themeColor="text1"/>
          <w:spacing w:val="-4"/>
          <w:sz w:val="32"/>
          <w:szCs w:val="32"/>
          <w:highlight w:val="none"/>
          <w14:textFill>
            <w14:solidFill>
              <w14:schemeClr w14:val="tx1"/>
            </w14:solidFill>
          </w14:textFill>
        </w:rPr>
        <w:t>本项目共设置一级指标</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3</w:t>
      </w:r>
      <w:r>
        <w:rPr>
          <w:rFonts w:ascii="仿宋" w:hAnsi="仿宋" w:eastAsia="仿宋"/>
          <w:bCs/>
          <w:color w:val="000000" w:themeColor="text1"/>
          <w:spacing w:val="-4"/>
          <w:sz w:val="32"/>
          <w:szCs w:val="32"/>
          <w:highlight w:val="none"/>
          <w14:textFill>
            <w14:solidFill>
              <w14:schemeClr w14:val="tx1"/>
            </w14:solidFill>
          </w14:textFill>
        </w:rPr>
        <w:t>个</w:t>
      </w:r>
      <w:r>
        <w:rPr>
          <w:rFonts w:hint="eastAsia" w:ascii="仿宋" w:hAnsi="仿宋" w:eastAsia="仿宋"/>
          <w:bCs/>
          <w:color w:val="000000" w:themeColor="text1"/>
          <w:spacing w:val="-4"/>
          <w:sz w:val="32"/>
          <w:szCs w:val="32"/>
          <w:highlight w:val="none"/>
          <w14:textFill>
            <w14:solidFill>
              <w14:schemeClr w14:val="tx1"/>
            </w14:solidFill>
          </w14:textFill>
        </w:rPr>
        <w:t>，</w:t>
      </w:r>
      <w:r>
        <w:rPr>
          <w:rFonts w:ascii="仿宋" w:hAnsi="仿宋" w:eastAsia="仿宋"/>
          <w:bCs/>
          <w:color w:val="000000" w:themeColor="text1"/>
          <w:spacing w:val="-4"/>
          <w:sz w:val="32"/>
          <w:szCs w:val="32"/>
          <w:highlight w:val="none"/>
          <w14:textFill>
            <w14:solidFill>
              <w14:schemeClr w14:val="tx1"/>
            </w14:solidFill>
          </w14:textFill>
        </w:rPr>
        <w:t>二级指标</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9</w:t>
      </w:r>
      <w:r>
        <w:rPr>
          <w:rFonts w:ascii="仿宋" w:hAnsi="仿宋" w:eastAsia="仿宋"/>
          <w:bCs/>
          <w:color w:val="000000" w:themeColor="text1"/>
          <w:spacing w:val="-4"/>
          <w:sz w:val="32"/>
          <w:szCs w:val="32"/>
          <w:highlight w:val="none"/>
          <w14:textFill>
            <w14:solidFill>
              <w14:schemeClr w14:val="tx1"/>
            </w14:solidFill>
          </w14:textFill>
        </w:rPr>
        <w:t>个</w:t>
      </w:r>
      <w:r>
        <w:rPr>
          <w:rFonts w:hint="eastAsia" w:ascii="仿宋" w:hAnsi="仿宋" w:eastAsia="仿宋"/>
          <w:bCs/>
          <w:color w:val="000000" w:themeColor="text1"/>
          <w:spacing w:val="-4"/>
          <w:sz w:val="32"/>
          <w:szCs w:val="32"/>
          <w:highlight w:val="none"/>
          <w14:textFill>
            <w14:solidFill>
              <w14:schemeClr w14:val="tx1"/>
            </w14:solidFill>
          </w14:textFill>
        </w:rPr>
        <w:t>，</w:t>
      </w:r>
      <w:r>
        <w:rPr>
          <w:rFonts w:ascii="仿宋" w:hAnsi="仿宋" w:eastAsia="仿宋"/>
          <w:bCs/>
          <w:color w:val="000000" w:themeColor="text1"/>
          <w:spacing w:val="-4"/>
          <w:sz w:val="32"/>
          <w:szCs w:val="32"/>
          <w:highlight w:val="none"/>
          <w14:textFill>
            <w14:solidFill>
              <w14:schemeClr w14:val="tx1"/>
            </w14:solidFill>
          </w14:textFill>
        </w:rPr>
        <w:t>三级指标</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12</w:t>
      </w:r>
      <w:r>
        <w:rPr>
          <w:rFonts w:ascii="仿宋" w:hAnsi="仿宋" w:eastAsia="仿宋"/>
          <w:bCs/>
          <w:color w:val="000000" w:themeColor="text1"/>
          <w:spacing w:val="-4"/>
          <w:sz w:val="32"/>
          <w:szCs w:val="32"/>
          <w:highlight w:val="none"/>
          <w14:textFill>
            <w14:solidFill>
              <w14:schemeClr w14:val="tx1"/>
            </w14:solidFill>
          </w14:textFill>
        </w:rPr>
        <w:t>个</w:t>
      </w:r>
      <w:r>
        <w:rPr>
          <w:rFonts w:hint="eastAsia" w:ascii="仿宋" w:hAnsi="仿宋" w:eastAsia="仿宋"/>
          <w:bCs/>
          <w:color w:val="000000" w:themeColor="text1"/>
          <w:spacing w:val="-4"/>
          <w:sz w:val="32"/>
          <w:szCs w:val="32"/>
          <w:highlight w:val="none"/>
          <w14:textFill>
            <w14:solidFill>
              <w14:schemeClr w14:val="tx1"/>
            </w14:solidFill>
          </w14:textFill>
        </w:rPr>
        <w:t>，其中</w:t>
      </w:r>
      <w:r>
        <w:rPr>
          <w:rFonts w:ascii="仿宋" w:hAnsi="仿宋" w:eastAsia="仿宋"/>
          <w:bCs/>
          <w:color w:val="000000" w:themeColor="text1"/>
          <w:spacing w:val="-4"/>
          <w:sz w:val="32"/>
          <w:szCs w:val="32"/>
          <w:highlight w:val="none"/>
          <w14:textFill>
            <w14:solidFill>
              <w14:schemeClr w14:val="tx1"/>
            </w14:solidFill>
          </w14:textFill>
        </w:rPr>
        <w:t>已完成三级指标</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12</w:t>
      </w:r>
      <w:r>
        <w:rPr>
          <w:rFonts w:ascii="仿宋" w:hAnsi="仿宋" w:eastAsia="仿宋"/>
          <w:bCs/>
          <w:color w:val="000000" w:themeColor="text1"/>
          <w:spacing w:val="-4"/>
          <w:sz w:val="32"/>
          <w:szCs w:val="32"/>
          <w:highlight w:val="none"/>
          <w14:textFill>
            <w14:solidFill>
              <w14:schemeClr w14:val="tx1"/>
            </w14:solidFill>
          </w14:textFill>
        </w:rPr>
        <w:t>个</w:t>
      </w:r>
      <w:r>
        <w:rPr>
          <w:rFonts w:hint="eastAsia" w:ascii="仿宋" w:hAnsi="仿宋" w:eastAsia="仿宋"/>
          <w:bCs/>
          <w:color w:val="000000" w:themeColor="text1"/>
          <w:spacing w:val="-4"/>
          <w:sz w:val="32"/>
          <w:szCs w:val="32"/>
          <w:highlight w:val="none"/>
          <w14:textFill>
            <w14:solidFill>
              <w14:schemeClr w14:val="tx1"/>
            </w14:solidFill>
          </w14:textFill>
        </w:rPr>
        <w:t>，指标完成率为</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100</w:t>
      </w:r>
      <w:r>
        <w:rPr>
          <w:rFonts w:hint="eastAsia" w:ascii="仿宋" w:hAnsi="仿宋" w:eastAsia="仿宋"/>
          <w:bCs/>
          <w:color w:val="000000" w:themeColor="text1"/>
          <w:spacing w:val="-4"/>
          <w:sz w:val="32"/>
          <w:szCs w:val="32"/>
          <w:highlight w:val="none"/>
          <w14:textFill>
            <w14:solidFill>
              <w14:schemeClr w14:val="tx1"/>
            </w14:solidFill>
          </w14:textFill>
        </w:rPr>
        <w:t>%。</w:t>
      </w:r>
    </w:p>
    <w:p>
      <w:pPr>
        <w:adjustRightInd w:val="0"/>
        <w:snapToGrid w:val="0"/>
        <w:spacing w:line="560" w:lineRule="exact"/>
        <w:ind w:firstLine="624" w:firstLineChars="200"/>
        <w:rPr>
          <w:rStyle w:val="9"/>
          <w:rFonts w:hint="default" w:ascii="仿宋" w:hAnsi="仿宋" w:eastAsia="仿宋"/>
          <w:b w:val="0"/>
          <w:color w:val="000000" w:themeColor="text1"/>
          <w:spacing w:val="-4"/>
          <w:sz w:val="32"/>
          <w:szCs w:val="32"/>
          <w:highlight w:val="none"/>
          <w:lang w:val="en-US" w:eastAsia="zh-CN"/>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经济性</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9"/>
          <w:rFonts w:hint="eastAsia" w:ascii="仿宋" w:hAnsi="仿宋" w:eastAsia="仿宋"/>
          <w:b w:val="0"/>
          <w:color w:val="000000" w:themeColor="text1"/>
          <w:spacing w:val="-4"/>
          <w:sz w:val="32"/>
          <w:szCs w:val="32"/>
          <w:highlight w:val="none"/>
          <w:lang w:val="en-US" w:eastAsia="zh-CN"/>
          <w14:textFill>
            <w14:solidFill>
              <w14:schemeClr w14:val="tx1"/>
            </w14:solidFill>
          </w14:textFill>
        </w:rPr>
        <w:t>本项目在实际执行过程中严格控制各项费用支出，费用结算均按照资金管理办法支出，未发生超预算的情况，成本控制较好。</w:t>
      </w:r>
    </w:p>
    <w:p>
      <w:pPr>
        <w:adjustRightInd w:val="0"/>
        <w:snapToGrid w:val="0"/>
        <w:spacing w:line="560" w:lineRule="exact"/>
        <w:ind w:firstLine="624" w:firstLineChars="200"/>
        <w:rPr>
          <w:rStyle w:val="9"/>
          <w:rFonts w:hint="default" w:ascii="仿宋" w:hAnsi="仿宋" w:eastAsia="仿宋"/>
          <w:b w:val="0"/>
          <w:color w:val="000000" w:themeColor="text1"/>
          <w:spacing w:val="-4"/>
          <w:sz w:val="32"/>
          <w:szCs w:val="32"/>
          <w:highlight w:val="none"/>
          <w:lang w:val="en-US" w:eastAsia="zh-CN"/>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效率性：</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确保了培训工作及培训学员食宿正常运行</w:t>
      </w:r>
      <w:r>
        <w:rPr>
          <w:rStyle w:val="9"/>
          <w:rFonts w:hint="eastAsia" w:ascii="仿宋" w:hAnsi="仿宋" w:eastAsia="仿宋"/>
          <w:b w:val="0"/>
          <w:color w:val="000000" w:themeColor="text1"/>
          <w:spacing w:val="-4"/>
          <w:sz w:val="32"/>
          <w:szCs w:val="32"/>
          <w:highlight w:val="none"/>
          <w:lang w:val="en-US" w:eastAsia="zh-CN"/>
          <w14:textFill>
            <w14:solidFill>
              <w14:schemeClr w14:val="tx1"/>
            </w14:solidFill>
          </w14:textFill>
        </w:rPr>
        <w:t>。</w:t>
      </w:r>
    </w:p>
    <w:p>
      <w:pPr>
        <w:adjustRightInd w:val="0"/>
        <w:snapToGrid w:val="0"/>
        <w:spacing w:line="560" w:lineRule="exact"/>
        <w:ind w:firstLine="624" w:firstLineChars="200"/>
        <w:rPr>
          <w:rFonts w:ascii="仿宋" w:hAnsi="仿宋" w:eastAsia="仿宋"/>
          <w:bCs/>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效益性：</w:t>
      </w:r>
      <w:r>
        <w:rPr>
          <w:rStyle w:val="9"/>
          <w:rFonts w:hint="eastAsia" w:ascii="仿宋" w:hAnsi="仿宋" w:eastAsia="仿宋"/>
          <w:b w:val="0"/>
          <w:color w:val="000000" w:themeColor="text1"/>
          <w:spacing w:val="-4"/>
          <w:sz w:val="32"/>
          <w:szCs w:val="32"/>
          <w:highlight w:val="none"/>
          <w:lang w:eastAsia="zh-CN"/>
          <w14:textFill>
            <w14:solidFill>
              <w14:schemeClr w14:val="tx1"/>
            </w14:solidFill>
          </w14:textFill>
        </w:rPr>
        <w:t>保证培训学员的正常培训，显著提升新招录公务员整体素质，受益整体素质达到</w:t>
      </w:r>
      <w:r>
        <w:rPr>
          <w:rStyle w:val="9"/>
          <w:rFonts w:hint="eastAsia" w:ascii="仿宋" w:hAnsi="仿宋" w:eastAsia="仿宋"/>
          <w:b w:val="0"/>
          <w:color w:val="000000" w:themeColor="text1"/>
          <w:spacing w:val="-4"/>
          <w:sz w:val="32"/>
          <w:szCs w:val="32"/>
          <w:highlight w:val="none"/>
          <w:lang w:val="en-US" w:eastAsia="zh-CN"/>
          <w14:textFill>
            <w14:solidFill>
              <w14:schemeClr w14:val="tx1"/>
            </w14:solidFill>
          </w14:textFill>
        </w:rPr>
        <w:t>95%以上。</w:t>
      </w:r>
    </w:p>
    <w:p>
      <w:pPr>
        <w:spacing w:line="560" w:lineRule="exact"/>
        <w:ind w:firstLine="758" w:firstLineChars="242"/>
        <w:rPr>
          <w:rFonts w:ascii="楷体" w:hAnsi="楷体" w:eastAsia="楷体"/>
          <w:b/>
          <w:color w:val="000000" w:themeColor="text1"/>
          <w:spacing w:val="-4"/>
          <w:sz w:val="32"/>
          <w:szCs w:val="32"/>
          <w:highlight w:val="none"/>
          <w14:textFill>
            <w14:solidFill>
              <w14:schemeClr w14:val="tx1"/>
            </w14:solidFill>
          </w14:textFill>
        </w:rPr>
      </w:pPr>
      <w:r>
        <w:rPr>
          <w:rFonts w:hint="eastAsia" w:ascii="楷体" w:hAnsi="楷体" w:eastAsia="楷体"/>
          <w:b/>
          <w:color w:val="000000" w:themeColor="text1"/>
          <w:spacing w:val="-4"/>
          <w:sz w:val="32"/>
          <w:szCs w:val="32"/>
          <w:highlight w:val="none"/>
          <w14:textFill>
            <w14:solidFill>
              <w14:schemeClr w14:val="tx1"/>
            </w14:solidFill>
          </w14:textFill>
        </w:rPr>
        <w:t>（二）项目绩效目标未完成原因分析</w:t>
      </w:r>
    </w:p>
    <w:p>
      <w:pPr>
        <w:spacing w:line="560" w:lineRule="exact"/>
        <w:ind w:firstLine="640"/>
        <w:rPr>
          <w:rFonts w:hint="eastAsia" w:ascii="楷体" w:hAnsi="楷体" w:eastAsia="仿宋"/>
          <w:bCs/>
          <w:color w:val="000000" w:themeColor="text1"/>
          <w:spacing w:val="-4"/>
          <w:sz w:val="32"/>
          <w:szCs w:val="32"/>
          <w:highlight w:val="none"/>
          <w:lang w:eastAsia="zh-CN"/>
          <w14:textFill>
            <w14:solidFill>
              <w14:schemeClr w14:val="tx1"/>
            </w14:solidFill>
          </w14:textFill>
        </w:rPr>
      </w:pPr>
      <w:r>
        <w:rPr>
          <w:rFonts w:hint="eastAsia" w:ascii="仿宋" w:hAnsi="仿宋" w:eastAsia="仿宋"/>
          <w:color w:val="000000" w:themeColor="text1"/>
          <w:spacing w:val="-4"/>
          <w:sz w:val="32"/>
          <w:szCs w:val="32"/>
          <w:highlight w:val="none"/>
          <w14:textFill>
            <w14:solidFill>
              <w14:schemeClr w14:val="tx1"/>
            </w14:solidFill>
          </w14:textFill>
        </w:rPr>
        <w:t>2018年项目绩效目标全部达成，不存在未完成原因分析</w:t>
      </w:r>
      <w:r>
        <w:rPr>
          <w:rFonts w:hint="eastAsia" w:ascii="仿宋" w:hAnsi="仿宋" w:eastAsia="仿宋"/>
          <w:color w:val="000000" w:themeColor="text1"/>
          <w:spacing w:val="-4"/>
          <w:sz w:val="32"/>
          <w:szCs w:val="32"/>
          <w:highlight w:val="none"/>
          <w:lang w:eastAsia="zh-CN"/>
          <w14:textFill>
            <w14:solidFill>
              <w14:schemeClr w14:val="tx1"/>
            </w14:solidFill>
          </w14:textFill>
        </w:rPr>
        <w:t>。</w:t>
      </w:r>
    </w:p>
    <w:p>
      <w:pPr>
        <w:spacing w:line="56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五、其他需要说明的问题</w:t>
      </w:r>
    </w:p>
    <w:p>
      <w:pPr>
        <w:spacing w:line="560" w:lineRule="exact"/>
        <w:ind w:firstLine="758" w:firstLineChars="242"/>
        <w:rPr>
          <w:rFonts w:ascii="楷体" w:hAnsi="楷体" w:eastAsia="楷体"/>
          <w:b/>
          <w:color w:val="000000" w:themeColor="text1"/>
          <w:spacing w:val="-4"/>
          <w:sz w:val="32"/>
          <w:szCs w:val="32"/>
          <w:highlight w:val="none"/>
          <w14:textFill>
            <w14:solidFill>
              <w14:schemeClr w14:val="tx1"/>
            </w14:solidFill>
          </w14:textFill>
        </w:rPr>
      </w:pPr>
      <w:r>
        <w:rPr>
          <w:rFonts w:hint="eastAsia" w:ascii="楷体" w:hAnsi="楷体" w:eastAsia="楷体"/>
          <w:b/>
          <w:color w:val="000000" w:themeColor="text1"/>
          <w:spacing w:val="-4"/>
          <w:sz w:val="32"/>
          <w:szCs w:val="32"/>
          <w:highlight w:val="none"/>
          <w14:textFill>
            <w14:solidFill>
              <w14:schemeClr w14:val="tx1"/>
            </w14:solidFill>
          </w14:textFill>
        </w:rPr>
        <w:t>（一）后续工作计划</w:t>
      </w:r>
    </w:p>
    <w:p>
      <w:pPr>
        <w:spacing w:line="560" w:lineRule="exact"/>
        <w:ind w:firstLine="755" w:firstLineChars="242"/>
        <w:rPr>
          <w:rFonts w:ascii="仿宋_GB2312" w:eastAsia="仿宋_GB2312"/>
          <w:color w:val="000000" w:themeColor="text1"/>
          <w:spacing w:val="-4"/>
          <w:sz w:val="32"/>
          <w:szCs w:val="32"/>
          <w:highlight w:val="none"/>
          <w14:textFill>
            <w14:solidFill>
              <w14:schemeClr w14:val="tx1"/>
            </w14:solidFill>
          </w14:textFill>
        </w:rPr>
      </w:pPr>
      <w:r>
        <w:rPr>
          <w:rFonts w:hint="eastAsia" w:ascii="仿宋_GB2312" w:eastAsia="仿宋_GB2312"/>
          <w:color w:val="000000" w:themeColor="text1"/>
          <w:spacing w:val="-4"/>
          <w:sz w:val="32"/>
          <w:szCs w:val="32"/>
          <w:highlight w:val="none"/>
          <w14:textFill>
            <w14:solidFill>
              <w14:schemeClr w14:val="tx1"/>
            </w14:solidFill>
          </w14:textFill>
        </w:rPr>
        <w:t>在后续时间内继续按照项目资金使用管理制度，按照国库集中支付的要求，做好项目资金的使用和支付。</w:t>
      </w:r>
      <w:bookmarkStart w:id="0" w:name="_GoBack"/>
      <w:bookmarkEnd w:id="0"/>
    </w:p>
    <w:p>
      <w:pPr>
        <w:spacing w:line="560" w:lineRule="exact"/>
        <w:ind w:firstLine="758" w:firstLineChars="242"/>
        <w:rPr>
          <w:rFonts w:ascii="楷体" w:hAnsi="楷体" w:eastAsia="楷体"/>
          <w:b/>
          <w:color w:val="000000" w:themeColor="text1"/>
          <w:spacing w:val="-4"/>
          <w:sz w:val="32"/>
          <w:szCs w:val="32"/>
          <w:highlight w:val="none"/>
          <w14:textFill>
            <w14:solidFill>
              <w14:schemeClr w14:val="tx1"/>
            </w14:solidFill>
          </w14:textFill>
        </w:rPr>
      </w:pPr>
      <w:r>
        <w:rPr>
          <w:rFonts w:hint="eastAsia" w:ascii="楷体" w:hAnsi="楷体" w:eastAsia="楷体"/>
          <w:b/>
          <w:color w:val="000000" w:themeColor="text1"/>
          <w:spacing w:val="-4"/>
          <w:sz w:val="32"/>
          <w:szCs w:val="32"/>
          <w:highlight w:val="none"/>
          <w14:textFill>
            <w14:solidFill>
              <w14:schemeClr w14:val="tx1"/>
            </w14:solidFill>
          </w14:textFill>
        </w:rPr>
        <w:t>（二）主要经验及做法、存在问题和建议</w:t>
      </w:r>
    </w:p>
    <w:p>
      <w:pPr>
        <w:spacing w:line="560" w:lineRule="exact"/>
        <w:ind w:firstLine="755" w:firstLineChars="242"/>
        <w:rPr>
          <w:rFonts w:ascii="仿宋_GB2312" w:eastAsia="仿宋_GB2312"/>
          <w:color w:val="000000" w:themeColor="text1"/>
          <w:spacing w:val="-4"/>
          <w:sz w:val="32"/>
          <w:szCs w:val="32"/>
          <w:highlight w:val="none"/>
          <w14:textFill>
            <w14:solidFill>
              <w14:schemeClr w14:val="tx1"/>
            </w14:solidFill>
          </w14:textFill>
        </w:rPr>
      </w:pPr>
      <w:r>
        <w:rPr>
          <w:rFonts w:hint="eastAsia" w:ascii="仿宋_GB2312" w:eastAsia="仿宋_GB2312"/>
          <w:color w:val="000000" w:themeColor="text1"/>
          <w:spacing w:val="-4"/>
          <w:sz w:val="32"/>
          <w:szCs w:val="32"/>
          <w:highlight w:val="none"/>
          <w14:textFill>
            <w14:solidFill>
              <w14:schemeClr w14:val="tx1"/>
            </w14:solidFill>
          </w14:textFill>
        </w:rPr>
        <w:t>1、主要经验及做法</w:t>
      </w:r>
    </w:p>
    <w:p>
      <w:pPr>
        <w:spacing w:line="560" w:lineRule="exact"/>
        <w:ind w:firstLine="755" w:firstLineChars="242"/>
        <w:rPr>
          <w:rFonts w:ascii="仿宋_GB2312" w:eastAsia="仿宋_GB2312"/>
          <w:color w:val="000000" w:themeColor="text1"/>
          <w:spacing w:val="-4"/>
          <w:sz w:val="32"/>
          <w:szCs w:val="32"/>
          <w:highlight w:val="none"/>
          <w14:textFill>
            <w14:solidFill>
              <w14:schemeClr w14:val="tx1"/>
            </w14:solidFill>
          </w14:textFill>
        </w:rPr>
      </w:pPr>
      <w:r>
        <w:rPr>
          <w:rFonts w:hint="eastAsia" w:ascii="仿宋_GB2312" w:hAnsi="仿宋_GB2312" w:eastAsia="仿宋_GB2312" w:cs="仿宋_GB2312"/>
          <w:bCs/>
          <w:color w:val="000000" w:themeColor="text1"/>
          <w:spacing w:val="-4"/>
          <w:kern w:val="10"/>
          <w:sz w:val="32"/>
          <w:szCs w:val="32"/>
          <w:highlight w:val="none"/>
          <w14:textFill>
            <w14:solidFill>
              <w14:schemeClr w14:val="tx1"/>
            </w14:solidFill>
          </w14:textFill>
        </w:rPr>
        <w:t>项目实施过程中，喀什地区</w:t>
      </w:r>
      <w:r>
        <w:rPr>
          <w:rFonts w:hint="eastAsia" w:ascii="仿宋_GB2312" w:hAnsi="仿宋_GB2312" w:eastAsia="仿宋_GB2312" w:cs="仿宋_GB2312"/>
          <w:bCs/>
          <w:color w:val="000000" w:themeColor="text1"/>
          <w:spacing w:val="-4"/>
          <w:kern w:val="10"/>
          <w:sz w:val="32"/>
          <w:szCs w:val="32"/>
          <w:highlight w:val="none"/>
          <w:lang w:eastAsia="zh-CN"/>
          <w14:textFill>
            <w14:solidFill>
              <w14:schemeClr w14:val="tx1"/>
            </w14:solidFill>
          </w14:textFill>
        </w:rPr>
        <w:t>干部培训中心</w:t>
      </w:r>
      <w:r>
        <w:rPr>
          <w:rFonts w:hint="eastAsia" w:ascii="仿宋_GB2312" w:hAnsi="仿宋_GB2312" w:eastAsia="仿宋_GB2312" w:cs="仿宋_GB2312"/>
          <w:bCs/>
          <w:color w:val="000000" w:themeColor="text1"/>
          <w:spacing w:val="-4"/>
          <w:kern w:val="10"/>
          <w:sz w:val="32"/>
          <w:szCs w:val="32"/>
          <w:highlight w:val="none"/>
          <w14:textFill>
            <w14:solidFill>
              <w14:schemeClr w14:val="tx1"/>
            </w14:solidFill>
          </w14:textFill>
        </w:rPr>
        <w:t>根据相关实施方案等要求保障了项目的顺利实施。项目的实施遵守相关法律法规和业务管理规定，项目资料齐全并及时归档。建立了《项目日常检查监督机制》，不定期对项目进度情况进行督导检查，对检查过程中发现的问题及时督促整改，确保了项目按时保质完成；资金的拨付有完整的审批程序和手续，不存在截留、挤占、挪用等情况</w:t>
      </w:r>
      <w:r>
        <w:rPr>
          <w:rFonts w:hint="eastAsia" w:ascii="仿宋_GB2312" w:eastAsia="仿宋_GB2312"/>
          <w:color w:val="000000" w:themeColor="text1"/>
          <w:spacing w:val="-4"/>
          <w:sz w:val="32"/>
          <w:szCs w:val="32"/>
          <w:highlight w:val="none"/>
          <w14:textFill>
            <w14:solidFill>
              <w14:schemeClr w14:val="tx1"/>
            </w14:solidFill>
          </w14:textFill>
        </w:rPr>
        <w:t>。</w:t>
      </w:r>
    </w:p>
    <w:p>
      <w:pPr>
        <w:adjustRightInd w:val="0"/>
        <w:snapToGrid w:val="0"/>
        <w:spacing w:line="560" w:lineRule="exact"/>
        <w:ind w:firstLine="624" w:firstLineChars="200"/>
        <w:rPr>
          <w:rFonts w:ascii="仿宋" w:hAnsi="仿宋" w:eastAsia="仿宋"/>
          <w:bCs/>
          <w:color w:val="000000" w:themeColor="text1"/>
          <w:spacing w:val="-4"/>
          <w:sz w:val="32"/>
          <w:szCs w:val="32"/>
          <w:highlight w:val="none"/>
          <w14:textFill>
            <w14:solidFill>
              <w14:schemeClr w14:val="tx1"/>
            </w14:solidFill>
          </w14:textFill>
        </w:rPr>
      </w:pPr>
      <w:r>
        <w:rPr>
          <w:rFonts w:hint="eastAsia" w:ascii="仿宋_GB2312" w:eastAsia="仿宋_GB2312"/>
          <w:color w:val="000000" w:themeColor="text1"/>
          <w:spacing w:val="-4"/>
          <w:sz w:val="32"/>
          <w:szCs w:val="32"/>
          <w:highlight w:val="none"/>
          <w14:textFill>
            <w14:solidFill>
              <w14:schemeClr w14:val="tx1"/>
            </w14:solidFill>
          </w14:textFill>
        </w:rPr>
        <w:t>2、存在问题</w:t>
      </w:r>
      <w:r>
        <w:rPr>
          <w:rFonts w:hint="eastAsia" w:ascii="仿宋_GB2312" w:eastAsia="仿宋_GB2312"/>
          <w:color w:val="000000" w:themeColor="text1"/>
          <w:spacing w:val="-4"/>
          <w:sz w:val="32"/>
          <w:szCs w:val="32"/>
          <w:highlight w:val="none"/>
          <w:lang w:eastAsia="zh-CN"/>
          <w14:textFill>
            <w14:solidFill>
              <w14:schemeClr w14:val="tx1"/>
            </w14:solidFill>
          </w14:textFill>
        </w:rPr>
        <w:t>：</w:t>
      </w:r>
      <w:r>
        <w:rPr>
          <w:rFonts w:hint="eastAsia" w:ascii="仿宋" w:hAnsi="仿宋" w:eastAsia="仿宋"/>
          <w:bCs/>
          <w:color w:val="000000" w:themeColor="text1"/>
          <w:spacing w:val="-4"/>
          <w:sz w:val="32"/>
          <w:szCs w:val="32"/>
          <w:highlight w:val="none"/>
          <w14:textFill>
            <w14:solidFill>
              <w14:schemeClr w14:val="tx1"/>
            </w14:solidFill>
          </w14:textFill>
        </w:rPr>
        <w:t>本项目不存在问题</w:t>
      </w:r>
    </w:p>
    <w:p>
      <w:pPr>
        <w:spacing w:line="560" w:lineRule="exact"/>
        <w:ind w:firstLine="755" w:firstLineChars="242"/>
        <w:rPr>
          <w:rFonts w:hint="eastAsia" w:ascii="仿宋_GB2312" w:eastAsia="仿宋_GB2312"/>
          <w:color w:val="000000" w:themeColor="text1"/>
          <w:spacing w:val="-4"/>
          <w:sz w:val="32"/>
          <w:szCs w:val="32"/>
          <w:highlight w:val="none"/>
          <w14:textFill>
            <w14:solidFill>
              <w14:schemeClr w14:val="tx1"/>
            </w14:solidFill>
          </w14:textFill>
        </w:rPr>
      </w:pPr>
      <w:r>
        <w:rPr>
          <w:rFonts w:hint="eastAsia" w:ascii="仿宋_GB2312" w:eastAsia="仿宋_GB2312"/>
          <w:color w:val="000000" w:themeColor="text1"/>
          <w:spacing w:val="-4"/>
          <w:sz w:val="32"/>
          <w:szCs w:val="32"/>
          <w:highlight w:val="none"/>
          <w14:textFill>
            <w14:solidFill>
              <w14:schemeClr w14:val="tx1"/>
            </w14:solidFill>
          </w14:textFill>
        </w:rPr>
        <w:t>3、建</w:t>
      </w:r>
      <w:r>
        <w:rPr>
          <w:rFonts w:hint="eastAsia" w:ascii="仿宋_GB2312" w:eastAsia="仿宋_GB2312"/>
          <w:color w:val="000000" w:themeColor="text1"/>
          <w:spacing w:val="-4"/>
          <w:sz w:val="32"/>
          <w:szCs w:val="32"/>
          <w:highlight w:val="none"/>
          <w:lang w:eastAsia="zh-CN"/>
          <w14:textFill>
            <w14:solidFill>
              <w14:schemeClr w14:val="tx1"/>
            </w14:solidFill>
          </w14:textFill>
        </w:rPr>
        <w:t>议：无</w:t>
      </w:r>
    </w:p>
    <w:p>
      <w:pPr>
        <w:spacing w:line="560" w:lineRule="exact"/>
        <w:ind w:firstLine="758" w:firstLineChars="242"/>
        <w:rPr>
          <w:rFonts w:ascii="楷体" w:hAnsi="楷体" w:eastAsia="楷体"/>
          <w:b/>
          <w:color w:val="000000" w:themeColor="text1"/>
          <w:spacing w:val="-4"/>
          <w:sz w:val="32"/>
          <w:szCs w:val="32"/>
          <w:highlight w:val="none"/>
          <w14:textFill>
            <w14:solidFill>
              <w14:schemeClr w14:val="tx1"/>
            </w14:solidFill>
          </w14:textFill>
        </w:rPr>
      </w:pPr>
      <w:r>
        <w:rPr>
          <w:rFonts w:hint="eastAsia" w:ascii="楷体" w:hAnsi="楷体" w:eastAsia="楷体"/>
          <w:b/>
          <w:color w:val="000000" w:themeColor="text1"/>
          <w:spacing w:val="-4"/>
          <w:sz w:val="32"/>
          <w:szCs w:val="32"/>
          <w:highlight w:val="none"/>
          <w14:textFill>
            <w14:solidFill>
              <w14:schemeClr w14:val="tx1"/>
            </w14:solidFill>
          </w14:textFill>
        </w:rPr>
        <w:t>（三）其他</w:t>
      </w:r>
    </w:p>
    <w:p>
      <w:pPr>
        <w:adjustRightInd w:val="0"/>
        <w:snapToGrid w:val="0"/>
        <w:spacing w:line="560" w:lineRule="exact"/>
        <w:ind w:firstLine="624" w:firstLineChars="200"/>
        <w:rPr>
          <w:rFonts w:ascii="仿宋" w:hAnsi="仿宋" w:eastAsia="仿宋"/>
          <w:color w:val="000000" w:themeColor="text1"/>
          <w:spacing w:val="-4"/>
          <w:sz w:val="32"/>
          <w:szCs w:val="32"/>
          <w14:textFill>
            <w14:solidFill>
              <w14:schemeClr w14:val="tx1"/>
            </w14:solidFill>
          </w14:textFill>
        </w:rPr>
      </w:pPr>
      <w:r>
        <w:rPr>
          <w:rFonts w:hint="eastAsia" w:ascii="仿宋" w:hAnsi="仿宋" w:eastAsia="仿宋"/>
          <w:color w:val="000000" w:themeColor="text1"/>
          <w:spacing w:val="-4"/>
          <w:sz w:val="32"/>
          <w:szCs w:val="32"/>
          <w14:textFill>
            <w14:solidFill>
              <w14:schemeClr w14:val="tx1"/>
            </w14:solidFill>
          </w14:textFill>
        </w:rPr>
        <w:t>无其他说明内容。</w:t>
      </w:r>
    </w:p>
    <w:p>
      <w:pPr>
        <w:spacing w:line="56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六、项目评价工作情况</w:t>
      </w:r>
    </w:p>
    <w:p>
      <w:pPr>
        <w:spacing w:line="560" w:lineRule="exact"/>
        <w:ind w:firstLine="624" w:firstLineChars="200"/>
        <w:rPr>
          <w:rFonts w:ascii="仿宋" w:hAnsi="仿宋" w:eastAsia="仿宋"/>
          <w:color w:val="000000" w:themeColor="text1"/>
          <w:spacing w:val="-4"/>
          <w:sz w:val="32"/>
          <w:szCs w:val="32"/>
          <w:highlight w:val="none"/>
          <w14:textFill>
            <w14:solidFill>
              <w14:schemeClr w14:val="tx1"/>
            </w14:solidFill>
          </w14:textFill>
        </w:rPr>
      </w:pPr>
      <w:r>
        <w:rPr>
          <w:rStyle w:val="9"/>
          <w:rFonts w:hint="eastAsia" w:ascii="仿宋_GB2312" w:eastAsia="仿宋_GB2312"/>
          <w:b w:val="0"/>
          <w:bCs w:val="0"/>
          <w:color w:val="000000" w:themeColor="text1"/>
          <w:spacing w:val="-4"/>
          <w:sz w:val="32"/>
          <w:szCs w:val="32"/>
          <w:highlight w:val="none"/>
          <w14:textFill>
            <w14:solidFill>
              <w14:schemeClr w14:val="tx1"/>
            </w14:solidFill>
          </w14:textFill>
        </w:rPr>
        <w:t>本次评价</w:t>
      </w:r>
      <w:r>
        <w:rPr>
          <w:rFonts w:hint="eastAsia" w:ascii="仿宋_GB2312" w:eastAsia="仿宋_GB2312"/>
          <w:color w:val="000000" w:themeColor="text1"/>
          <w:spacing w:val="-4"/>
          <w:sz w:val="32"/>
          <w:szCs w:val="32"/>
          <w:highlight w:val="none"/>
          <w14:textFill>
            <w14:solidFill>
              <w14:schemeClr w14:val="tx1"/>
            </w14:solidFill>
          </w14:textFill>
        </w:rPr>
        <w:t>通过文件研读、实地调研、数据分析等方式，</w:t>
      </w:r>
      <w:r>
        <w:rPr>
          <w:rStyle w:val="9"/>
          <w:rFonts w:hint="eastAsia" w:ascii="仿宋_GB2312" w:eastAsia="仿宋_GB2312"/>
          <w:b w:val="0"/>
          <w:bCs w:val="0"/>
          <w:color w:val="000000" w:themeColor="text1"/>
          <w:spacing w:val="-4"/>
          <w:sz w:val="32"/>
          <w:szCs w:val="32"/>
          <w:highlight w:val="none"/>
          <w14:textFill>
            <w14:solidFill>
              <w14:schemeClr w14:val="tx1"/>
            </w14:solidFill>
          </w14:textFill>
        </w:rPr>
        <w:t>全面了解办公费、手续费、邮电费、维修费项目资金的使用效率和效果，项目管理过程是否规范，是否完成了预期绩效目标等。同时，通过开展自评价来总结经验和教训，为</w:t>
      </w:r>
      <w:r>
        <w:rPr>
          <w:rStyle w:val="9"/>
          <w:rFonts w:hint="eastAsia" w:ascii="仿宋_GB2312" w:eastAsia="仿宋_GB2312"/>
          <w:b w:val="0"/>
          <w:bCs w:val="0"/>
          <w:color w:val="000000" w:themeColor="text1"/>
          <w:spacing w:val="-4"/>
          <w:sz w:val="32"/>
          <w:szCs w:val="32"/>
          <w:highlight w:val="none"/>
          <w:lang w:eastAsia="zh-CN"/>
          <w14:textFill>
            <w14:solidFill>
              <w14:schemeClr w14:val="tx1"/>
            </w14:solidFill>
          </w14:textFill>
        </w:rPr>
        <w:t>喀什地区干部培训中心的经费管理</w:t>
      </w:r>
      <w:r>
        <w:rPr>
          <w:rStyle w:val="9"/>
          <w:rFonts w:hint="eastAsia" w:ascii="仿宋_GB2312" w:eastAsia="仿宋_GB2312"/>
          <w:b w:val="0"/>
          <w:bCs w:val="0"/>
          <w:color w:val="000000" w:themeColor="text1"/>
          <w:spacing w:val="-4"/>
          <w:sz w:val="32"/>
          <w:szCs w:val="32"/>
          <w:highlight w:val="none"/>
          <w14:textFill>
            <w14:solidFill>
              <w14:schemeClr w14:val="tx1"/>
            </w14:solidFill>
          </w14:textFill>
        </w:rPr>
        <w:t>项目今后的开展，提供可行性参考建议</w:t>
      </w:r>
    </w:p>
    <w:p>
      <w:pPr>
        <w:spacing w:line="560" w:lineRule="exact"/>
        <w:ind w:firstLine="640"/>
        <w:rPr>
          <w:rStyle w:val="9"/>
          <w:rFonts w:ascii="黑体" w:hAnsi="黑体" w:eastAsia="黑体"/>
          <w:b w:val="0"/>
          <w:color w:val="000000" w:themeColor="text1"/>
          <w:spacing w:val="-4"/>
          <w:sz w:val="32"/>
          <w:szCs w:val="32"/>
          <w:highlight w:val="none"/>
          <w14:textFill>
            <w14:solidFill>
              <w14:schemeClr w14:val="tx1"/>
            </w14:solidFill>
          </w14:textFill>
        </w:rPr>
      </w:pPr>
      <w:r>
        <w:rPr>
          <w:rStyle w:val="9"/>
          <w:rFonts w:hint="eastAsia" w:ascii="黑体" w:hAnsi="黑体" w:eastAsia="黑体"/>
          <w:b w:val="0"/>
          <w:color w:val="000000" w:themeColor="text1"/>
          <w:spacing w:val="-4"/>
          <w:sz w:val="32"/>
          <w:szCs w:val="32"/>
          <w:highlight w:val="none"/>
          <w14:textFill>
            <w14:solidFill>
              <w14:schemeClr w14:val="tx1"/>
            </w14:solidFill>
          </w14:textFill>
        </w:rPr>
        <w:t>七、附表</w:t>
      </w:r>
    </w:p>
    <w:p>
      <w:pPr>
        <w:spacing w:line="560" w:lineRule="exact"/>
        <w:ind w:firstLine="640"/>
        <w:rPr>
          <w:rStyle w:val="9"/>
          <w:rFonts w:ascii="仿宋" w:hAnsi="仿宋" w:eastAsia="仿宋"/>
          <w:b w:val="0"/>
          <w:color w:val="000000" w:themeColor="text1"/>
          <w:spacing w:val="-4"/>
          <w:sz w:val="32"/>
          <w:szCs w:val="32"/>
          <w:highlight w:val="none"/>
          <w14:textFill>
            <w14:solidFill>
              <w14:schemeClr w14:val="tx1"/>
            </w14:solidFill>
          </w14:textFill>
        </w:rPr>
      </w:pPr>
      <w:r>
        <w:rPr>
          <w:rStyle w:val="9"/>
          <w:rFonts w:hint="eastAsia" w:ascii="仿宋" w:hAnsi="仿宋" w:eastAsia="仿宋"/>
          <w:b w:val="0"/>
          <w:color w:val="000000" w:themeColor="text1"/>
          <w:spacing w:val="-4"/>
          <w:sz w:val="32"/>
          <w:szCs w:val="32"/>
          <w:highlight w:val="none"/>
          <w14:textFill>
            <w14:solidFill>
              <w14:schemeClr w14:val="tx1"/>
            </w14:solidFill>
          </w14:textFill>
        </w:rPr>
        <w:t>《项目支出绩效目标自评表》</w:t>
      </w:r>
    </w:p>
    <w:p>
      <w:pPr>
        <w:spacing w:line="560" w:lineRule="exact"/>
        <w:rPr>
          <w:color w:val="000000" w:themeColor="text1"/>
          <w:highlight w:val="none"/>
          <w14:textFill>
            <w14:solidFill>
              <w14:schemeClr w14:val="tx1"/>
            </w14:solidFill>
          </w14:textFill>
        </w:rPr>
      </w:pPr>
    </w:p>
    <w:p>
      <w:pPr>
        <w:spacing w:line="560" w:lineRule="exact"/>
        <w:rPr>
          <w:color w:val="000000" w:themeColor="text1"/>
          <w:highlight w:val="none"/>
          <w14:textFill>
            <w14:solidFill>
              <w14:schemeClr w14:val="tx1"/>
            </w14:solidFill>
          </w14:textFill>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95DFF"/>
    <w:rsid w:val="00454687"/>
    <w:rsid w:val="01F258AC"/>
    <w:rsid w:val="076F374C"/>
    <w:rsid w:val="083D12D0"/>
    <w:rsid w:val="09D51189"/>
    <w:rsid w:val="15AB1A60"/>
    <w:rsid w:val="19B07790"/>
    <w:rsid w:val="1A2D733C"/>
    <w:rsid w:val="25B92823"/>
    <w:rsid w:val="2A2C176E"/>
    <w:rsid w:val="36CC4628"/>
    <w:rsid w:val="4BCC0DCD"/>
    <w:rsid w:val="56EC194D"/>
    <w:rsid w:val="5A08219A"/>
    <w:rsid w:val="5C2A655A"/>
    <w:rsid w:val="606059F1"/>
    <w:rsid w:val="674801C5"/>
    <w:rsid w:val="6889003C"/>
    <w:rsid w:val="6ADC72D2"/>
    <w:rsid w:val="7DE95177"/>
    <w:rsid w:val="7E8D7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3"/>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annotation subject"/>
    <w:basedOn w:val="2"/>
    <w:next w:val="2"/>
    <w:link w:val="12"/>
    <w:qFormat/>
    <w:uiPriority w:val="0"/>
    <w:rPr>
      <w:b/>
      <w:bCs/>
    </w:rPr>
  </w:style>
  <w:style w:type="character" w:styleId="9">
    <w:name w:val="Strong"/>
    <w:basedOn w:val="8"/>
    <w:qFormat/>
    <w:uiPriority w:val="0"/>
    <w:rPr>
      <w:b/>
      <w:bCs/>
    </w:rPr>
  </w:style>
  <w:style w:type="character" w:styleId="10">
    <w:name w:val="annotation reference"/>
    <w:basedOn w:val="8"/>
    <w:qFormat/>
    <w:uiPriority w:val="0"/>
    <w:rPr>
      <w:sz w:val="21"/>
      <w:szCs w:val="21"/>
    </w:rPr>
  </w:style>
  <w:style w:type="character" w:customStyle="1" w:styleId="11">
    <w:name w:val="批注文字 Char"/>
    <w:basedOn w:val="8"/>
    <w:link w:val="2"/>
    <w:qFormat/>
    <w:uiPriority w:val="0"/>
    <w:rPr>
      <w:rFonts w:ascii="Times New Roman" w:hAnsi="Times New Roman" w:eastAsia="宋体"/>
      <w:kern w:val="2"/>
      <w:sz w:val="21"/>
      <w:szCs w:val="24"/>
    </w:rPr>
  </w:style>
  <w:style w:type="character" w:customStyle="1" w:styleId="12">
    <w:name w:val="批注主题 Char"/>
    <w:basedOn w:val="11"/>
    <w:link w:val="6"/>
    <w:qFormat/>
    <w:uiPriority w:val="0"/>
    <w:rPr>
      <w:rFonts w:ascii="Times New Roman" w:hAnsi="Times New Roman" w:eastAsia="宋体"/>
      <w:b/>
      <w:bCs/>
      <w:kern w:val="2"/>
      <w:sz w:val="21"/>
      <w:szCs w:val="24"/>
    </w:rPr>
  </w:style>
  <w:style w:type="character" w:customStyle="1" w:styleId="13">
    <w:name w:val="批注框文本 Char"/>
    <w:basedOn w:val="8"/>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180</Words>
  <Characters>1026</Characters>
  <Lines>8</Lines>
  <Paragraphs>2</Paragraphs>
  <TotalTime>6</TotalTime>
  <ScaleCrop>false</ScaleCrop>
  <LinksUpToDate>false</LinksUpToDate>
  <CharactersWithSpaces>1204</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2019-01-15T04:03:00Z</dcterms:created>
  <dc:creator>Administrator</dc:creator>
  <cp:lastModifiedBy>我叫路人乙</cp:lastModifiedBy>
  <dcterms:modified xsi:type="dcterms:W3CDTF">2019-08-25T08:39:00Z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