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40" w:lineRule="exact"/>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40" w:lineRule="exact"/>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r>
        <w:rPr>
          <w:rFonts w:hint="eastAsia" w:ascii="华文中宋" w:hAnsi="华文中宋" w:eastAsia="华文中宋" w:cs="宋体"/>
          <w:b/>
          <w:color w:val="000000" w:themeColor="text1"/>
          <w:kern w:val="0"/>
          <w:sz w:val="52"/>
          <w:szCs w:val="52"/>
          <w:highlight w:val="none"/>
          <w14:textFill>
            <w14:solidFill>
              <w14:schemeClr w14:val="tx1"/>
            </w14:solidFill>
          </w14:textFill>
        </w:rPr>
        <w:t>新疆财政支出绩效自评报告</w:t>
      </w:r>
    </w:p>
    <w:p>
      <w:pPr>
        <w:spacing w:line="54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40" w:lineRule="exact"/>
        <w:jc w:val="center"/>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（2018年度）</w:t>
      </w:r>
    </w:p>
    <w:p>
      <w:pPr>
        <w:spacing w:line="54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rPr>
          <w:rFonts w:hAnsi="宋体" w:eastAsia="仿宋_GB2312" w:cs="宋体"/>
          <w:color w:val="000000" w:themeColor="text1"/>
          <w:kern w:val="0"/>
          <w:sz w:val="30"/>
          <w:szCs w:val="30"/>
          <w:highlight w:val="none"/>
          <w14:textFill>
            <w14:solidFill>
              <w14:schemeClr w14:val="tx1"/>
            </w14:solidFill>
          </w14:textFill>
        </w:rPr>
      </w:pPr>
    </w:p>
    <w:p>
      <w:pPr>
        <w:spacing w:line="540" w:lineRule="exact"/>
        <w:rPr>
          <w:rFonts w:hAnsi="宋体" w:eastAsia="仿宋_GB2312" w:cs="宋体"/>
          <w:color w:val="000000" w:themeColor="text1"/>
          <w:kern w:val="0"/>
          <w:sz w:val="30"/>
          <w:szCs w:val="30"/>
          <w:highlight w:val="none"/>
          <w14:textFill>
            <w14:solidFill>
              <w14:schemeClr w14:val="tx1"/>
            </w14:solidFill>
          </w14:textFill>
        </w:rPr>
      </w:pPr>
    </w:p>
    <w:p>
      <w:pPr>
        <w:spacing w:line="700" w:lineRule="exact"/>
        <w:jc w:val="left"/>
        <w:rPr>
          <w:rFonts w:hint="eastAsia" w:hAnsi="宋体" w:eastAsia="仿宋_GB2312" w:cs="宋体"/>
          <w:color w:val="000000" w:themeColor="text1"/>
          <w:kern w:val="0"/>
          <w:sz w:val="36"/>
          <w:szCs w:val="36"/>
          <w:highlight w:val="none"/>
          <w:lang w:eastAsia="zh-CN"/>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项目名称：</w:t>
      </w:r>
      <w:r>
        <w:rPr>
          <w:rFonts w:hint="eastAsia" w:hAnsi="宋体" w:eastAsia="仿宋_GB2312" w:cs="宋体"/>
          <w:color w:val="000000" w:themeColor="text1"/>
          <w:kern w:val="0"/>
          <w:sz w:val="36"/>
          <w:szCs w:val="36"/>
          <w:highlight w:val="none"/>
          <w:lang w:val="en-US" w:eastAsia="zh-CN"/>
          <w14:textFill>
            <w14:solidFill>
              <w14:schemeClr w14:val="tx1"/>
            </w14:solidFill>
          </w14:textFill>
        </w:rPr>
        <w:t>培训费（伙食费）</w:t>
      </w:r>
      <w:r>
        <w:rPr>
          <w:rFonts w:hint="eastAsia" w:hAnsi="宋体" w:eastAsia="仿宋_GB2312" w:cs="宋体"/>
          <w:color w:val="000000" w:themeColor="text1"/>
          <w:kern w:val="0"/>
          <w:sz w:val="36"/>
          <w:szCs w:val="36"/>
          <w:highlight w:val="none"/>
          <w14:textFill>
            <w14:solidFill>
              <w14:schemeClr w14:val="tx1"/>
            </w14:solidFill>
          </w14:textFill>
        </w:rPr>
        <w:t>项目</w:t>
      </w:r>
    </w:p>
    <w:p>
      <w:pPr>
        <w:spacing w:line="70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实施单位（公章）：喀什地区干部培训中心</w:t>
      </w:r>
    </w:p>
    <w:p>
      <w:pPr>
        <w:spacing w:line="70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地区主管部门（公章）：</w:t>
      </w:r>
    </w:p>
    <w:p>
      <w:pPr>
        <w:spacing w:line="70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项目负责人（签章）：常光</w:t>
      </w:r>
    </w:p>
    <w:p>
      <w:pPr>
        <w:spacing w:line="70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填报时间：2019年1月15日</w:t>
      </w:r>
    </w:p>
    <w:p>
      <w:pPr>
        <w:spacing w:line="54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rPr>
          <w:rFonts w:hAnsi="宋体" w:eastAsia="仿宋_GB2312" w:cs="宋体"/>
          <w:color w:val="000000" w:themeColor="text1"/>
          <w:kern w:val="0"/>
          <w:sz w:val="30"/>
          <w:szCs w:val="30"/>
          <w:highlight w:val="none"/>
          <w14:textFill>
            <w14:solidFill>
              <w14:schemeClr w14:val="tx1"/>
            </w14:solidFill>
          </w14:textFill>
        </w:rPr>
      </w:pPr>
    </w:p>
    <w:p>
      <w:pPr>
        <w:spacing w:line="540" w:lineRule="exact"/>
        <w:rPr>
          <w:rFonts w:hAnsi="宋体" w:eastAsia="仿宋_GB2312" w:cs="宋体"/>
          <w:color w:val="000000" w:themeColor="text1"/>
          <w:kern w:val="0"/>
          <w:sz w:val="30"/>
          <w:szCs w:val="30"/>
          <w:highlight w:val="none"/>
          <w14:textFill>
            <w14:solidFill>
              <w14:schemeClr w14:val="tx1"/>
            </w14:solidFill>
          </w14:textFill>
        </w:rPr>
      </w:pPr>
    </w:p>
    <w:p>
      <w:pPr>
        <w:spacing w:line="540" w:lineRule="exact"/>
        <w:rPr>
          <w:rFonts w:hAnsi="宋体" w:eastAsia="仿宋_GB2312" w:cs="宋体"/>
          <w:color w:val="000000" w:themeColor="text1"/>
          <w:kern w:val="0"/>
          <w:sz w:val="30"/>
          <w:szCs w:val="30"/>
          <w:highlight w:val="none"/>
          <w14:textFill>
            <w14:solidFill>
              <w14:schemeClr w14:val="tx1"/>
            </w14:solidFill>
          </w14:textFill>
        </w:rPr>
      </w:pPr>
    </w:p>
    <w:p>
      <w:pPr>
        <w:spacing w:line="540" w:lineRule="exact"/>
        <w:rPr>
          <w:rFonts w:hAnsi="宋体" w:eastAsia="仿宋_GB2312" w:cs="宋体"/>
          <w:color w:val="000000" w:themeColor="text1"/>
          <w:kern w:val="0"/>
          <w:sz w:val="30"/>
          <w:szCs w:val="30"/>
          <w:highlight w:val="none"/>
          <w14:textFill>
            <w14:solidFill>
              <w14:schemeClr w14:val="tx1"/>
            </w14:solidFill>
          </w14:textFill>
        </w:rPr>
      </w:pPr>
    </w:p>
    <w:p>
      <w:pPr>
        <w:spacing w:line="540" w:lineRule="exact"/>
        <w:ind w:firstLine="640"/>
        <w:rPr>
          <w:rStyle w:val="9"/>
          <w:rFonts w:hint="eastAsia" w:ascii="黑体" w:hAnsi="黑体" w:eastAsia="黑体"/>
          <w:b w:val="0"/>
          <w:color w:val="000000" w:themeColor="text1"/>
          <w:spacing w:val="-4"/>
          <w:sz w:val="32"/>
          <w:szCs w:val="32"/>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spacing w:line="54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一、项目概况</w:t>
      </w:r>
    </w:p>
    <w:p>
      <w:pPr>
        <w:spacing w:line="540" w:lineRule="exact"/>
        <w:ind w:firstLine="640"/>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（一）项目单位基本情况</w:t>
      </w:r>
    </w:p>
    <w:p>
      <w:pPr>
        <w:spacing w:line="540" w:lineRule="exact"/>
        <w:ind w:firstLine="64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喀什地区干部培训中心是喀什地区人力资源和社会保障局的下首单位，单位性质是全额拨款事业单位，位于喀什市多来特巴格路28号。单位在职职工10名，退休人员4名。我们的主要任务是培训乡镇公务员选派大学生培训工作。主要负责生活管理和后勤服务，内部设有办公室、财务室、培训教室及宿舍等设施。</w:t>
      </w:r>
    </w:p>
    <w:p>
      <w:pPr>
        <w:spacing w:line="540" w:lineRule="exact"/>
        <w:ind w:firstLine="627" w:firstLineChars="200"/>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（二）项目预算</w:t>
      </w:r>
      <w:r>
        <w:rPr>
          <w:rStyle w:val="9"/>
          <w:rFonts w:ascii="楷体" w:hAnsi="楷体" w:eastAsia="楷体"/>
          <w:color w:val="000000" w:themeColor="text1"/>
          <w:spacing w:val="-4"/>
          <w:sz w:val="32"/>
          <w:szCs w:val="32"/>
          <w:highlight w:val="none"/>
          <w14:textFill>
            <w14:solidFill>
              <w14:schemeClr w14:val="tx1"/>
            </w14:solidFill>
          </w14:textFill>
        </w:rPr>
        <w:t>绩效目标</w:t>
      </w:r>
      <w:r>
        <w:rPr>
          <w:rStyle w:val="9"/>
          <w:rFonts w:hint="eastAsia" w:ascii="楷体" w:hAnsi="楷体" w:eastAsia="楷体"/>
          <w:color w:val="000000" w:themeColor="text1"/>
          <w:spacing w:val="-4"/>
          <w:sz w:val="32"/>
          <w:szCs w:val="32"/>
          <w:highlight w:val="none"/>
          <w14:textFill>
            <w14:solidFill>
              <w14:schemeClr w14:val="tx1"/>
            </w14:solidFill>
          </w14:textFill>
        </w:rPr>
        <w:t>设定情况</w:t>
      </w:r>
    </w:p>
    <w:p>
      <w:pPr>
        <w:adjustRightInd w:val="0"/>
        <w:snapToGrid w:val="0"/>
        <w:spacing w:line="560" w:lineRule="exact"/>
        <w:ind w:firstLine="627" w:firstLineChars="200"/>
        <w:rPr>
          <w:rFonts w:ascii="仿宋" w:hAnsi="仿宋" w:eastAsia="仿宋"/>
          <w:b/>
          <w:bCs/>
          <w:color w:val="000000" w:themeColor="text1"/>
          <w:spacing w:val="-4"/>
          <w:sz w:val="32"/>
          <w:szCs w:val="32"/>
          <w:highlight w:val="none"/>
          <w14:textFill>
            <w14:solidFill>
              <w14:schemeClr w14:val="tx1"/>
            </w14:solidFill>
          </w14:textFill>
        </w:rPr>
      </w:pPr>
      <w:r>
        <w:rPr>
          <w:rFonts w:hint="eastAsia" w:ascii="仿宋" w:hAnsi="仿宋" w:eastAsia="仿宋"/>
          <w:b/>
          <w:bCs/>
          <w:color w:val="000000" w:themeColor="text1"/>
          <w:spacing w:val="-4"/>
          <w:sz w:val="32"/>
          <w:szCs w:val="32"/>
          <w:highlight w:val="none"/>
          <w14:textFill>
            <w14:solidFill>
              <w14:schemeClr w14:val="tx1"/>
            </w14:solidFill>
          </w14:textFill>
        </w:rPr>
        <w:t>1、项目预期目标及阶段性目标</w:t>
      </w:r>
    </w:p>
    <w:p>
      <w:pPr>
        <w:spacing w:line="54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本项目经费用于培训学员就餐</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伙食费，</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学员</w:t>
      </w:r>
      <w:r>
        <w:rPr>
          <w:rStyle w:val="9"/>
          <w:rFonts w:hint="eastAsia" w:ascii="仿宋" w:hAnsi="仿宋" w:eastAsia="仿宋"/>
          <w:b w:val="0"/>
          <w:color w:val="000000" w:themeColor="text1"/>
          <w:spacing w:val="-4"/>
          <w:sz w:val="32"/>
          <w:szCs w:val="32"/>
          <w:highlight w:val="none"/>
          <w14:textFill>
            <w14:solidFill>
              <w14:schemeClr w14:val="tx1"/>
            </w14:solidFill>
          </w14:textFill>
        </w:rPr>
        <w:t>471人</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培训学员合格率≥98%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培训学员伙食合格率≥98%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培训人员出勤率≥98%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资金支付及时率≥98%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培训完成及时率≥98%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伙食标准（天）≤50元/人</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为各单位培训合格公务员素质整体提升</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公务员整体素质显著提升</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受益对象满意度≥95%。</w:t>
      </w:r>
    </w:p>
    <w:p>
      <w:pPr>
        <w:numPr>
          <w:ilvl w:val="0"/>
          <w:numId w:val="1"/>
        </w:numPr>
        <w:spacing w:line="560" w:lineRule="exact"/>
        <w:ind w:firstLine="627" w:firstLineChars="200"/>
        <w:rPr>
          <w:rStyle w:val="9"/>
          <w:rFonts w:hint="eastAsia" w:ascii="仿宋" w:hAnsi="仿宋" w:eastAsia="仿宋"/>
          <w:color w:val="000000" w:themeColor="text1"/>
          <w:spacing w:val="-4"/>
          <w:sz w:val="32"/>
          <w:szCs w:val="32"/>
          <w:highlight w:val="none"/>
          <w14:textFill>
            <w14:solidFill>
              <w14:schemeClr w14:val="tx1"/>
            </w14:solidFill>
          </w14:textFill>
        </w:rPr>
      </w:pPr>
      <w:r>
        <w:rPr>
          <w:rStyle w:val="9"/>
          <w:rFonts w:hint="eastAsia" w:ascii="仿宋" w:hAnsi="仿宋" w:eastAsia="仿宋"/>
          <w:color w:val="000000" w:themeColor="text1"/>
          <w:spacing w:val="-4"/>
          <w:sz w:val="32"/>
          <w:szCs w:val="32"/>
          <w:highlight w:val="none"/>
          <w14:textFill>
            <w14:solidFill>
              <w14:schemeClr w14:val="tx1"/>
            </w14:solidFill>
          </w14:textFill>
        </w:rPr>
        <w:t>项目基本性质：</w:t>
      </w:r>
    </w:p>
    <w:p>
      <w:pPr>
        <w:numPr>
          <w:ilvl w:val="0"/>
          <w:numId w:val="0"/>
        </w:numPr>
        <w:spacing w:line="560" w:lineRule="exact"/>
        <w:ind w:firstLine="624" w:firstLineChars="200"/>
        <w:rPr>
          <w:rStyle w:val="9"/>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本项目性质为</w:t>
      </w:r>
      <w:r>
        <w:rPr>
          <w:rFonts w:hint="eastAsia" w:ascii="仿宋" w:hAnsi="仿宋" w:eastAsia="仿宋"/>
          <w:bCs/>
          <w:color w:val="000000" w:themeColor="text1"/>
          <w:spacing w:val="-4"/>
          <w:sz w:val="32"/>
          <w:szCs w:val="32"/>
          <w:highlight w:val="none"/>
          <w:lang w:eastAsia="zh-CN"/>
          <w14:textFill>
            <w14:solidFill>
              <w14:schemeClr w14:val="tx1"/>
            </w14:solidFill>
          </w14:textFill>
        </w:rPr>
        <w:t>延续项目</w:t>
      </w:r>
      <w:r>
        <w:rPr>
          <w:rStyle w:val="9"/>
          <w:rFonts w:hint="eastAsia" w:ascii="仿宋" w:hAnsi="仿宋" w:eastAsia="仿宋"/>
          <w:b w:val="0"/>
          <w:color w:val="000000" w:themeColor="text1"/>
          <w:spacing w:val="-4"/>
          <w:sz w:val="32"/>
          <w:szCs w:val="32"/>
          <w:highlight w:val="none"/>
          <w14:textFill>
            <w14:solidFill>
              <w14:schemeClr w14:val="tx1"/>
            </w14:solidFill>
          </w14:textFill>
        </w:rPr>
        <w:t>。</w:t>
      </w:r>
    </w:p>
    <w:p>
      <w:pPr>
        <w:adjustRightInd w:val="0"/>
        <w:snapToGrid w:val="0"/>
        <w:spacing w:line="560" w:lineRule="exact"/>
        <w:ind w:firstLine="627" w:firstLineChars="200"/>
        <w:rPr>
          <w:rFonts w:ascii="仿宋" w:hAnsi="仿宋" w:eastAsia="仿宋"/>
          <w:b/>
          <w:bCs/>
          <w:color w:val="000000" w:themeColor="text1"/>
          <w:spacing w:val="-4"/>
          <w:sz w:val="32"/>
          <w:szCs w:val="32"/>
          <w:highlight w:val="none"/>
          <w14:textFill>
            <w14:solidFill>
              <w14:schemeClr w14:val="tx1"/>
            </w14:solidFill>
          </w14:textFill>
        </w:rPr>
      </w:pPr>
      <w:r>
        <w:rPr>
          <w:rFonts w:hint="eastAsia" w:ascii="仿宋" w:hAnsi="仿宋" w:eastAsia="仿宋"/>
          <w:b/>
          <w:bCs/>
          <w:color w:val="000000" w:themeColor="text1"/>
          <w:spacing w:val="-4"/>
          <w:sz w:val="32"/>
          <w:szCs w:val="32"/>
          <w:highlight w:val="none"/>
          <w14:textFill>
            <w14:solidFill>
              <w14:schemeClr w14:val="tx1"/>
            </w14:solidFill>
          </w14:textFill>
        </w:rPr>
        <w:t>3、项目用途及范围</w:t>
      </w:r>
    </w:p>
    <w:p>
      <w:pPr>
        <w:spacing w:line="700" w:lineRule="exact"/>
        <w:ind w:firstLine="312" w:firstLineChars="100"/>
        <w:jc w:val="left"/>
        <w:rPr>
          <w:rStyle w:val="9"/>
          <w:rFonts w:ascii="仿宋" w:hAnsi="仿宋" w:eastAsia="仿宋"/>
          <w:b w:val="0"/>
          <w:bCs w:val="0"/>
          <w:color w:val="000000" w:themeColor="text1"/>
          <w:sz w:val="32"/>
          <w:szCs w:val="32"/>
          <w:highlight w:val="none"/>
          <w14:textFill>
            <w14:solidFill>
              <w14:schemeClr w14:val="tx1"/>
            </w14:solidFill>
          </w14:textFill>
        </w:rPr>
      </w:pPr>
      <w:r>
        <w:rPr>
          <w:rStyle w:val="9"/>
          <w:rFonts w:hint="eastAsia" w:ascii="仿宋" w:hAnsi="仿宋" w:eastAsia="仿宋"/>
          <w:b w:val="0"/>
          <w:bCs w:val="0"/>
          <w:color w:val="000000" w:themeColor="text1"/>
          <w:spacing w:val="-4"/>
          <w:sz w:val="32"/>
          <w:szCs w:val="32"/>
          <w:highlight w:val="none"/>
          <w:lang w:eastAsia="zh-CN"/>
          <w14:textFill>
            <w14:solidFill>
              <w14:schemeClr w14:val="tx1"/>
            </w14:solidFill>
          </w14:textFill>
        </w:rPr>
        <w:t>满</w:t>
      </w:r>
      <w:r>
        <w:rPr>
          <w:rFonts w:hint="eastAsia" w:ascii="仿宋" w:hAnsi="仿宋" w:eastAsia="仿宋"/>
          <w:b w:val="0"/>
          <w:bCs w:val="0"/>
          <w:color w:val="000000" w:themeColor="text1"/>
          <w:spacing w:val="-4"/>
          <w:sz w:val="32"/>
          <w:szCs w:val="32"/>
          <w:highlight w:val="none"/>
          <w:lang w:eastAsia="zh-CN"/>
          <w14:textFill>
            <w14:solidFill>
              <w14:schemeClr w14:val="tx1"/>
            </w14:solidFill>
          </w14:textFill>
        </w:rPr>
        <w:t>足</w:t>
      </w:r>
      <w:r>
        <w:rPr>
          <w:rFonts w:hint="eastAsia" w:ascii="仿宋" w:hAnsi="仿宋" w:eastAsia="仿宋"/>
          <w:bCs/>
          <w:color w:val="000000" w:themeColor="text1"/>
          <w:spacing w:val="-4"/>
          <w:sz w:val="32"/>
          <w:szCs w:val="32"/>
          <w:highlight w:val="none"/>
          <w:lang w:eastAsia="zh-CN"/>
          <w14:textFill>
            <w14:solidFill>
              <w14:schemeClr w14:val="tx1"/>
            </w14:solidFill>
          </w14:textFill>
        </w:rPr>
        <w:t>培训中心学员食堂学员就餐伙食开支</w:t>
      </w:r>
      <w:r>
        <w:rPr>
          <w:rStyle w:val="9"/>
          <w:rFonts w:hint="eastAsia" w:ascii="仿宋" w:hAnsi="仿宋" w:eastAsia="仿宋"/>
          <w:b w:val="0"/>
          <w:color w:val="000000" w:themeColor="text1"/>
          <w:spacing w:val="-4"/>
          <w:sz w:val="32"/>
          <w:szCs w:val="32"/>
          <w:highlight w:val="none"/>
          <w14:textFill>
            <w14:solidFill>
              <w14:schemeClr w14:val="tx1"/>
            </w14:solidFill>
          </w14:textFill>
        </w:rPr>
        <w:t>。</w:t>
      </w:r>
    </w:p>
    <w:p>
      <w:pPr>
        <w:spacing w:line="54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二、项目资金使用及管理情况</w:t>
      </w:r>
    </w:p>
    <w:p>
      <w:pPr>
        <w:spacing w:line="54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（一）项目资金安排落实、总投入等情况分析</w:t>
      </w:r>
    </w:p>
    <w:p>
      <w:pPr>
        <w:spacing w:line="540" w:lineRule="exact"/>
        <w:ind w:firstLine="758" w:firstLineChars="243"/>
        <w:rPr>
          <w:rStyle w:val="9"/>
          <w:rFonts w:ascii="仿宋" w:hAnsi="仿宋" w:eastAsia="仿宋"/>
          <w:b w:val="0"/>
          <w:bCs w:val="0"/>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lang w:eastAsia="zh-CN"/>
          <w14:textFill>
            <w14:solidFill>
              <w14:schemeClr w14:val="tx1"/>
            </w14:solidFill>
          </w14:textFill>
        </w:rPr>
        <w:t>培训费（伙食费）</w:t>
      </w:r>
      <w:r>
        <w:rPr>
          <w:rFonts w:hint="eastAsia" w:ascii="仿宋" w:hAnsi="仿宋" w:eastAsia="仿宋"/>
          <w:bCs/>
          <w:color w:val="000000" w:themeColor="text1"/>
          <w:spacing w:val="-4"/>
          <w:sz w:val="32"/>
          <w:szCs w:val="32"/>
          <w:highlight w:val="none"/>
          <w14:textFill>
            <w14:solidFill>
              <w14:schemeClr w14:val="tx1"/>
            </w14:solidFill>
          </w14:textFill>
        </w:rPr>
        <w:t>项目预算安排总额为</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75.89</w:t>
      </w:r>
      <w:r>
        <w:rPr>
          <w:rFonts w:hint="eastAsia" w:ascii="仿宋" w:hAnsi="仿宋" w:eastAsia="仿宋"/>
          <w:bCs/>
          <w:color w:val="000000" w:themeColor="text1"/>
          <w:spacing w:val="-4"/>
          <w:sz w:val="32"/>
          <w:szCs w:val="32"/>
          <w:highlight w:val="none"/>
          <w14:textFill>
            <w14:solidFill>
              <w14:schemeClr w14:val="tx1"/>
            </w14:solidFill>
          </w14:textFill>
        </w:rPr>
        <w:t>万元，其中财政资金</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0</w:t>
      </w:r>
      <w:r>
        <w:rPr>
          <w:rFonts w:hint="eastAsia" w:ascii="仿宋" w:hAnsi="仿宋" w:eastAsia="仿宋"/>
          <w:bCs/>
          <w:color w:val="000000" w:themeColor="text1"/>
          <w:spacing w:val="-4"/>
          <w:sz w:val="32"/>
          <w:szCs w:val="32"/>
          <w:highlight w:val="none"/>
          <w14:textFill>
            <w14:solidFill>
              <w14:schemeClr w14:val="tx1"/>
            </w14:solidFill>
          </w14:textFill>
        </w:rPr>
        <w:t>万元，</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其他</w:t>
      </w:r>
      <w:r>
        <w:rPr>
          <w:rFonts w:hint="eastAsia" w:ascii="仿宋" w:hAnsi="仿宋" w:eastAsia="仿宋"/>
          <w:bCs/>
          <w:color w:val="000000" w:themeColor="text1"/>
          <w:spacing w:val="-4"/>
          <w:sz w:val="32"/>
          <w:szCs w:val="32"/>
          <w:highlight w:val="none"/>
          <w14:textFill>
            <w14:solidFill>
              <w14:schemeClr w14:val="tx1"/>
            </w14:solidFill>
          </w14:textFill>
        </w:rPr>
        <w:t>资金</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75.89</w:t>
      </w:r>
      <w:r>
        <w:rPr>
          <w:rFonts w:hint="eastAsia" w:ascii="仿宋" w:hAnsi="仿宋" w:eastAsia="仿宋"/>
          <w:bCs/>
          <w:color w:val="000000" w:themeColor="text1"/>
          <w:spacing w:val="-4"/>
          <w:sz w:val="32"/>
          <w:szCs w:val="32"/>
          <w:highlight w:val="none"/>
          <w14:textFill>
            <w14:solidFill>
              <w14:schemeClr w14:val="tx1"/>
            </w14:solidFill>
          </w14:textFill>
        </w:rPr>
        <w:t>万元</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2018年实际收到</w:t>
      </w:r>
      <w:r>
        <w:rPr>
          <w:rFonts w:hint="eastAsia" w:ascii="仿宋" w:hAnsi="仿宋" w:eastAsia="仿宋"/>
          <w:bCs/>
          <w:color w:val="000000" w:themeColor="text1"/>
          <w:spacing w:val="-4"/>
          <w:sz w:val="32"/>
          <w:szCs w:val="32"/>
          <w:highlight w:val="none"/>
          <w:lang w:eastAsia="zh-CN"/>
          <w14:textFill>
            <w14:solidFill>
              <w14:schemeClr w14:val="tx1"/>
            </w14:solidFill>
          </w14:textFill>
        </w:rPr>
        <w:t>上级补助</w:t>
      </w:r>
      <w:r>
        <w:rPr>
          <w:rFonts w:hint="eastAsia" w:ascii="仿宋" w:hAnsi="仿宋" w:eastAsia="仿宋"/>
          <w:bCs/>
          <w:color w:val="000000" w:themeColor="text1"/>
          <w:spacing w:val="-4"/>
          <w:sz w:val="32"/>
          <w:szCs w:val="32"/>
          <w:highlight w:val="none"/>
          <w14:textFill>
            <w14:solidFill>
              <w14:schemeClr w14:val="tx1"/>
            </w14:solidFill>
          </w14:textFill>
        </w:rPr>
        <w:t>资金</w:t>
      </w:r>
      <w:r>
        <w:rPr>
          <w:rStyle w:val="9"/>
          <w:rFonts w:hint="eastAsia" w:ascii="仿宋" w:hAnsi="仿宋" w:eastAsia="仿宋"/>
          <w:b w:val="0"/>
          <w:color w:val="000000" w:themeColor="text1"/>
          <w:spacing w:val="-4"/>
          <w:sz w:val="32"/>
          <w:szCs w:val="32"/>
          <w:highlight w:val="none"/>
          <w14:textFill>
            <w14:solidFill>
              <w14:schemeClr w14:val="tx1"/>
            </w14:solidFill>
          </w14:textFill>
        </w:rPr>
        <w:t>75.89万元</w:t>
      </w: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w:t>
      </w:r>
    </w:p>
    <w:p>
      <w:pPr>
        <w:spacing w:line="54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（二）项目资金实际使用情况分析</w:t>
      </w:r>
    </w:p>
    <w:p>
      <w:pPr>
        <w:spacing w:line="540" w:lineRule="exact"/>
        <w:ind w:firstLine="758" w:firstLineChars="243"/>
        <w:rPr>
          <w:rStyle w:val="9"/>
          <w:rFonts w:ascii="仿宋" w:hAnsi="仿宋" w:eastAsia="仿宋"/>
          <w:b w:val="0"/>
          <w:bCs w:val="0"/>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本项目实际支付资金</w:t>
      </w:r>
      <w:r>
        <w:rPr>
          <w:rStyle w:val="9"/>
          <w:rFonts w:hint="eastAsia" w:ascii="仿宋" w:hAnsi="仿宋" w:eastAsia="仿宋"/>
          <w:b w:val="0"/>
          <w:color w:val="000000" w:themeColor="text1"/>
          <w:spacing w:val="-4"/>
          <w:sz w:val="32"/>
          <w:szCs w:val="32"/>
          <w:highlight w:val="none"/>
          <w14:textFill>
            <w14:solidFill>
              <w14:schemeClr w14:val="tx1"/>
            </w14:solidFill>
          </w14:textFill>
        </w:rPr>
        <w:t>75.89万元</w:t>
      </w:r>
      <w:r>
        <w:rPr>
          <w:rFonts w:hint="eastAsia" w:ascii="仿宋" w:hAnsi="仿宋" w:eastAsia="仿宋"/>
          <w:bCs/>
          <w:color w:val="000000" w:themeColor="text1"/>
          <w:spacing w:val="-4"/>
          <w:sz w:val="32"/>
          <w:szCs w:val="32"/>
          <w:highlight w:val="none"/>
          <w14:textFill>
            <w14:solidFill>
              <w14:schemeClr w14:val="tx1"/>
            </w14:solidFill>
          </w14:textFill>
        </w:rPr>
        <w:t>，预算执行率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100</w:t>
      </w:r>
      <w:r>
        <w:rPr>
          <w:rFonts w:ascii="仿宋" w:hAnsi="仿宋" w:eastAsia="仿宋"/>
          <w:bCs/>
          <w:color w:val="000000" w:themeColor="text1"/>
          <w:spacing w:val="-4"/>
          <w:sz w:val="32"/>
          <w:szCs w:val="32"/>
          <w:highlight w:val="none"/>
          <w14:textFill>
            <w14:solidFill>
              <w14:schemeClr w14:val="tx1"/>
            </w14:solidFill>
          </w14:textFill>
        </w:rPr>
        <w:t>%</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项目资金主要用于支付</w:t>
      </w:r>
      <w:r>
        <w:rPr>
          <w:rFonts w:hint="eastAsia" w:ascii="仿宋" w:hAnsi="仿宋" w:eastAsia="仿宋"/>
          <w:bCs/>
          <w:color w:val="000000" w:themeColor="text1"/>
          <w:spacing w:val="-4"/>
          <w:sz w:val="32"/>
          <w:szCs w:val="32"/>
          <w:highlight w:val="none"/>
          <w:lang w:eastAsia="zh-CN"/>
          <w14:textFill>
            <w14:solidFill>
              <w14:schemeClr w14:val="tx1"/>
            </w14:solidFill>
          </w14:textFill>
        </w:rPr>
        <w:t>培训中心学员食堂学员伙食费</w:t>
      </w:r>
      <w:r>
        <w:rPr>
          <w:rStyle w:val="9"/>
          <w:rFonts w:hint="eastAsia" w:ascii="仿宋" w:hAnsi="仿宋" w:eastAsia="仿宋"/>
          <w:b w:val="0"/>
          <w:color w:val="000000" w:themeColor="text1"/>
          <w:spacing w:val="-4"/>
          <w:sz w:val="32"/>
          <w:szCs w:val="32"/>
          <w:highlight w:val="none"/>
          <w14:textFill>
            <w14:solidFill>
              <w14:schemeClr w14:val="tx1"/>
            </w14:solidFill>
          </w14:textFill>
        </w:rPr>
        <w:t>75.89万元</w:t>
      </w:r>
    </w:p>
    <w:p>
      <w:pPr>
        <w:spacing w:line="54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（三）项目资金管理情况分析</w:t>
      </w:r>
    </w:p>
    <w:p>
      <w:pPr>
        <w:spacing w:line="540" w:lineRule="exact"/>
        <w:ind w:firstLine="624" w:firstLineChars="200"/>
        <w:rPr>
          <w:rStyle w:val="9"/>
          <w:rFonts w:ascii="仿宋" w:hAnsi="仿宋" w:eastAsia="仿宋"/>
          <w:b w:val="0"/>
          <w:bCs w:val="0"/>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本项目支出符合</w:t>
      </w:r>
      <w:r>
        <w:rPr>
          <w:rFonts w:hint="eastAsia" w:ascii="仿宋" w:hAnsi="仿宋" w:eastAsia="仿宋"/>
          <w:bCs/>
          <w:color w:val="000000" w:themeColor="text1"/>
          <w:spacing w:val="-4"/>
          <w:sz w:val="32"/>
          <w:szCs w:val="32"/>
          <w:highlight w:val="none"/>
          <w:lang w:eastAsia="zh-CN"/>
          <w14:textFill>
            <w14:solidFill>
              <w14:schemeClr w14:val="tx1"/>
            </w14:solidFill>
          </w14:textFill>
        </w:rPr>
        <w:t>喀什地区干部培训</w:t>
      </w:r>
      <w:r>
        <w:rPr>
          <w:rFonts w:hint="eastAsia" w:ascii="仿宋" w:hAnsi="仿宋" w:eastAsia="仿宋"/>
          <w:bCs/>
          <w:color w:val="000000" w:themeColor="text1"/>
          <w:spacing w:val="-4"/>
          <w:sz w:val="32"/>
          <w:szCs w:val="32"/>
          <w:highlight w:val="none"/>
          <w14:textFill>
            <w14:solidFill>
              <w14:schemeClr w14:val="tx1"/>
            </w14:solidFill>
          </w14:textFill>
        </w:rPr>
        <w:t>中心相关财务管理制度，包括会计人员集中核算工作管理制度、财务收支审批制度、财务稽核制度、财务牵制制度、会计主管岗位职责等制度规定，资金的拨付有完整的审批程序和手续，不存在截留、挤占、挪用等情况</w:t>
      </w: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w:t>
      </w:r>
    </w:p>
    <w:p>
      <w:pPr>
        <w:spacing w:line="54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三、项目组织实施情况</w:t>
      </w:r>
    </w:p>
    <w:p>
      <w:pPr>
        <w:spacing w:line="54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（一）项目组织情况分析</w:t>
      </w:r>
    </w:p>
    <w:p>
      <w:pPr>
        <w:spacing w:line="560" w:lineRule="exact"/>
        <w:ind w:firstLine="640"/>
        <w:rPr>
          <w:rFonts w:ascii="仿宋" w:hAnsi="仿宋" w:eastAsia="仿宋" w:cs="仿宋"/>
          <w:color w:val="000000" w:themeColor="text1"/>
          <w:sz w:val="32"/>
          <w:szCs w:val="32"/>
          <w:highlight w:val="none"/>
          <w14:textFill>
            <w14:solidFill>
              <w14:schemeClr w14:val="tx1"/>
            </w14:solidFill>
          </w14:textFill>
        </w:rPr>
      </w:pPr>
      <w:r>
        <w:rPr>
          <w:rFonts w:hint="eastAsia" w:ascii="仿宋_GB2312" w:hAnsi="仿宋" w:eastAsia="仿宋_GB2312" w:cs="仿宋_GB2312"/>
          <w:color w:val="000000" w:themeColor="text1"/>
          <w:sz w:val="32"/>
          <w:szCs w:val="32"/>
          <w:highlight w:val="none"/>
          <w14:textFill>
            <w14:solidFill>
              <w14:schemeClr w14:val="tx1"/>
            </w14:solidFill>
          </w14:textFill>
        </w:rPr>
        <w:t>本项目购买</w:t>
      </w:r>
      <w:r>
        <w:rPr>
          <w:rFonts w:hint="eastAsia" w:ascii="仿宋_GB2312" w:hAnsi="仿宋" w:eastAsia="仿宋_GB2312" w:cs="仿宋_GB2312"/>
          <w:color w:val="000000" w:themeColor="text1"/>
          <w:sz w:val="32"/>
          <w:szCs w:val="32"/>
          <w:highlight w:val="none"/>
          <w:lang w:eastAsia="zh-CN"/>
          <w14:textFill>
            <w14:solidFill>
              <w14:schemeClr w14:val="tx1"/>
            </w14:solidFill>
          </w14:textFill>
        </w:rPr>
        <w:t>学员食堂面粉、清油、大米、牛奶费用</w:t>
      </w:r>
      <w:r>
        <w:rPr>
          <w:rFonts w:hint="eastAsia" w:ascii="仿宋_GB2312" w:hAnsi="仿宋" w:eastAsia="仿宋_GB2312" w:cs="仿宋_GB2312"/>
          <w:color w:val="000000" w:themeColor="text1"/>
          <w:sz w:val="32"/>
          <w:szCs w:val="32"/>
          <w:highlight w:val="none"/>
          <w14:textFill>
            <w14:solidFill>
              <w14:schemeClr w14:val="tx1"/>
            </w14:solidFill>
          </w14:textFill>
        </w:rPr>
        <w:t>均为政府采购项目，实施过程均按照地区财政政府采购办法及本单位制定的管理制度执行。</w:t>
      </w:r>
      <w:r>
        <w:rPr>
          <w:rStyle w:val="9"/>
          <w:rFonts w:hint="eastAsia" w:ascii="仿宋" w:hAnsi="仿宋" w:eastAsia="仿宋"/>
          <w:b w:val="0"/>
          <w:color w:val="000000" w:themeColor="text1"/>
          <w:spacing w:val="-4"/>
          <w:sz w:val="32"/>
          <w:szCs w:val="32"/>
          <w:highlight w:val="none"/>
          <w14:textFill>
            <w14:solidFill>
              <w14:schemeClr w14:val="tx1"/>
            </w14:solidFill>
          </w14:textFill>
        </w:rPr>
        <w:t>本项目不存在调整情况。</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学员食堂</w:t>
      </w:r>
      <w:r>
        <w:rPr>
          <w:rStyle w:val="9"/>
          <w:rFonts w:hint="eastAsia" w:ascii="仿宋" w:hAnsi="仿宋" w:eastAsia="仿宋"/>
          <w:b w:val="0"/>
          <w:color w:val="000000" w:themeColor="text1"/>
          <w:spacing w:val="-4"/>
          <w:sz w:val="32"/>
          <w:szCs w:val="32"/>
          <w:highlight w:val="none"/>
          <w14:textFill>
            <w14:solidFill>
              <w14:schemeClr w14:val="tx1"/>
            </w14:solidFill>
          </w14:textFill>
        </w:rPr>
        <w:t>运行费</w:t>
      </w:r>
      <w:r>
        <w:rPr>
          <w:rFonts w:hint="eastAsia" w:ascii="仿宋" w:hAnsi="仿宋" w:eastAsia="仿宋" w:cs="仿宋"/>
          <w:color w:val="000000" w:themeColor="text1"/>
          <w:sz w:val="32"/>
          <w:szCs w:val="32"/>
          <w:highlight w:val="none"/>
          <w14:textFill>
            <w14:solidFill>
              <w14:schemeClr w14:val="tx1"/>
            </w14:solidFill>
          </w14:textFill>
        </w:rPr>
        <w:t>其他物品采购属于经常性零星项目</w:t>
      </w:r>
      <w:r>
        <w:rPr>
          <w:rFonts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没有达到招投标限额</w:t>
      </w:r>
      <w:r>
        <w:rPr>
          <w:rFonts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由本单位自行组织实施。实施过程均按照本单位制定的管理制度执行。</w:t>
      </w:r>
    </w:p>
    <w:p>
      <w:pPr>
        <w:adjustRightInd w:val="0"/>
        <w:snapToGrid w:val="0"/>
        <w:spacing w:line="56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本项目不存在调整情况。</w:t>
      </w:r>
    </w:p>
    <w:p>
      <w:pPr>
        <w:adjustRightInd w:val="0"/>
        <w:snapToGrid w:val="0"/>
        <w:spacing w:line="56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为保证项目质量和成本控制，项目实施完成后，由本项目相关人员于</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2018</w:t>
      </w:r>
      <w:r>
        <w:rPr>
          <w:rStyle w:val="9"/>
          <w:rFonts w:hint="eastAsia" w:ascii="仿宋" w:hAnsi="仿宋" w:eastAsia="仿宋"/>
          <w:b w:val="0"/>
          <w:color w:val="000000" w:themeColor="text1"/>
          <w:spacing w:val="-4"/>
          <w:sz w:val="32"/>
          <w:szCs w:val="32"/>
          <w:highlight w:val="none"/>
          <w14:textFill>
            <w14:solidFill>
              <w14:schemeClr w14:val="tx1"/>
            </w14:solidFill>
          </w14:textFill>
        </w:rPr>
        <w:t>年</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12</w:t>
      </w:r>
      <w:r>
        <w:rPr>
          <w:rStyle w:val="9"/>
          <w:rFonts w:hint="eastAsia" w:ascii="仿宋" w:hAnsi="仿宋" w:eastAsia="仿宋"/>
          <w:b w:val="0"/>
          <w:color w:val="000000" w:themeColor="text1"/>
          <w:spacing w:val="-4"/>
          <w:sz w:val="32"/>
          <w:szCs w:val="32"/>
          <w:highlight w:val="none"/>
          <w14:textFill>
            <w14:solidFill>
              <w14:schemeClr w14:val="tx1"/>
            </w14:solidFill>
          </w14:textFill>
        </w:rPr>
        <w:t>月</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27</w:t>
      </w:r>
      <w:r>
        <w:rPr>
          <w:rStyle w:val="9"/>
          <w:rFonts w:hint="eastAsia" w:ascii="仿宋" w:hAnsi="仿宋" w:eastAsia="仿宋"/>
          <w:b w:val="0"/>
          <w:color w:val="000000" w:themeColor="text1"/>
          <w:spacing w:val="-4"/>
          <w:sz w:val="32"/>
          <w:szCs w:val="32"/>
          <w:highlight w:val="none"/>
          <w14:textFill>
            <w14:solidFill>
              <w14:schemeClr w14:val="tx1"/>
            </w14:solidFill>
          </w14:textFill>
        </w:rPr>
        <w:t>日完成检查验收，检查验收合格后按合同规定支付款项。</w:t>
      </w:r>
    </w:p>
    <w:p>
      <w:pPr>
        <w:spacing w:line="54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（二）项目管理情况分析</w:t>
      </w:r>
    </w:p>
    <w:p>
      <w:pPr>
        <w:spacing w:line="540" w:lineRule="exact"/>
        <w:ind w:firstLine="758" w:firstLineChars="243"/>
        <w:rPr>
          <w:rStyle w:val="9"/>
          <w:rFonts w:ascii="仿宋" w:hAnsi="仿宋" w:eastAsia="仿宋"/>
          <w:b w:val="0"/>
          <w:bCs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项目管理按照单位的日常管理流程，在干部培训中心管理等方面建立登记、管理制度，采取由办公室统一安排的办法，进行日常的检查和监督。</w:t>
      </w:r>
    </w:p>
    <w:p>
      <w:pPr>
        <w:spacing w:line="540" w:lineRule="exact"/>
        <w:ind w:firstLine="640"/>
        <w:rPr>
          <w:rStyle w:val="9"/>
          <w:rFonts w:ascii="黑体" w:hAnsi="黑体" w:eastAsia="黑体"/>
          <w:color w:val="000000" w:themeColor="text1"/>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四、项目绩效情况</w:t>
      </w:r>
    </w:p>
    <w:p>
      <w:pPr>
        <w:spacing w:line="540" w:lineRule="exact"/>
        <w:ind w:firstLine="761" w:firstLineChars="243"/>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w:t>
      </w:r>
      <w:r>
        <w:rPr>
          <w:rFonts w:ascii="仿宋" w:hAnsi="仿宋" w:eastAsia="仿宋"/>
          <w:bCs/>
          <w:color w:val="000000" w:themeColor="text1"/>
          <w:spacing w:val="-4"/>
          <w:sz w:val="32"/>
          <w:szCs w:val="32"/>
          <w:highlight w:val="none"/>
          <w14:textFill>
            <w14:solidFill>
              <w14:schemeClr w14:val="tx1"/>
            </w14:solidFill>
          </w14:textFill>
        </w:rPr>
        <w:t>本项目共设置一级指标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3</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w:t>
      </w:r>
      <w:r>
        <w:rPr>
          <w:rFonts w:ascii="仿宋" w:hAnsi="仿宋" w:eastAsia="仿宋"/>
          <w:bCs/>
          <w:color w:val="000000" w:themeColor="text1"/>
          <w:spacing w:val="-4"/>
          <w:sz w:val="32"/>
          <w:szCs w:val="32"/>
          <w:highlight w:val="none"/>
          <w14:textFill>
            <w14:solidFill>
              <w14:schemeClr w14:val="tx1"/>
            </w14:solidFill>
          </w14:textFill>
        </w:rPr>
        <w:t>二级指标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9</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w:t>
      </w:r>
      <w:r>
        <w:rPr>
          <w:rFonts w:ascii="仿宋" w:hAnsi="仿宋" w:eastAsia="仿宋"/>
          <w:bCs/>
          <w:color w:val="000000" w:themeColor="text1"/>
          <w:spacing w:val="-4"/>
          <w:sz w:val="32"/>
          <w:szCs w:val="32"/>
          <w:highlight w:val="none"/>
          <w14:textFill>
            <w14:solidFill>
              <w14:schemeClr w14:val="tx1"/>
            </w14:solidFill>
          </w14:textFill>
        </w:rPr>
        <w:t>三级指标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10</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，其中</w:t>
      </w:r>
      <w:r>
        <w:rPr>
          <w:rFonts w:ascii="仿宋" w:hAnsi="仿宋" w:eastAsia="仿宋"/>
          <w:bCs/>
          <w:color w:val="000000" w:themeColor="text1"/>
          <w:spacing w:val="-4"/>
          <w:sz w:val="32"/>
          <w:szCs w:val="32"/>
          <w:highlight w:val="none"/>
          <w14:textFill>
            <w14:solidFill>
              <w14:schemeClr w14:val="tx1"/>
            </w14:solidFill>
          </w14:textFill>
        </w:rPr>
        <w:t>已完成三级指标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10</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，指标完成率为</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100</w:t>
      </w:r>
      <w:r>
        <w:rPr>
          <w:rFonts w:hint="eastAsia" w:ascii="仿宋" w:hAnsi="仿宋" w:eastAsia="仿宋"/>
          <w:bCs/>
          <w:color w:val="000000" w:themeColor="text1"/>
          <w:spacing w:val="-4"/>
          <w:sz w:val="32"/>
          <w:szCs w:val="32"/>
          <w:highlight w:val="none"/>
          <w14:textFill>
            <w14:solidFill>
              <w14:schemeClr w14:val="tx1"/>
            </w14:solidFill>
          </w14:textFill>
        </w:rPr>
        <w:t>%。</w:t>
      </w:r>
    </w:p>
    <w:p>
      <w:pPr>
        <w:adjustRightInd w:val="0"/>
        <w:snapToGrid w:val="0"/>
        <w:spacing w:line="560" w:lineRule="exact"/>
        <w:ind w:firstLine="624" w:firstLineChars="200"/>
        <w:rPr>
          <w:rStyle w:val="9"/>
          <w:rFonts w:hint="default" w:ascii="仿宋" w:hAnsi="仿宋" w:eastAsia="仿宋"/>
          <w:b w:val="0"/>
          <w:color w:val="000000" w:themeColor="text1"/>
          <w:spacing w:val="-4"/>
          <w:sz w:val="32"/>
          <w:szCs w:val="32"/>
          <w:highlight w:val="none"/>
          <w:lang w:val="en-US" w:eastAsia="zh-CN"/>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经济性：</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在项目实际执行过程中，我单位严格控制费用支出，各项费用支出结算合规、合法，未发生超预算的情况。</w:t>
      </w:r>
    </w:p>
    <w:p>
      <w:pPr>
        <w:adjustRightInd w:val="0"/>
        <w:snapToGrid w:val="0"/>
        <w:spacing w:line="56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效率性：</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确保了学员食堂学员伙食质量</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100%</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合格，食堂正常运行。</w:t>
      </w:r>
    </w:p>
    <w:p>
      <w:pPr>
        <w:spacing w:line="540" w:lineRule="exact"/>
        <w:ind w:firstLine="624" w:firstLineChars="200"/>
        <w:rPr>
          <w:rFonts w:ascii="仿宋" w:hAnsi="仿宋" w:eastAsia="仿宋"/>
          <w:bCs/>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效益性：</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保证培训学员的正常培训，显著提升新招录公务员整体素质，受益整体素质达到</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95%以上</w:t>
      </w:r>
      <w:r>
        <w:rPr>
          <w:rFonts w:hint="eastAsia" w:ascii="仿宋" w:hAnsi="仿宋" w:eastAsia="仿宋"/>
          <w:bCs/>
          <w:color w:val="000000" w:themeColor="text1"/>
          <w:spacing w:val="-4"/>
          <w:sz w:val="32"/>
          <w:szCs w:val="32"/>
          <w:highlight w:val="none"/>
          <w14:textFill>
            <w14:solidFill>
              <w14:schemeClr w14:val="tx1"/>
            </w14:solidFill>
          </w14:textFill>
        </w:rPr>
        <w:t>。</w:t>
      </w:r>
    </w:p>
    <w:p>
      <w:pPr>
        <w:spacing w:line="54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（二）项目绩效目标未完成原因分析</w:t>
      </w:r>
    </w:p>
    <w:p>
      <w:pPr>
        <w:spacing w:line="540" w:lineRule="exact"/>
        <w:ind w:firstLine="640"/>
        <w:rPr>
          <w:rFonts w:ascii="仿宋" w:hAnsi="仿宋" w:eastAsia="仿宋"/>
          <w:bCs/>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lang w:val="en-US" w:eastAsia="zh-CN"/>
          <w14:textFill>
            <w14:solidFill>
              <w14:schemeClr w14:val="tx1"/>
            </w14:solidFill>
          </w14:textFill>
        </w:rPr>
        <w:t>2</w:t>
      </w:r>
      <w:r>
        <w:rPr>
          <w:rFonts w:hint="eastAsia" w:ascii="仿宋" w:hAnsi="仿宋" w:eastAsia="仿宋"/>
          <w:color w:val="000000" w:themeColor="text1"/>
          <w:spacing w:val="-4"/>
          <w:sz w:val="32"/>
          <w:szCs w:val="32"/>
          <w:highlight w:val="none"/>
          <w14:textFill>
            <w14:solidFill>
              <w14:schemeClr w14:val="tx1"/>
            </w14:solidFill>
          </w14:textFill>
        </w:rPr>
        <w:t>018年项目绩效目标全部达成，不存在未完成原因分析</w:t>
      </w:r>
    </w:p>
    <w:p>
      <w:pPr>
        <w:spacing w:line="54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五、其他需要说明的问题</w:t>
      </w:r>
    </w:p>
    <w:p>
      <w:pPr>
        <w:spacing w:line="54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（一）后续工作计划</w:t>
      </w:r>
    </w:p>
    <w:p>
      <w:pPr>
        <w:spacing w:line="540" w:lineRule="exact"/>
        <w:ind w:firstLine="755" w:firstLineChars="242"/>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在后续时间内继续按照项目资金使用管理制度，按照国库集中支付的要求，做好项目资金的使</w:t>
      </w:r>
      <w:bookmarkStart w:id="0" w:name="_GoBack"/>
      <w:bookmarkEnd w:id="0"/>
      <w:r>
        <w:rPr>
          <w:rFonts w:hint="eastAsia" w:ascii="仿宋_GB2312" w:eastAsia="仿宋_GB2312"/>
          <w:color w:val="000000" w:themeColor="text1"/>
          <w:spacing w:val="-4"/>
          <w:sz w:val="32"/>
          <w:szCs w:val="32"/>
          <w:highlight w:val="none"/>
          <w14:textFill>
            <w14:solidFill>
              <w14:schemeClr w14:val="tx1"/>
            </w14:solidFill>
          </w14:textFill>
        </w:rPr>
        <w:t>用和支付。</w:t>
      </w:r>
    </w:p>
    <w:p>
      <w:pPr>
        <w:spacing w:line="54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（二）主要经验及做法、存在问题和建议</w:t>
      </w:r>
    </w:p>
    <w:p>
      <w:pPr>
        <w:spacing w:line="560" w:lineRule="exact"/>
        <w:ind w:firstLine="755" w:firstLineChars="242"/>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1、主要经验及做法</w:t>
      </w:r>
    </w:p>
    <w:p>
      <w:pPr>
        <w:spacing w:line="560" w:lineRule="exact"/>
        <w:ind w:firstLine="755" w:firstLineChars="242"/>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hAnsi="仿宋_GB2312" w:eastAsia="仿宋_GB2312" w:cs="仿宋_GB2312"/>
          <w:bCs/>
          <w:color w:val="000000" w:themeColor="text1"/>
          <w:spacing w:val="-4"/>
          <w:kern w:val="10"/>
          <w:sz w:val="32"/>
          <w:szCs w:val="32"/>
          <w:highlight w:val="none"/>
          <w14:textFill>
            <w14:solidFill>
              <w14:schemeClr w14:val="tx1"/>
            </w14:solidFill>
          </w14:textFill>
        </w:rPr>
        <w:t>项目实施过程中，喀什地区</w:t>
      </w:r>
      <w:r>
        <w:rPr>
          <w:rFonts w:hint="eastAsia" w:ascii="仿宋_GB2312" w:hAnsi="仿宋_GB2312" w:eastAsia="仿宋_GB2312" w:cs="仿宋_GB2312"/>
          <w:bCs/>
          <w:color w:val="000000" w:themeColor="text1"/>
          <w:spacing w:val="-4"/>
          <w:kern w:val="10"/>
          <w:sz w:val="32"/>
          <w:szCs w:val="32"/>
          <w:highlight w:val="none"/>
          <w:lang w:eastAsia="zh-CN"/>
          <w14:textFill>
            <w14:solidFill>
              <w14:schemeClr w14:val="tx1"/>
            </w14:solidFill>
          </w14:textFill>
        </w:rPr>
        <w:t>干部培训中心</w:t>
      </w:r>
      <w:r>
        <w:rPr>
          <w:rFonts w:hint="eastAsia" w:ascii="仿宋_GB2312" w:hAnsi="仿宋_GB2312" w:eastAsia="仿宋_GB2312" w:cs="仿宋_GB2312"/>
          <w:bCs/>
          <w:color w:val="000000" w:themeColor="text1"/>
          <w:spacing w:val="-4"/>
          <w:kern w:val="10"/>
          <w:sz w:val="32"/>
          <w:szCs w:val="32"/>
          <w:highlight w:val="none"/>
          <w14:textFill>
            <w14:solidFill>
              <w14:schemeClr w14:val="tx1"/>
            </w14:solidFill>
          </w14:textFill>
        </w:rPr>
        <w:t>根据相关实施方案等要求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r>
        <w:rPr>
          <w:rFonts w:hint="eastAsia" w:ascii="仿宋_GB2312" w:eastAsia="仿宋_GB2312"/>
          <w:color w:val="000000" w:themeColor="text1"/>
          <w:spacing w:val="-4"/>
          <w:sz w:val="32"/>
          <w:szCs w:val="32"/>
          <w:highlight w:val="none"/>
          <w14:textFill>
            <w14:solidFill>
              <w14:schemeClr w14:val="tx1"/>
            </w14:solidFill>
          </w14:textFill>
        </w:rPr>
        <w:t>。</w:t>
      </w:r>
    </w:p>
    <w:p>
      <w:pPr>
        <w:adjustRightInd w:val="0"/>
        <w:snapToGrid w:val="0"/>
        <w:spacing w:line="560" w:lineRule="exact"/>
        <w:ind w:firstLine="624" w:firstLineChars="200"/>
        <w:rPr>
          <w:rFonts w:hint="eastAsia" w:ascii="仿宋_GB2312" w:eastAsia="仿宋_GB2312"/>
          <w:color w:val="000000" w:themeColor="text1"/>
          <w:spacing w:val="-4"/>
          <w:sz w:val="32"/>
          <w:szCs w:val="32"/>
          <w:highlight w:val="none"/>
          <w:lang w:eastAsia="zh-CN"/>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2、存在问题</w:t>
      </w:r>
      <w:r>
        <w:rPr>
          <w:rFonts w:hint="eastAsia" w:ascii="仿宋_GB2312" w:eastAsia="仿宋_GB2312"/>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本项目不存在问题</w:t>
      </w:r>
    </w:p>
    <w:p>
      <w:pPr>
        <w:spacing w:line="540" w:lineRule="exact"/>
        <w:ind w:firstLine="755"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3、建</w:t>
      </w:r>
      <w:r>
        <w:rPr>
          <w:rFonts w:hint="eastAsia" w:ascii="仿宋_GB2312" w:eastAsia="仿宋_GB2312"/>
          <w:color w:val="000000" w:themeColor="text1"/>
          <w:spacing w:val="-4"/>
          <w:sz w:val="32"/>
          <w:szCs w:val="32"/>
          <w:highlight w:val="none"/>
          <w:lang w:eastAsia="zh-CN"/>
          <w14:textFill>
            <w14:solidFill>
              <w14:schemeClr w14:val="tx1"/>
            </w14:solidFill>
          </w14:textFill>
        </w:rPr>
        <w:t>议：无</w:t>
      </w:r>
      <w:r>
        <w:rPr>
          <w:rFonts w:hint="eastAsia" w:ascii="仿宋_GB2312" w:eastAsia="仿宋_GB2312"/>
          <w:color w:val="000000" w:themeColor="text1"/>
          <w:spacing w:val="-4"/>
          <w:sz w:val="32"/>
          <w:szCs w:val="32"/>
          <w:highlight w:val="none"/>
          <w14:textFill>
            <w14:solidFill>
              <w14:schemeClr w14:val="tx1"/>
            </w14:solidFill>
          </w14:textFill>
        </w:rPr>
        <w:t>。</w:t>
      </w:r>
    </w:p>
    <w:p>
      <w:pPr>
        <w:spacing w:line="54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（三）其他</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无其他说明内容。</w:t>
      </w:r>
    </w:p>
    <w:p>
      <w:pPr>
        <w:spacing w:line="54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六、项目评价工作情况</w:t>
      </w:r>
    </w:p>
    <w:p>
      <w:pPr>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本次评价</w:t>
      </w:r>
      <w:r>
        <w:rPr>
          <w:rFonts w:hint="eastAsia" w:ascii="仿宋_GB2312" w:eastAsia="仿宋_GB2312"/>
          <w:color w:val="000000" w:themeColor="text1"/>
          <w:spacing w:val="-4"/>
          <w:sz w:val="32"/>
          <w:szCs w:val="32"/>
          <w:highlight w:val="none"/>
          <w14:textFill>
            <w14:solidFill>
              <w14:schemeClr w14:val="tx1"/>
            </w14:solidFill>
          </w14:textFill>
        </w:rPr>
        <w:t>通过文件研读、实地调研、数据分析等方式，</w:t>
      </w: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全面了解</w:t>
      </w:r>
      <w:r>
        <w:rPr>
          <w:rStyle w:val="9"/>
          <w:rFonts w:hint="eastAsia" w:ascii="仿宋_GB2312" w:eastAsia="仿宋_GB2312"/>
          <w:b w:val="0"/>
          <w:bCs w:val="0"/>
          <w:color w:val="000000" w:themeColor="text1"/>
          <w:spacing w:val="-4"/>
          <w:sz w:val="32"/>
          <w:szCs w:val="32"/>
          <w:highlight w:val="none"/>
          <w:lang w:eastAsia="zh-CN"/>
          <w14:textFill>
            <w14:solidFill>
              <w14:schemeClr w14:val="tx1"/>
            </w14:solidFill>
          </w14:textFill>
        </w:rPr>
        <w:t>培训费（伙食费）</w:t>
      </w: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项目资金的使用效率和效果，项目管理过程是否规范，是否完成了预期绩效目标等。同时，通过开展自评价来总结经验和教训，为</w:t>
      </w:r>
      <w:r>
        <w:rPr>
          <w:rStyle w:val="9"/>
          <w:rFonts w:hint="eastAsia" w:ascii="仿宋_GB2312" w:eastAsia="仿宋_GB2312"/>
          <w:b w:val="0"/>
          <w:bCs w:val="0"/>
          <w:color w:val="000000" w:themeColor="text1"/>
          <w:spacing w:val="-4"/>
          <w:sz w:val="32"/>
          <w:szCs w:val="32"/>
          <w:highlight w:val="none"/>
          <w:lang w:eastAsia="zh-CN"/>
          <w14:textFill>
            <w14:solidFill>
              <w14:schemeClr w14:val="tx1"/>
            </w14:solidFill>
          </w14:textFill>
        </w:rPr>
        <w:t>喀什地区培训费（伙食费）</w:t>
      </w: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项目今后的开展，提供可行性参考建议</w:t>
      </w:r>
      <w:r>
        <w:rPr>
          <w:rFonts w:hint="eastAsia" w:ascii="仿宋" w:hAnsi="仿宋" w:eastAsia="仿宋"/>
          <w:color w:val="000000" w:themeColor="text1"/>
          <w:spacing w:val="-4"/>
          <w:sz w:val="32"/>
          <w:szCs w:val="32"/>
          <w:highlight w:val="none"/>
          <w14:textFill>
            <w14:solidFill>
              <w14:schemeClr w14:val="tx1"/>
            </w14:solidFill>
          </w14:textFill>
        </w:rPr>
        <w:t>。</w:t>
      </w:r>
    </w:p>
    <w:p>
      <w:pPr>
        <w:spacing w:line="54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七、附表</w:t>
      </w:r>
    </w:p>
    <w:p>
      <w:pPr>
        <w:spacing w:line="540" w:lineRule="exact"/>
        <w:ind w:firstLine="64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《项目支出绩效目标自评表》</w:t>
      </w: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6C9E1A"/>
    <w:multiLevelType w:val="singleLevel"/>
    <w:tmpl w:val="846C9E1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A56D5"/>
    <w:rsid w:val="000227A9"/>
    <w:rsid w:val="009C0002"/>
    <w:rsid w:val="00CB5938"/>
    <w:rsid w:val="032C5574"/>
    <w:rsid w:val="039F2046"/>
    <w:rsid w:val="1C053913"/>
    <w:rsid w:val="230A56D5"/>
    <w:rsid w:val="33CD1057"/>
    <w:rsid w:val="4D1255B6"/>
    <w:rsid w:val="52DB2A5B"/>
    <w:rsid w:val="5E2E4B80"/>
    <w:rsid w:val="649D7991"/>
    <w:rsid w:val="662016A9"/>
    <w:rsid w:val="743F4D97"/>
    <w:rsid w:val="7BA85F29"/>
    <w:rsid w:val="7BEC7C14"/>
    <w:rsid w:val="7D907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2"/>
    <w:qFormat/>
    <w:uiPriority w:val="0"/>
    <w:rPr>
      <w:b/>
      <w:bCs/>
    </w:rPr>
  </w:style>
  <w:style w:type="character" w:styleId="9">
    <w:name w:val="Strong"/>
    <w:basedOn w:val="8"/>
    <w:qFormat/>
    <w:uiPriority w:val="0"/>
    <w:rPr>
      <w:b/>
      <w:bCs/>
    </w:rPr>
  </w:style>
  <w:style w:type="character" w:styleId="10">
    <w:name w:val="annotation reference"/>
    <w:basedOn w:val="8"/>
    <w:qFormat/>
    <w:uiPriority w:val="0"/>
    <w:rPr>
      <w:sz w:val="21"/>
      <w:szCs w:val="21"/>
    </w:rPr>
  </w:style>
  <w:style w:type="character" w:customStyle="1" w:styleId="11">
    <w:name w:val="批注文字 Char"/>
    <w:basedOn w:val="8"/>
    <w:link w:val="2"/>
    <w:qFormat/>
    <w:uiPriority w:val="0"/>
    <w:rPr>
      <w:rFonts w:ascii="Times New Roman" w:hAnsi="Times New Roman" w:eastAsia="宋体"/>
      <w:kern w:val="2"/>
      <w:sz w:val="21"/>
      <w:szCs w:val="24"/>
    </w:rPr>
  </w:style>
  <w:style w:type="character" w:customStyle="1" w:styleId="12">
    <w:name w:val="批注主题 Char"/>
    <w:basedOn w:val="11"/>
    <w:link w:val="6"/>
    <w:qFormat/>
    <w:uiPriority w:val="0"/>
    <w:rPr>
      <w:rFonts w:ascii="Times New Roman" w:hAnsi="Times New Roman" w:eastAsia="宋体"/>
      <w:b/>
      <w:bCs/>
      <w:kern w:val="2"/>
      <w:sz w:val="21"/>
      <w:szCs w:val="24"/>
    </w:rPr>
  </w:style>
  <w:style w:type="character" w:customStyle="1" w:styleId="13">
    <w:name w:val="批注框文本 Char"/>
    <w:basedOn w:val="8"/>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174</Words>
  <Characters>992</Characters>
  <Lines>8</Lines>
  <Paragraphs>2</Paragraphs>
  <TotalTime>5</TotalTime>
  <ScaleCrop>false</ScaleCrop>
  <LinksUpToDate>false</LinksUpToDate>
  <CharactersWithSpaces>1164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2019-01-15T04:44:00Z</dcterms:created>
  <dc:creator>Administrator</dc:creator>
  <cp:lastModifiedBy>Reality</cp:lastModifiedBy>
  <dcterms:modified xsi:type="dcterms:W3CDTF">2019-08-25T05:19:11Z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