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lef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6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6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6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6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6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6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6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  <w:r>
        <w:rPr>
          <w:rFonts w:hint="eastAsia" w:ascii="华文中宋" w:hAnsi="华文中宋" w:eastAsia="华文中宋" w:cs="宋体"/>
          <w:b/>
          <w:kern w:val="0"/>
          <w:sz w:val="52"/>
          <w:szCs w:val="52"/>
        </w:rPr>
        <w:t>新疆财政支出绩效自评报告</w:t>
      </w:r>
    </w:p>
    <w:p>
      <w:pPr>
        <w:spacing w:line="56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6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（</w:t>
      </w:r>
      <w:r>
        <w:rPr>
          <w:rFonts w:hAnsi="宋体" w:eastAsia="仿宋_GB2312" w:cs="宋体"/>
          <w:kern w:val="0"/>
          <w:sz w:val="36"/>
          <w:szCs w:val="36"/>
        </w:rPr>
        <w:t>201</w:t>
      </w:r>
      <w:r>
        <w:rPr>
          <w:rFonts w:hint="eastAsia" w:hAnsi="宋体" w:eastAsia="仿宋_GB2312" w:cs="宋体"/>
          <w:kern w:val="0"/>
          <w:sz w:val="36"/>
          <w:szCs w:val="36"/>
        </w:rPr>
        <w:t>8年度）</w:t>
      </w:r>
    </w:p>
    <w:p>
      <w:pPr>
        <w:spacing w:line="56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6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6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6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6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6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60" w:lineRule="exact"/>
        <w:ind w:firstLine="720" w:firstLineChars="200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项目名称</w:t>
      </w:r>
      <w:r>
        <w:rPr>
          <w:rFonts w:hAnsi="宋体" w:eastAsia="仿宋_GB2312" w:cs="宋体"/>
          <w:kern w:val="0"/>
          <w:sz w:val="36"/>
          <w:szCs w:val="36"/>
        </w:rPr>
        <w:t xml:space="preserve"> </w:t>
      </w:r>
      <w:r>
        <w:rPr>
          <w:rFonts w:hint="eastAsia" w:hAnsi="宋体" w:eastAsia="仿宋_GB2312" w:cs="宋体"/>
          <w:kern w:val="0"/>
          <w:sz w:val="36"/>
          <w:szCs w:val="36"/>
        </w:rPr>
        <w:t>：社会救助（流浪乞讨救助）项目</w:t>
      </w:r>
    </w:p>
    <w:p>
      <w:pPr>
        <w:spacing w:line="560" w:lineRule="exact"/>
        <w:ind w:firstLine="720" w:firstLineChars="200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实施单位（公章）：喀什地区救助管理站</w:t>
      </w:r>
    </w:p>
    <w:p>
      <w:pPr>
        <w:spacing w:line="560" w:lineRule="exact"/>
        <w:ind w:firstLine="720" w:firstLineChars="200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地区主管部门（公章）：喀什地区民政局</w:t>
      </w:r>
    </w:p>
    <w:p>
      <w:pPr>
        <w:spacing w:line="560" w:lineRule="exact"/>
        <w:ind w:firstLine="720" w:firstLineChars="200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项目负责人（签章）：戴建国</w:t>
      </w:r>
    </w:p>
    <w:p>
      <w:pPr>
        <w:spacing w:line="560" w:lineRule="exact"/>
        <w:ind w:firstLine="720" w:firstLineChars="200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填报时间：</w:t>
      </w:r>
      <w:r>
        <w:rPr>
          <w:rFonts w:hAnsi="宋体" w:eastAsia="仿宋_GB2312" w:cs="宋体"/>
          <w:kern w:val="0"/>
          <w:sz w:val="36"/>
          <w:szCs w:val="36"/>
        </w:rPr>
        <w:t>201</w:t>
      </w:r>
      <w:r>
        <w:rPr>
          <w:rFonts w:hint="eastAsia" w:hAnsi="宋体" w:eastAsia="仿宋_GB2312" w:cs="宋体"/>
          <w:kern w:val="0"/>
          <w:sz w:val="36"/>
          <w:szCs w:val="36"/>
        </w:rPr>
        <w:t>8年</w:t>
      </w:r>
      <w:r>
        <w:rPr>
          <w:rFonts w:hAnsi="宋体" w:eastAsia="仿宋_GB2312" w:cs="宋体"/>
          <w:kern w:val="0"/>
          <w:sz w:val="36"/>
          <w:szCs w:val="36"/>
        </w:rPr>
        <w:t>12</w:t>
      </w:r>
      <w:r>
        <w:rPr>
          <w:rFonts w:hint="eastAsia" w:hAnsi="宋体" w:eastAsia="仿宋_GB2312" w:cs="宋体"/>
          <w:kern w:val="0"/>
          <w:sz w:val="36"/>
          <w:szCs w:val="36"/>
        </w:rPr>
        <w:t>月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14</w:t>
      </w:r>
      <w:r>
        <w:rPr>
          <w:rFonts w:hint="eastAsia" w:hAnsi="宋体" w:eastAsia="仿宋_GB2312" w:cs="宋体"/>
          <w:kern w:val="0"/>
          <w:sz w:val="36"/>
          <w:szCs w:val="36"/>
        </w:rPr>
        <w:t>日</w:t>
      </w:r>
    </w:p>
    <w:p>
      <w:pPr>
        <w:spacing w:line="56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60" w:lineRule="exac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60" w:lineRule="exac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60" w:lineRule="exact"/>
        <w:ind w:firstLine="624" w:firstLineChars="200"/>
        <w:rPr>
          <w:rStyle w:val="21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21"/>
          <w:rFonts w:hint="eastAsia" w:ascii="黑体" w:hAnsi="黑体" w:eastAsia="黑体"/>
          <w:b w:val="0"/>
          <w:spacing w:val="-4"/>
          <w:sz w:val="32"/>
          <w:szCs w:val="32"/>
        </w:rPr>
        <w:t>一、项目概况</w:t>
      </w:r>
    </w:p>
    <w:p>
      <w:pPr>
        <w:spacing w:line="560" w:lineRule="exact"/>
        <w:ind w:firstLine="771" w:firstLineChars="246"/>
        <w:rPr>
          <w:rStyle w:val="21"/>
          <w:rFonts w:ascii="楷体" w:hAnsi="楷体" w:eastAsia="楷体"/>
          <w:spacing w:val="-4"/>
          <w:sz w:val="32"/>
          <w:szCs w:val="32"/>
        </w:rPr>
      </w:pPr>
      <w:r>
        <w:rPr>
          <w:rStyle w:val="21"/>
          <w:rFonts w:hint="eastAsia" w:ascii="楷体" w:hAnsi="楷体" w:eastAsia="楷体"/>
          <w:spacing w:val="-4"/>
          <w:sz w:val="32"/>
          <w:szCs w:val="32"/>
        </w:rPr>
        <w:t>（一）项目单位基本情况</w:t>
      </w:r>
    </w:p>
    <w:p>
      <w:pPr>
        <w:pStyle w:val="16"/>
        <w:widowControl/>
        <w:spacing w:beforeAutospacing="0" w:afterAutospacing="0" w:line="560" w:lineRule="exact"/>
        <w:ind w:firstLine="640" w:firstLineChars="200"/>
        <w:rPr>
          <w:rFonts w:ascii="仿宋" w:hAnsi="仿宋" w:eastAsia="仿宋"/>
          <w:color w:val="333333"/>
          <w:sz w:val="32"/>
          <w:szCs w:val="32"/>
          <w:shd w:val="clear" w:color="auto" w:fill="FFFFFF"/>
        </w:rPr>
      </w:pP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</w:rPr>
        <w:t>为加强和规范</w:t>
      </w:r>
      <w:r>
        <w:rPr>
          <w:rStyle w:val="21"/>
          <w:rFonts w:hint="eastAsia" w:ascii="仿宋" w:hAnsi="仿宋" w:eastAsia="仿宋" w:cs="宋体"/>
          <w:b w:val="0"/>
          <w:color w:val="333333"/>
          <w:sz w:val="32"/>
          <w:szCs w:val="32"/>
          <w:shd w:val="clear" w:color="auto" w:fill="FFFFFF"/>
        </w:rPr>
        <w:t>扶贫项目资金绩效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</w:rPr>
        <w:t>社会救助（流浪乞讨救助）专项的使用管理，根据新疆维吾尔自治区项目资金绩效管理操作指南，结合地区救助管理站实际，社会救助（流浪乞讨救助）专项经费是用于开展生活无着的流浪乞讨人员救助工作的资金保障，保障生活无着的流浪乞讨人员的基本生活，</w:t>
      </w:r>
      <w:r>
        <w:rPr>
          <w:rStyle w:val="21"/>
          <w:rFonts w:hint="eastAsia" w:ascii="仿宋" w:hAnsi="仿宋" w:eastAsia="仿宋"/>
          <w:b w:val="0"/>
          <w:spacing w:val="-4"/>
          <w:sz w:val="32"/>
          <w:szCs w:val="32"/>
        </w:rPr>
        <w:t>确保患病的流浪乞讨人员能够及时得到救治，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</w:rPr>
        <w:t>解决流浪乞讨人员突发疾病等问题，为流浪乞讨人员提供基本饮食、住宿、购票并帮助其返乡。</w:t>
      </w:r>
    </w:p>
    <w:p>
      <w:pPr>
        <w:spacing w:line="560" w:lineRule="exact"/>
        <w:ind w:firstLine="614" w:firstLineChars="196"/>
        <w:rPr>
          <w:rStyle w:val="21"/>
          <w:rFonts w:ascii="楷体" w:hAnsi="楷体" w:eastAsia="楷体"/>
          <w:spacing w:val="-4"/>
          <w:sz w:val="32"/>
          <w:szCs w:val="32"/>
        </w:rPr>
      </w:pPr>
      <w:r>
        <w:rPr>
          <w:rStyle w:val="21"/>
          <w:rFonts w:hint="eastAsia" w:ascii="楷体" w:hAnsi="楷体" w:eastAsia="楷体"/>
          <w:spacing w:val="-4"/>
          <w:sz w:val="32"/>
          <w:szCs w:val="32"/>
        </w:rPr>
        <w:t>（二）项目预算绩效目标设定情况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Times New Roman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" w:hAnsi="仿宋" w:eastAsia="仿宋" w:cs="Times New Roman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>1、社会救助（流浪乞讨人员救助）项目的预期目标是：全年救助流浪乞讨人员人数预计220人；与上年相比救助增长率达到10%；流浪乞讨人员救助标准为4000元/人；对不愿到站接受救助的流浪人员、困境人员开展街头救助、现场救助200次/年，480元/次；接受救助的流浪乞讨人员满意度95%以上；救助制度社会知晓程度持续扩大。</w:t>
      </w:r>
    </w:p>
    <w:p>
      <w:pPr>
        <w:adjustRightInd w:val="0"/>
        <w:snapToGrid w:val="0"/>
        <w:spacing w:line="560" w:lineRule="exact"/>
        <w:ind w:firstLine="627" w:firstLineChars="200"/>
        <w:rPr>
          <w:rFonts w:ascii="仿宋" w:hAnsi="仿宋" w:eastAsia="仿宋"/>
          <w:b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/>
          <w:bCs/>
          <w:spacing w:val="-4"/>
          <w:sz w:val="32"/>
          <w:szCs w:val="32"/>
        </w:rPr>
        <w:t>2、项目基本性质</w:t>
      </w:r>
    </w:p>
    <w:p>
      <w:pPr>
        <w:adjustRightInd w:val="0"/>
        <w:snapToGrid w:val="0"/>
        <w:spacing w:line="560" w:lineRule="exact"/>
        <w:ind w:firstLine="640" w:firstLineChars="200"/>
        <w:rPr>
          <w:rStyle w:val="21"/>
          <w:rFonts w:ascii="仿宋" w:hAnsi="仿宋" w:eastAsia="仿宋"/>
          <w:b w:val="0"/>
          <w:bCs w:val="0"/>
          <w:color w:val="333333"/>
          <w:kern w:val="0"/>
          <w:sz w:val="32"/>
          <w:szCs w:val="32"/>
          <w:shd w:val="clear" w:color="auto" w:fill="FFFFFF"/>
        </w:rPr>
      </w:pPr>
      <w:r>
        <w:rPr>
          <w:rStyle w:val="21"/>
          <w:rFonts w:hint="eastAsia" w:ascii="仿宋" w:hAnsi="仿宋" w:eastAsia="仿宋"/>
          <w:b w:val="0"/>
          <w:bCs w:val="0"/>
          <w:color w:val="333333"/>
          <w:kern w:val="0"/>
          <w:sz w:val="32"/>
          <w:szCs w:val="32"/>
          <w:shd w:val="clear" w:color="auto" w:fill="FFFFFF"/>
          <w:lang w:eastAsia="zh-CN"/>
        </w:rPr>
        <w:t>本</w:t>
      </w:r>
      <w:r>
        <w:rPr>
          <w:rStyle w:val="21"/>
          <w:rFonts w:hint="eastAsia" w:ascii="仿宋" w:hAnsi="仿宋" w:eastAsia="仿宋"/>
          <w:b w:val="0"/>
          <w:bCs w:val="0"/>
          <w:color w:val="333333"/>
          <w:kern w:val="0"/>
          <w:sz w:val="32"/>
          <w:szCs w:val="32"/>
          <w:shd w:val="clear" w:color="auto" w:fill="FFFFFF"/>
        </w:rPr>
        <w:t>项目性质为延续项目。</w:t>
      </w:r>
    </w:p>
    <w:p>
      <w:pPr>
        <w:adjustRightInd w:val="0"/>
        <w:snapToGrid w:val="0"/>
        <w:spacing w:line="560" w:lineRule="exact"/>
        <w:ind w:firstLine="627" w:firstLineChars="200"/>
        <w:rPr>
          <w:rFonts w:ascii="仿宋" w:hAnsi="仿宋" w:eastAsia="仿宋"/>
          <w:b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/>
          <w:bCs/>
          <w:spacing w:val="-4"/>
          <w:sz w:val="32"/>
          <w:szCs w:val="32"/>
        </w:rPr>
        <w:t>3、项目用途及范围</w:t>
      </w:r>
    </w:p>
    <w:p>
      <w:pPr>
        <w:pStyle w:val="16"/>
        <w:widowControl/>
        <w:spacing w:beforeAutospacing="0" w:afterAutospacing="0" w:line="560" w:lineRule="exact"/>
        <w:ind w:firstLine="640" w:firstLineChars="200"/>
        <w:rPr>
          <w:rStyle w:val="21"/>
          <w:rFonts w:ascii="仿宋" w:hAnsi="仿宋" w:eastAsia="仿宋"/>
          <w:b w:val="0"/>
          <w:bCs w:val="0"/>
          <w:color w:val="333333"/>
          <w:sz w:val="32"/>
          <w:szCs w:val="32"/>
          <w:shd w:val="clear" w:color="auto" w:fill="FFFFFF"/>
        </w:rPr>
      </w:pPr>
      <w:r>
        <w:rPr>
          <w:rStyle w:val="21"/>
          <w:rFonts w:hint="eastAsia" w:ascii="仿宋" w:hAnsi="仿宋" w:eastAsia="仿宋"/>
          <w:b w:val="0"/>
          <w:bCs w:val="0"/>
          <w:color w:val="333333"/>
          <w:sz w:val="32"/>
          <w:szCs w:val="32"/>
          <w:shd w:val="clear" w:color="auto" w:fill="FFFFFF"/>
        </w:rPr>
        <w:t>保障生活无着的流浪乞讨人员的基本生活，确保患病的流浪乞讨人员能够及时得到救治，解决流浪乞讨人员突发疾病及疑难杂症等问题，为流浪乞讨人员提供基本饮食、住宿、购票并帮助其返乡。</w:t>
      </w:r>
    </w:p>
    <w:p>
      <w:pPr>
        <w:spacing w:line="560" w:lineRule="exact"/>
        <w:ind w:firstLine="624" w:firstLineChars="200"/>
        <w:rPr>
          <w:rStyle w:val="21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21"/>
          <w:rFonts w:hint="eastAsia" w:ascii="黑体" w:hAnsi="黑体" w:eastAsia="黑体"/>
          <w:b w:val="0"/>
          <w:spacing w:val="-4"/>
          <w:sz w:val="32"/>
          <w:szCs w:val="32"/>
        </w:rPr>
        <w:t>二、项目资金使用及管理情况</w:t>
      </w:r>
    </w:p>
    <w:p>
      <w:pPr>
        <w:spacing w:line="560" w:lineRule="exact"/>
        <w:ind w:firstLine="460" w:firstLineChars="147"/>
        <w:rPr>
          <w:rStyle w:val="21"/>
          <w:rFonts w:ascii="楷体" w:hAnsi="楷体" w:eastAsia="楷体"/>
          <w:spacing w:val="-4"/>
          <w:sz w:val="32"/>
          <w:szCs w:val="32"/>
        </w:rPr>
      </w:pPr>
      <w:r>
        <w:rPr>
          <w:rStyle w:val="21"/>
          <w:rFonts w:hint="eastAsia" w:ascii="楷体" w:hAnsi="楷体" w:eastAsia="楷体"/>
          <w:spacing w:val="-4"/>
          <w:sz w:val="32"/>
          <w:szCs w:val="32"/>
        </w:rPr>
        <w:t>（一）项目资金安排落实、总投入等情况分析</w:t>
      </w:r>
    </w:p>
    <w:p>
      <w:pPr>
        <w:adjustRightInd w:val="0"/>
        <w:snapToGrid w:val="0"/>
        <w:spacing w:line="560" w:lineRule="exact"/>
        <w:ind w:firstLine="640" w:firstLineChars="200"/>
        <w:rPr>
          <w:rStyle w:val="21"/>
          <w:rFonts w:hint="eastAsia" w:ascii="仿宋" w:hAnsi="仿宋" w:eastAsia="仿宋" w:cs="仿宋"/>
          <w:b w:val="0"/>
          <w:spacing w:val="-4"/>
          <w:sz w:val="32"/>
          <w:szCs w:val="32"/>
          <w:highlight w:val="none"/>
        </w:rPr>
      </w:pPr>
      <w:r>
        <w:rPr>
          <w:rStyle w:val="21"/>
          <w:rFonts w:hint="eastAsia" w:ascii="仿宋" w:hAnsi="仿宋" w:eastAsia="仿宋" w:cs="仿宋"/>
          <w:b w:val="0"/>
          <w:bCs w:val="0"/>
          <w:color w:val="333333"/>
          <w:kern w:val="0"/>
          <w:sz w:val="32"/>
          <w:szCs w:val="32"/>
          <w:highlight w:val="none"/>
          <w:shd w:val="clear" w:color="auto" w:fill="FFFFFF"/>
        </w:rPr>
        <w:t>社会救助（流浪乞讨人员救助）项目</w:t>
      </w:r>
      <w:r>
        <w:rPr>
          <w:rStyle w:val="21"/>
          <w:rFonts w:hint="eastAsia" w:ascii="仿宋" w:hAnsi="仿宋" w:eastAsia="仿宋" w:cs="仿宋"/>
          <w:b w:val="0"/>
          <w:spacing w:val="-4"/>
          <w:sz w:val="32"/>
          <w:szCs w:val="32"/>
          <w:highlight w:val="none"/>
        </w:rPr>
        <w:t>预算安排总额为97.59万元，其中财政资金</w:t>
      </w:r>
      <w:r>
        <w:rPr>
          <w:rStyle w:val="21"/>
          <w:rFonts w:hint="eastAsia" w:ascii="仿宋" w:hAnsi="仿宋" w:eastAsia="仿宋" w:cs="仿宋"/>
          <w:b w:val="0"/>
          <w:spacing w:val="-4"/>
          <w:sz w:val="32"/>
          <w:szCs w:val="32"/>
          <w:highlight w:val="none"/>
          <w:lang w:val="en-US" w:eastAsia="zh-CN"/>
        </w:rPr>
        <w:t>97.59</w:t>
      </w:r>
      <w:r>
        <w:rPr>
          <w:rStyle w:val="21"/>
          <w:rFonts w:hint="eastAsia" w:ascii="仿宋" w:hAnsi="仿宋" w:eastAsia="仿宋" w:cs="仿宋"/>
          <w:b w:val="0"/>
          <w:spacing w:val="-4"/>
          <w:sz w:val="32"/>
          <w:szCs w:val="32"/>
          <w:highlight w:val="none"/>
        </w:rPr>
        <w:t>万元，自筹资金0万元，2018年实际收到预算资金97.59万元。</w:t>
      </w:r>
    </w:p>
    <w:p>
      <w:pPr>
        <w:spacing w:line="560" w:lineRule="exact"/>
        <w:ind w:firstLine="460" w:firstLineChars="147"/>
        <w:rPr>
          <w:rStyle w:val="21"/>
          <w:rFonts w:ascii="楷体" w:hAnsi="楷体" w:eastAsia="楷体"/>
          <w:spacing w:val="-4"/>
          <w:sz w:val="32"/>
          <w:szCs w:val="32"/>
        </w:rPr>
      </w:pPr>
      <w:r>
        <w:rPr>
          <w:rStyle w:val="21"/>
          <w:rFonts w:hint="eastAsia" w:ascii="楷体" w:hAnsi="楷体" w:eastAsia="楷体"/>
          <w:spacing w:val="-4"/>
          <w:sz w:val="32"/>
          <w:szCs w:val="32"/>
        </w:rPr>
        <w:t>（二）项目资金实际使用情况分析</w:t>
      </w:r>
    </w:p>
    <w:p>
      <w:pPr>
        <w:adjustRightInd w:val="0"/>
        <w:snapToGrid w:val="0"/>
        <w:spacing w:line="560" w:lineRule="exact"/>
        <w:ind w:firstLine="640" w:firstLineChars="200"/>
        <w:rPr>
          <w:rStyle w:val="21"/>
          <w:rFonts w:hint="eastAsia" w:ascii="仿宋" w:hAnsi="仿宋" w:eastAsia="仿宋"/>
          <w:b w:val="0"/>
          <w:bCs w:val="0"/>
          <w:color w:val="333333"/>
          <w:kern w:val="0"/>
          <w:sz w:val="32"/>
          <w:szCs w:val="32"/>
          <w:highlight w:val="none"/>
          <w:shd w:val="clear" w:color="auto" w:fill="FFFFFF"/>
          <w:lang w:val="en-US" w:eastAsia="zh-CN"/>
        </w:rPr>
      </w:pPr>
      <w:r>
        <w:rPr>
          <w:rStyle w:val="21"/>
          <w:rFonts w:hint="eastAsia" w:ascii="仿宋" w:hAnsi="仿宋" w:eastAsia="仿宋"/>
          <w:b w:val="0"/>
          <w:bCs w:val="0"/>
          <w:color w:val="333333"/>
          <w:kern w:val="0"/>
          <w:sz w:val="32"/>
          <w:szCs w:val="32"/>
          <w:highlight w:val="none"/>
          <w:shd w:val="clear" w:color="auto" w:fill="FFFFFF"/>
        </w:rPr>
        <w:t>社会救助（流浪乞讨人员救助）项目实际支付资金54.93万元，预算执行率56.29%。项目资金主要用于支付社会救助（流浪乞讨人员救助）支出54.93万元。</w:t>
      </w:r>
      <w:r>
        <w:rPr>
          <w:rStyle w:val="21"/>
          <w:rFonts w:hint="eastAsia" w:ascii="仿宋" w:hAnsi="仿宋" w:eastAsia="仿宋"/>
          <w:b w:val="0"/>
          <w:bCs w:val="0"/>
          <w:color w:val="333333"/>
          <w:kern w:val="0"/>
          <w:sz w:val="32"/>
          <w:szCs w:val="32"/>
          <w:highlight w:val="none"/>
          <w:shd w:val="clear" w:color="auto" w:fill="FFFFFF"/>
          <w:lang w:val="en-US" w:eastAsia="zh-CN"/>
        </w:rPr>
        <w:t>本项目结余资金42.66万元，于2018年底由财政统一收回。</w:t>
      </w:r>
    </w:p>
    <w:p>
      <w:pPr>
        <w:spacing w:line="560" w:lineRule="exact"/>
        <w:ind w:firstLine="614" w:firstLineChars="196"/>
        <w:rPr>
          <w:rStyle w:val="21"/>
          <w:rFonts w:ascii="楷体" w:hAnsi="楷体" w:eastAsia="楷体"/>
          <w:spacing w:val="-4"/>
          <w:sz w:val="32"/>
          <w:szCs w:val="32"/>
        </w:rPr>
      </w:pPr>
      <w:r>
        <w:rPr>
          <w:rStyle w:val="21"/>
          <w:rFonts w:hint="eastAsia" w:ascii="楷体" w:hAnsi="楷体" w:eastAsia="楷体"/>
          <w:spacing w:val="-4"/>
          <w:sz w:val="32"/>
          <w:szCs w:val="32"/>
        </w:rPr>
        <w:t>（三）项目资金管理情况分析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21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21"/>
          <w:rFonts w:hint="eastAsia" w:ascii="仿宋" w:hAnsi="仿宋" w:eastAsia="仿宋"/>
          <w:b w:val="0"/>
          <w:spacing w:val="-4"/>
          <w:sz w:val="32"/>
          <w:szCs w:val="32"/>
        </w:rPr>
        <w:t>社会救助（流浪乞讨人员救助）项目符合专项资金支出及各项项目管理办法，包括会计人员集中核算工作管理制度、财务收支审批制度、财务稽核制度、财务牵制制度、会计主管岗位职责等制度规定，资金的拨付有完整的审批程序和手续，不存在截留、挤占、挪用等情况。</w:t>
      </w:r>
    </w:p>
    <w:p>
      <w:pPr>
        <w:spacing w:line="560" w:lineRule="exact"/>
        <w:ind w:firstLine="624" w:firstLineChars="200"/>
        <w:rPr>
          <w:rStyle w:val="21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21"/>
          <w:rFonts w:hint="eastAsia" w:ascii="黑体" w:hAnsi="黑体" w:eastAsia="黑体"/>
          <w:b w:val="0"/>
          <w:spacing w:val="-4"/>
          <w:sz w:val="32"/>
          <w:szCs w:val="32"/>
        </w:rPr>
        <w:t>三、项目组织实施情况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21"/>
          <w:rFonts w:ascii="楷体" w:hAnsi="楷体" w:eastAsia="楷体"/>
          <w:spacing w:val="-4"/>
          <w:sz w:val="32"/>
          <w:szCs w:val="32"/>
        </w:rPr>
      </w:pPr>
      <w:r>
        <w:rPr>
          <w:rStyle w:val="21"/>
          <w:rFonts w:hint="eastAsia" w:ascii="楷体" w:hAnsi="楷体" w:eastAsia="楷体"/>
          <w:spacing w:val="-4"/>
          <w:sz w:val="32"/>
          <w:szCs w:val="32"/>
        </w:rPr>
        <w:t>（一）项目组织情况分析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21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</w:pPr>
      <w:r>
        <w:rPr>
          <w:rStyle w:val="21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本项目不存在招投标情况；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21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21"/>
          <w:rFonts w:hint="eastAsia" w:ascii="仿宋" w:hAnsi="仿宋" w:eastAsia="仿宋"/>
          <w:b w:val="0"/>
          <w:spacing w:val="-4"/>
          <w:sz w:val="32"/>
          <w:szCs w:val="32"/>
        </w:rPr>
        <w:t>本项目不存在调整情况。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21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21"/>
          <w:rFonts w:hint="eastAsia" w:ascii="仿宋" w:hAnsi="仿宋" w:eastAsia="仿宋"/>
          <w:b w:val="0"/>
          <w:spacing w:val="-4"/>
          <w:sz w:val="32"/>
          <w:szCs w:val="32"/>
        </w:rPr>
        <w:t>本项目不存在检查验收程序。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21"/>
          <w:rFonts w:ascii="楷体" w:hAnsi="楷体" w:eastAsia="楷体"/>
          <w:spacing w:val="-4"/>
          <w:sz w:val="32"/>
          <w:szCs w:val="32"/>
        </w:rPr>
      </w:pPr>
      <w:r>
        <w:rPr>
          <w:rStyle w:val="21"/>
          <w:rFonts w:hint="eastAsia" w:ascii="楷体" w:hAnsi="楷体" w:eastAsia="楷体"/>
          <w:spacing w:val="-4"/>
          <w:sz w:val="32"/>
          <w:szCs w:val="32"/>
        </w:rPr>
        <w:t>（二）项目管理情况分析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21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21"/>
          <w:rFonts w:hint="eastAsia" w:ascii="仿宋" w:hAnsi="仿宋" w:eastAsia="仿宋"/>
          <w:b w:val="0"/>
          <w:spacing w:val="-4"/>
          <w:sz w:val="32"/>
          <w:szCs w:val="32"/>
        </w:rPr>
        <w:t>社会救助（流浪乞讨人员救助）项目实施过程中，喀什地区救助管理站建立了《社会救助（流浪乞讨人员救助）项目审核业务手册》保障项目的顺利实施。项目的实施遵守相关法律法规和业务管理规定，项目资料齐全并及时归档。已建立《社会救助（流浪乞讨人员救助）项目日常检查监督检查机制》，不定期对项目进度情况进行督导检查，对检查过程中发现的问题及时督促整改，确保了项目按时保质完成。</w:t>
      </w:r>
    </w:p>
    <w:p>
      <w:pPr>
        <w:spacing w:line="560" w:lineRule="exact"/>
        <w:ind w:firstLine="624" w:firstLineChars="200"/>
        <w:rPr>
          <w:rStyle w:val="21"/>
          <w:rFonts w:ascii="黑体" w:hAnsi="黑体" w:eastAsia="黑体"/>
        </w:rPr>
      </w:pPr>
      <w:r>
        <w:rPr>
          <w:rStyle w:val="21"/>
          <w:rFonts w:hint="eastAsia" w:ascii="黑体" w:hAnsi="黑体" w:eastAsia="黑体"/>
          <w:b w:val="0"/>
          <w:spacing w:val="-4"/>
          <w:sz w:val="32"/>
          <w:szCs w:val="32"/>
        </w:rPr>
        <w:t>四、项目绩效情况</w:t>
      </w:r>
      <w:r>
        <w:rPr>
          <w:rStyle w:val="21"/>
          <w:rFonts w:ascii="黑体" w:hAnsi="黑体" w:eastAsia="黑体"/>
        </w:rPr>
        <w:t xml:space="preserve"> </w:t>
      </w:r>
    </w:p>
    <w:p>
      <w:pPr>
        <w:spacing w:line="560" w:lineRule="exact"/>
        <w:ind w:firstLine="627" w:firstLineChars="200"/>
        <w:rPr>
          <w:rFonts w:hint="eastAsia"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（一）项目绩效目标完成情况分析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21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21"/>
          <w:rFonts w:hint="eastAsia" w:ascii="仿宋" w:hAnsi="仿宋" w:eastAsia="仿宋"/>
          <w:b w:val="0"/>
          <w:spacing w:val="-4"/>
          <w:sz w:val="32"/>
          <w:szCs w:val="32"/>
        </w:rPr>
        <w:t>社会救助（流浪乞讨人员救助）项目</w:t>
      </w:r>
      <w:r>
        <w:rPr>
          <w:rStyle w:val="21"/>
          <w:rFonts w:ascii="仿宋" w:hAnsi="仿宋" w:eastAsia="仿宋"/>
          <w:b w:val="0"/>
          <w:spacing w:val="-4"/>
          <w:sz w:val="32"/>
          <w:szCs w:val="32"/>
        </w:rPr>
        <w:t>共设置一级指标</w:t>
      </w:r>
      <w:r>
        <w:rPr>
          <w:rStyle w:val="21"/>
          <w:rFonts w:hint="eastAsia" w:ascii="仿宋" w:hAnsi="仿宋" w:eastAsia="仿宋"/>
          <w:b w:val="0"/>
          <w:spacing w:val="-4"/>
          <w:sz w:val="32"/>
          <w:szCs w:val="32"/>
        </w:rPr>
        <w:t>3</w:t>
      </w:r>
      <w:r>
        <w:rPr>
          <w:rStyle w:val="21"/>
          <w:rFonts w:ascii="仿宋" w:hAnsi="仿宋" w:eastAsia="仿宋"/>
          <w:b w:val="0"/>
          <w:spacing w:val="-4"/>
          <w:sz w:val="32"/>
          <w:szCs w:val="32"/>
        </w:rPr>
        <w:t>个</w:t>
      </w:r>
      <w:r>
        <w:rPr>
          <w:rStyle w:val="21"/>
          <w:rFonts w:hint="eastAsia" w:ascii="仿宋" w:hAnsi="仿宋" w:eastAsia="仿宋"/>
          <w:b w:val="0"/>
          <w:spacing w:val="-4"/>
          <w:sz w:val="32"/>
          <w:szCs w:val="32"/>
        </w:rPr>
        <w:t>，</w:t>
      </w:r>
      <w:r>
        <w:rPr>
          <w:rStyle w:val="21"/>
          <w:rFonts w:ascii="仿宋" w:hAnsi="仿宋" w:eastAsia="仿宋"/>
          <w:b w:val="0"/>
          <w:spacing w:val="-4"/>
          <w:sz w:val="32"/>
          <w:szCs w:val="32"/>
        </w:rPr>
        <w:t>二级指标</w:t>
      </w:r>
      <w:r>
        <w:rPr>
          <w:rStyle w:val="21"/>
          <w:rFonts w:hint="eastAsia" w:ascii="仿宋" w:hAnsi="仿宋" w:eastAsia="仿宋"/>
          <w:b w:val="0"/>
          <w:spacing w:val="-4"/>
          <w:sz w:val="32"/>
          <w:szCs w:val="32"/>
        </w:rPr>
        <w:t>9</w:t>
      </w:r>
      <w:r>
        <w:rPr>
          <w:rStyle w:val="21"/>
          <w:rFonts w:ascii="仿宋" w:hAnsi="仿宋" w:eastAsia="仿宋"/>
          <w:b w:val="0"/>
          <w:spacing w:val="-4"/>
          <w:sz w:val="32"/>
          <w:szCs w:val="32"/>
        </w:rPr>
        <w:t>个</w:t>
      </w:r>
      <w:r>
        <w:rPr>
          <w:rStyle w:val="21"/>
          <w:rFonts w:hint="eastAsia" w:ascii="仿宋" w:hAnsi="仿宋" w:eastAsia="仿宋"/>
          <w:b w:val="0"/>
          <w:spacing w:val="-4"/>
          <w:sz w:val="32"/>
          <w:szCs w:val="32"/>
        </w:rPr>
        <w:t>，</w:t>
      </w:r>
      <w:r>
        <w:rPr>
          <w:rStyle w:val="21"/>
          <w:rFonts w:ascii="仿宋" w:hAnsi="仿宋" w:eastAsia="仿宋"/>
          <w:b w:val="0"/>
          <w:spacing w:val="-4"/>
          <w:sz w:val="32"/>
          <w:szCs w:val="32"/>
        </w:rPr>
        <w:t>三级指标</w:t>
      </w:r>
      <w:r>
        <w:rPr>
          <w:rStyle w:val="21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10</w:t>
      </w:r>
      <w:r>
        <w:rPr>
          <w:rStyle w:val="21"/>
          <w:rFonts w:ascii="仿宋" w:hAnsi="仿宋" w:eastAsia="仿宋"/>
          <w:b w:val="0"/>
          <w:spacing w:val="-4"/>
          <w:sz w:val="32"/>
          <w:szCs w:val="32"/>
        </w:rPr>
        <w:t>个</w:t>
      </w:r>
      <w:r>
        <w:rPr>
          <w:rStyle w:val="21"/>
          <w:rFonts w:hint="eastAsia" w:ascii="仿宋" w:hAnsi="仿宋" w:eastAsia="仿宋"/>
          <w:b w:val="0"/>
          <w:spacing w:val="-4"/>
          <w:sz w:val="32"/>
          <w:szCs w:val="32"/>
        </w:rPr>
        <w:t>，其中</w:t>
      </w:r>
      <w:r>
        <w:rPr>
          <w:rStyle w:val="21"/>
          <w:rFonts w:ascii="仿宋" w:hAnsi="仿宋" w:eastAsia="仿宋"/>
          <w:b w:val="0"/>
          <w:spacing w:val="-4"/>
          <w:sz w:val="32"/>
          <w:szCs w:val="32"/>
        </w:rPr>
        <w:t>已完成三级指标</w:t>
      </w:r>
      <w:r>
        <w:rPr>
          <w:rStyle w:val="21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8</w:t>
      </w:r>
      <w:r>
        <w:rPr>
          <w:rStyle w:val="21"/>
          <w:rFonts w:ascii="仿宋" w:hAnsi="仿宋" w:eastAsia="仿宋"/>
          <w:b w:val="0"/>
          <w:spacing w:val="-4"/>
          <w:sz w:val="32"/>
          <w:szCs w:val="32"/>
        </w:rPr>
        <w:t>个</w:t>
      </w:r>
      <w:r>
        <w:rPr>
          <w:rStyle w:val="21"/>
          <w:rFonts w:hint="eastAsia" w:ascii="仿宋" w:hAnsi="仿宋" w:eastAsia="仿宋"/>
          <w:b w:val="0"/>
          <w:spacing w:val="-4"/>
          <w:sz w:val="32"/>
          <w:szCs w:val="32"/>
        </w:rPr>
        <w:t>，指标完成率为</w:t>
      </w:r>
      <w:r>
        <w:rPr>
          <w:rStyle w:val="21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80</w:t>
      </w:r>
      <w:r>
        <w:rPr>
          <w:rStyle w:val="21"/>
          <w:rFonts w:hint="eastAsia" w:ascii="仿宋" w:hAnsi="仿宋" w:eastAsia="仿宋"/>
          <w:b w:val="0"/>
          <w:spacing w:val="-4"/>
          <w:sz w:val="32"/>
          <w:szCs w:val="32"/>
        </w:rPr>
        <w:t>%。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21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21"/>
          <w:rFonts w:hint="eastAsia" w:ascii="仿宋" w:hAnsi="仿宋" w:eastAsia="仿宋"/>
          <w:b w:val="0"/>
          <w:spacing w:val="-4"/>
          <w:sz w:val="32"/>
          <w:szCs w:val="32"/>
        </w:rPr>
        <w:t>经济性：流浪乞讨人员人均救助标准为4000（元/人），我站按人均救助标准严格执行,未出现成本超支及结余情况。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21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21"/>
          <w:rFonts w:hint="eastAsia" w:ascii="仿宋" w:hAnsi="仿宋" w:eastAsia="仿宋"/>
          <w:b w:val="0"/>
          <w:spacing w:val="-4"/>
          <w:sz w:val="32"/>
          <w:szCs w:val="32"/>
        </w:rPr>
        <w:t>效率性：对符合救助标准需要入站的流浪乞讨人员及时办理手续入站率达到100%。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21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21"/>
          <w:rFonts w:hint="eastAsia" w:ascii="仿宋" w:hAnsi="仿宋" w:eastAsia="仿宋"/>
          <w:b w:val="0"/>
          <w:spacing w:val="-4"/>
          <w:sz w:val="32"/>
          <w:szCs w:val="32"/>
        </w:rPr>
        <w:t>效益性：救助制度社会知晓程度扩大，受益建档立卡贫困数达到10人。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（二）项目绩效目标未完成原因分析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21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21"/>
          <w:rFonts w:hint="eastAsia" w:ascii="仿宋" w:hAnsi="仿宋" w:eastAsia="仿宋"/>
          <w:b w:val="0"/>
          <w:spacing w:val="-4"/>
          <w:sz w:val="32"/>
          <w:szCs w:val="32"/>
        </w:rPr>
        <w:t>社会救助（流浪乞讨人员救助）项目绩效目标有</w:t>
      </w:r>
      <w:r>
        <w:rPr>
          <w:rStyle w:val="21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2</w:t>
      </w:r>
      <w:r>
        <w:rPr>
          <w:rStyle w:val="21"/>
          <w:rFonts w:hint="eastAsia" w:ascii="仿宋" w:hAnsi="仿宋" w:eastAsia="仿宋"/>
          <w:b w:val="0"/>
          <w:spacing w:val="-4"/>
          <w:sz w:val="32"/>
          <w:szCs w:val="32"/>
        </w:rPr>
        <w:t>个三级指标未达成：全年救助流浪乞讨人员人数（人）</w:t>
      </w:r>
      <w:r>
        <w:rPr>
          <w:rStyle w:val="21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指标（≥220）、</w:t>
      </w:r>
      <w:r>
        <w:rPr>
          <w:rStyle w:val="21"/>
          <w:rFonts w:hint="eastAsia" w:ascii="仿宋" w:hAnsi="仿宋" w:eastAsia="仿宋"/>
          <w:b w:val="0"/>
          <w:spacing w:val="-4"/>
          <w:sz w:val="32"/>
          <w:szCs w:val="32"/>
        </w:rPr>
        <w:t>与上年相比救助增长率未达到10%。</w:t>
      </w:r>
    </w:p>
    <w:p>
      <w:pPr>
        <w:spacing w:line="560" w:lineRule="exact"/>
        <w:ind w:firstLine="624" w:firstLineChars="200"/>
        <w:rPr>
          <w:rStyle w:val="21"/>
          <w:rFonts w:ascii="仿宋" w:hAnsi="仿宋" w:eastAsia="仿宋"/>
        </w:rPr>
      </w:pPr>
      <w:r>
        <w:rPr>
          <w:rStyle w:val="21"/>
          <w:rFonts w:hint="eastAsia" w:ascii="仿宋" w:hAnsi="仿宋" w:eastAsia="仿宋"/>
          <w:b w:val="0"/>
          <w:spacing w:val="-4"/>
          <w:sz w:val="32"/>
          <w:szCs w:val="32"/>
        </w:rPr>
        <w:t>根据项目资金未完成绩效目标进行原因分析如下：</w:t>
      </w:r>
    </w:p>
    <w:p>
      <w:pPr>
        <w:spacing w:line="560" w:lineRule="exact"/>
        <w:ind w:firstLine="624" w:firstLineChars="200"/>
        <w:rPr>
          <w:rStyle w:val="21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21"/>
          <w:rFonts w:hint="eastAsia" w:ascii="仿宋" w:hAnsi="仿宋" w:eastAsia="仿宋"/>
          <w:b w:val="0"/>
          <w:spacing w:val="-4"/>
          <w:sz w:val="32"/>
          <w:szCs w:val="32"/>
        </w:rPr>
        <w:t>社会治安</w:t>
      </w:r>
      <w:r>
        <w:rPr>
          <w:rStyle w:val="21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和谐</w:t>
      </w:r>
      <w:r>
        <w:rPr>
          <w:rStyle w:val="21"/>
          <w:rFonts w:hint="eastAsia" w:ascii="仿宋" w:hAnsi="仿宋" w:eastAsia="仿宋"/>
          <w:b w:val="0"/>
          <w:spacing w:val="-4"/>
          <w:sz w:val="32"/>
          <w:szCs w:val="32"/>
        </w:rPr>
        <w:t>，贫困人口逐年减少，导致主动提出救助的救助人员减少，救助增长率未达到指标值。</w:t>
      </w:r>
    </w:p>
    <w:p>
      <w:pPr>
        <w:spacing w:line="560" w:lineRule="exact"/>
        <w:ind w:firstLine="624" w:firstLineChars="200"/>
        <w:rPr>
          <w:rStyle w:val="21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21"/>
          <w:rFonts w:hint="eastAsia" w:ascii="仿宋" w:hAnsi="仿宋" w:eastAsia="仿宋"/>
          <w:b w:val="0"/>
          <w:spacing w:val="-4"/>
          <w:sz w:val="32"/>
          <w:szCs w:val="32"/>
        </w:rPr>
        <w:t>我单位</w:t>
      </w:r>
      <w:r>
        <w:rPr>
          <w:rStyle w:val="21"/>
          <w:rFonts w:ascii="仿宋" w:hAnsi="仿宋" w:eastAsia="仿宋"/>
          <w:b w:val="0"/>
          <w:spacing w:val="-4"/>
          <w:sz w:val="32"/>
          <w:szCs w:val="32"/>
        </w:rPr>
        <w:t>2018</w:t>
      </w:r>
      <w:r>
        <w:rPr>
          <w:rStyle w:val="21"/>
          <w:rFonts w:hint="eastAsia" w:ascii="仿宋" w:hAnsi="仿宋" w:eastAsia="仿宋"/>
          <w:b w:val="0"/>
          <w:spacing w:val="-4"/>
          <w:sz w:val="32"/>
          <w:szCs w:val="32"/>
        </w:rPr>
        <w:t>年初有上年结余结转资金的使用，造成该资金的使用滞后。</w:t>
      </w:r>
    </w:p>
    <w:p>
      <w:pPr>
        <w:spacing w:line="560" w:lineRule="exact"/>
        <w:ind w:firstLine="624" w:firstLineChars="200"/>
        <w:rPr>
          <w:rStyle w:val="21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21"/>
          <w:rFonts w:hint="eastAsia" w:ascii="黑体" w:hAnsi="黑体" w:eastAsia="黑体"/>
          <w:b w:val="0"/>
          <w:spacing w:val="-4"/>
          <w:sz w:val="32"/>
          <w:szCs w:val="32"/>
        </w:rPr>
        <w:t>五、其他需要说明的问题</w:t>
      </w:r>
    </w:p>
    <w:p>
      <w:pPr>
        <w:spacing w:line="560" w:lineRule="exact"/>
        <w:ind w:firstLine="771" w:firstLineChars="246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（一）后续工作计划</w:t>
      </w:r>
    </w:p>
    <w:p>
      <w:pPr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明年开始注重各方面工作的开展，积极配合上级领导安排，</w:t>
      </w:r>
      <w:r>
        <w:rPr>
          <w:rFonts w:hint="eastAsia" w:ascii="仿宋" w:hAnsi="仿宋" w:eastAsia="仿宋" w:cs="仿宋"/>
          <w:color w:val="222222"/>
          <w:sz w:val="32"/>
          <w:szCs w:val="32"/>
          <w:shd w:val="clear" w:color="auto" w:fill="FFFFFF"/>
        </w:rPr>
        <w:t>完善救助服务体系，改善救助管理站生活环境，按照本单位项目管理制度，做好项目的使用和支付。</w:t>
      </w:r>
    </w:p>
    <w:p>
      <w:pPr>
        <w:spacing w:line="560" w:lineRule="exact"/>
        <w:ind w:firstLine="771" w:firstLineChars="246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（二）主要经验及做法、存在问题和建议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1、主要经验及做法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本项目管理按照单位的日常管理流程，在救助管理站基本救助工作管理，救助乞讨人员医疗报销，接回送返流浪乞讨人员差旅费报销，医务室药品更新使用管理等方面建立登记台账等制度，采取由各部门按需申请，办公室统一安排汇总，单位开会集体研究管理办法，进行日常监督检查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bookmarkStart w:id="0" w:name="_GoBack"/>
      <w:r>
        <w:rPr>
          <w:rFonts w:ascii="仿宋" w:hAnsi="仿宋" w:eastAsia="仿宋" w:cs="仿宋"/>
          <w:sz w:val="32"/>
          <w:szCs w:val="32"/>
        </w:rPr>
        <w:t>2</w:t>
      </w:r>
      <w:r>
        <w:rPr>
          <w:rFonts w:hint="eastAsia" w:ascii="仿宋" w:hAnsi="仿宋" w:eastAsia="仿宋" w:cs="仿宋"/>
          <w:sz w:val="32"/>
          <w:szCs w:val="32"/>
        </w:rPr>
        <w:t>、</w:t>
      </w:r>
      <w:r>
        <w:rPr>
          <w:rFonts w:ascii="仿宋" w:hAnsi="仿宋" w:eastAsia="仿宋" w:cs="仿宋"/>
          <w:sz w:val="32"/>
          <w:szCs w:val="32"/>
        </w:rPr>
        <w:t>存在问题</w:t>
      </w:r>
    </w:p>
    <w:bookmarkEnd w:id="0"/>
    <w:p>
      <w:pPr>
        <w:spacing w:line="560" w:lineRule="exact"/>
        <w:ind w:firstLine="640" w:firstLineChars="200"/>
        <w:rPr>
          <w:rStyle w:val="21"/>
          <w:rFonts w:ascii="仿宋" w:hAnsi="仿宋" w:eastAsia="仿宋"/>
          <w:b w:val="0"/>
          <w:spacing w:val="-4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由于</w:t>
      </w:r>
      <w:r>
        <w:rPr>
          <w:rStyle w:val="21"/>
          <w:rFonts w:hint="eastAsia" w:ascii="仿宋" w:hAnsi="仿宋" w:eastAsia="仿宋"/>
          <w:b w:val="0"/>
          <w:spacing w:val="-4"/>
          <w:sz w:val="32"/>
          <w:szCs w:val="32"/>
        </w:rPr>
        <w:t>社会治安</w:t>
      </w:r>
      <w:r>
        <w:rPr>
          <w:rStyle w:val="21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和谐</w:t>
      </w:r>
      <w:r>
        <w:rPr>
          <w:rStyle w:val="21"/>
          <w:rFonts w:hint="eastAsia" w:ascii="仿宋" w:hAnsi="仿宋" w:eastAsia="仿宋"/>
          <w:b w:val="0"/>
          <w:spacing w:val="-4"/>
          <w:sz w:val="32"/>
          <w:szCs w:val="32"/>
        </w:rPr>
        <w:t>，贫困人口逐年减少，导致主动提出救助的救助人员减少，救助增长率未达到指标值。</w:t>
      </w:r>
    </w:p>
    <w:p>
      <w:pPr>
        <w:spacing w:line="560" w:lineRule="exact"/>
        <w:ind w:firstLine="624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Style w:val="21"/>
          <w:rFonts w:hint="eastAsia" w:ascii="仿宋" w:hAnsi="仿宋" w:eastAsia="仿宋"/>
          <w:b w:val="0"/>
          <w:spacing w:val="-4"/>
          <w:sz w:val="32"/>
          <w:szCs w:val="32"/>
        </w:rPr>
        <w:t>我单位</w:t>
      </w:r>
      <w:r>
        <w:rPr>
          <w:rStyle w:val="21"/>
          <w:rFonts w:ascii="仿宋" w:hAnsi="仿宋" w:eastAsia="仿宋"/>
          <w:b w:val="0"/>
          <w:spacing w:val="-4"/>
          <w:sz w:val="32"/>
          <w:szCs w:val="32"/>
        </w:rPr>
        <w:t>2018</w:t>
      </w:r>
      <w:r>
        <w:rPr>
          <w:rStyle w:val="21"/>
          <w:rFonts w:hint="eastAsia" w:ascii="仿宋" w:hAnsi="仿宋" w:eastAsia="仿宋"/>
          <w:b w:val="0"/>
          <w:spacing w:val="-4"/>
          <w:sz w:val="32"/>
          <w:szCs w:val="32"/>
        </w:rPr>
        <w:t>年初有上年结余结转资金的使用，造成该资金的使用滞后。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3、建议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加强预算编制工作，杜绝资金结余，其次加强项目管理制度，严格按照相关制度实施本项目。</w:t>
      </w:r>
    </w:p>
    <w:p>
      <w:pPr>
        <w:spacing w:line="560" w:lineRule="exact"/>
        <w:ind w:firstLine="614" w:firstLineChars="196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（三）其他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无其他说明内容。</w:t>
      </w:r>
    </w:p>
    <w:p>
      <w:pPr>
        <w:spacing w:line="560" w:lineRule="exact"/>
        <w:ind w:firstLine="767" w:firstLineChars="246"/>
        <w:rPr>
          <w:rStyle w:val="21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21"/>
          <w:rFonts w:hint="eastAsia" w:ascii="黑体" w:hAnsi="黑体" w:eastAsia="黑体"/>
          <w:b w:val="0"/>
          <w:spacing w:val="-4"/>
          <w:sz w:val="32"/>
          <w:szCs w:val="32"/>
        </w:rPr>
        <w:t>六、项目评价工作情况</w:t>
      </w:r>
    </w:p>
    <w:p>
      <w:pPr>
        <w:adjustRightInd w:val="0"/>
        <w:snapToGrid w:val="0"/>
        <w:spacing w:line="560" w:lineRule="exact"/>
        <w:ind w:firstLine="640" w:firstLineChars="200"/>
      </w:pPr>
      <w:r>
        <w:rPr>
          <w:rFonts w:hint="eastAsia" w:ascii="仿宋" w:hAnsi="仿宋" w:eastAsia="仿宋" w:cs="仿宋"/>
          <w:sz w:val="32"/>
          <w:szCs w:val="32"/>
        </w:rPr>
        <w:t>本次评价通过文件研读、实地调研、数据分析等方式，全面了解社会救助（流浪乞讨人员救助）项目资金的使用效率和效果，项目管理过程规范，完成了预期绩效目标等。同时，通过开展自我评价来总结经验和教训，为社会救助（流浪乞讨人员救助）项目今后的开展提供参考建议。</w:t>
      </w:r>
    </w:p>
    <w:p>
      <w:pPr>
        <w:spacing w:line="560" w:lineRule="exact"/>
        <w:ind w:firstLine="767" w:firstLineChars="246"/>
        <w:rPr>
          <w:rStyle w:val="21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21"/>
          <w:rFonts w:hint="eastAsia" w:ascii="黑体" w:hAnsi="黑体" w:eastAsia="黑体"/>
          <w:b w:val="0"/>
          <w:spacing w:val="-4"/>
          <w:sz w:val="32"/>
          <w:szCs w:val="32"/>
        </w:rPr>
        <w:t>七、附表</w:t>
      </w:r>
    </w:p>
    <w:p>
      <w:pPr>
        <w:spacing w:line="560" w:lineRule="exact"/>
        <w:ind w:firstLine="624" w:firstLineChars="200"/>
        <w:rPr>
          <w:rStyle w:val="21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21"/>
          <w:rFonts w:hint="eastAsia" w:ascii="仿宋" w:hAnsi="仿宋" w:eastAsia="仿宋"/>
          <w:b w:val="0"/>
          <w:spacing w:val="-4"/>
          <w:sz w:val="32"/>
          <w:szCs w:val="32"/>
        </w:rPr>
        <w:t>《项目支出绩效自评表》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NotTrackMoves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A6457"/>
    <w:rsid w:val="00010642"/>
    <w:rsid w:val="00045E4F"/>
    <w:rsid w:val="000B5E7B"/>
    <w:rsid w:val="000C7428"/>
    <w:rsid w:val="000D0C9E"/>
    <w:rsid w:val="000D1823"/>
    <w:rsid w:val="000D6360"/>
    <w:rsid w:val="000F2BBF"/>
    <w:rsid w:val="000F55DC"/>
    <w:rsid w:val="0010226C"/>
    <w:rsid w:val="00120151"/>
    <w:rsid w:val="0017294F"/>
    <w:rsid w:val="00175C1B"/>
    <w:rsid w:val="001D2893"/>
    <w:rsid w:val="00235AEC"/>
    <w:rsid w:val="002A0397"/>
    <w:rsid w:val="002D5153"/>
    <w:rsid w:val="003208AA"/>
    <w:rsid w:val="003302BD"/>
    <w:rsid w:val="003422FD"/>
    <w:rsid w:val="00373A27"/>
    <w:rsid w:val="00373CCC"/>
    <w:rsid w:val="003C0C36"/>
    <w:rsid w:val="003D6DBC"/>
    <w:rsid w:val="003E0015"/>
    <w:rsid w:val="003F4CA4"/>
    <w:rsid w:val="00400B68"/>
    <w:rsid w:val="0040483A"/>
    <w:rsid w:val="004056D6"/>
    <w:rsid w:val="004436A9"/>
    <w:rsid w:val="00454A76"/>
    <w:rsid w:val="004762E0"/>
    <w:rsid w:val="00477993"/>
    <w:rsid w:val="004D2BDE"/>
    <w:rsid w:val="004D78CA"/>
    <w:rsid w:val="00501BA7"/>
    <w:rsid w:val="005162F1"/>
    <w:rsid w:val="00523C42"/>
    <w:rsid w:val="00533D0C"/>
    <w:rsid w:val="00535153"/>
    <w:rsid w:val="00570A33"/>
    <w:rsid w:val="00594935"/>
    <w:rsid w:val="005A0E47"/>
    <w:rsid w:val="005E1C6D"/>
    <w:rsid w:val="00614E86"/>
    <w:rsid w:val="00617601"/>
    <w:rsid w:val="00635E99"/>
    <w:rsid w:val="00637AA8"/>
    <w:rsid w:val="00640878"/>
    <w:rsid w:val="00650067"/>
    <w:rsid w:val="006A0F32"/>
    <w:rsid w:val="006A64C8"/>
    <w:rsid w:val="006D25CC"/>
    <w:rsid w:val="006D636C"/>
    <w:rsid w:val="006E0176"/>
    <w:rsid w:val="0071623B"/>
    <w:rsid w:val="007222BD"/>
    <w:rsid w:val="00740444"/>
    <w:rsid w:val="00740E17"/>
    <w:rsid w:val="00755B78"/>
    <w:rsid w:val="007A0525"/>
    <w:rsid w:val="007B2404"/>
    <w:rsid w:val="0085524B"/>
    <w:rsid w:val="00855E3A"/>
    <w:rsid w:val="008A0534"/>
    <w:rsid w:val="008B67BE"/>
    <w:rsid w:val="008E2CE6"/>
    <w:rsid w:val="008F3802"/>
    <w:rsid w:val="0091514D"/>
    <w:rsid w:val="00916BE6"/>
    <w:rsid w:val="00922CB9"/>
    <w:rsid w:val="00926EBF"/>
    <w:rsid w:val="0094705D"/>
    <w:rsid w:val="00956895"/>
    <w:rsid w:val="00983E47"/>
    <w:rsid w:val="00991482"/>
    <w:rsid w:val="009963CB"/>
    <w:rsid w:val="009C4037"/>
    <w:rsid w:val="009E4961"/>
    <w:rsid w:val="009F5A70"/>
    <w:rsid w:val="00A23A31"/>
    <w:rsid w:val="00A26421"/>
    <w:rsid w:val="00A4293B"/>
    <w:rsid w:val="00A465CF"/>
    <w:rsid w:val="00A6797A"/>
    <w:rsid w:val="00AC6232"/>
    <w:rsid w:val="00AC6B67"/>
    <w:rsid w:val="00AE1218"/>
    <w:rsid w:val="00B01DC9"/>
    <w:rsid w:val="00B038A4"/>
    <w:rsid w:val="00B2339E"/>
    <w:rsid w:val="00B40561"/>
    <w:rsid w:val="00B41F61"/>
    <w:rsid w:val="00B5691D"/>
    <w:rsid w:val="00C55805"/>
    <w:rsid w:val="00C56C72"/>
    <w:rsid w:val="00C608D5"/>
    <w:rsid w:val="00C77091"/>
    <w:rsid w:val="00CA6457"/>
    <w:rsid w:val="00CE2DFD"/>
    <w:rsid w:val="00D075E4"/>
    <w:rsid w:val="00D17F2E"/>
    <w:rsid w:val="00D50823"/>
    <w:rsid w:val="00D61833"/>
    <w:rsid w:val="00D772F7"/>
    <w:rsid w:val="00D83DAA"/>
    <w:rsid w:val="00D95479"/>
    <w:rsid w:val="00D95AED"/>
    <w:rsid w:val="00E15335"/>
    <w:rsid w:val="00E164AA"/>
    <w:rsid w:val="00E20522"/>
    <w:rsid w:val="00E24620"/>
    <w:rsid w:val="00E31964"/>
    <w:rsid w:val="00E50535"/>
    <w:rsid w:val="00E5253B"/>
    <w:rsid w:val="00E769FE"/>
    <w:rsid w:val="00EA2CBE"/>
    <w:rsid w:val="00ED4BF1"/>
    <w:rsid w:val="00EE1353"/>
    <w:rsid w:val="00EE3B13"/>
    <w:rsid w:val="00EE441A"/>
    <w:rsid w:val="00EF3718"/>
    <w:rsid w:val="00F00330"/>
    <w:rsid w:val="00F0370C"/>
    <w:rsid w:val="00F1338C"/>
    <w:rsid w:val="00F32FEE"/>
    <w:rsid w:val="00F34FA7"/>
    <w:rsid w:val="00F40B63"/>
    <w:rsid w:val="00F51247"/>
    <w:rsid w:val="00F62BF4"/>
    <w:rsid w:val="00F77F6D"/>
    <w:rsid w:val="00F85FD7"/>
    <w:rsid w:val="00F9423A"/>
    <w:rsid w:val="00FA1527"/>
    <w:rsid w:val="00FA61EF"/>
    <w:rsid w:val="00FE1F19"/>
    <w:rsid w:val="0DFE5F28"/>
    <w:rsid w:val="0E277E3F"/>
    <w:rsid w:val="1097383A"/>
    <w:rsid w:val="111F757F"/>
    <w:rsid w:val="116E7D3A"/>
    <w:rsid w:val="11937EBE"/>
    <w:rsid w:val="11C33B8B"/>
    <w:rsid w:val="1579703D"/>
    <w:rsid w:val="19AB1B02"/>
    <w:rsid w:val="1CD460D3"/>
    <w:rsid w:val="1E8D1114"/>
    <w:rsid w:val="1EF50C25"/>
    <w:rsid w:val="1EFE7819"/>
    <w:rsid w:val="20B43EE2"/>
    <w:rsid w:val="2319348B"/>
    <w:rsid w:val="281D7A40"/>
    <w:rsid w:val="29187E5D"/>
    <w:rsid w:val="2AAC67A6"/>
    <w:rsid w:val="2B486B80"/>
    <w:rsid w:val="31BB5652"/>
    <w:rsid w:val="330243F9"/>
    <w:rsid w:val="35CD00DF"/>
    <w:rsid w:val="373417E2"/>
    <w:rsid w:val="3D263F3B"/>
    <w:rsid w:val="40BC5864"/>
    <w:rsid w:val="41C6006C"/>
    <w:rsid w:val="4357517B"/>
    <w:rsid w:val="43642785"/>
    <w:rsid w:val="4FA77C82"/>
    <w:rsid w:val="526220FA"/>
    <w:rsid w:val="5554325A"/>
    <w:rsid w:val="5DAD295D"/>
    <w:rsid w:val="631B1A68"/>
    <w:rsid w:val="6C5D5BD1"/>
    <w:rsid w:val="6D9C4A59"/>
    <w:rsid w:val="6DF21B81"/>
    <w:rsid w:val="703B6DB6"/>
    <w:rsid w:val="732006D8"/>
    <w:rsid w:val="753812CB"/>
    <w:rsid w:val="7B160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nhideWhenUsed="0" w:uiPriority="99" w:semiHidden="0" w:name="heading 4"/>
    <w:lsdException w:qFormat="1" w:unhideWhenUsed="0" w:uiPriority="99" w:semiHidden="0" w:name="heading 5"/>
    <w:lsdException w:qFormat="1" w:unhideWhenUsed="0" w:uiPriority="99" w:semiHidden="0" w:name="heading 6"/>
    <w:lsdException w:qFormat="1" w:unhideWhenUsed="0" w:uiPriority="99" w:semiHidden="0" w:name="heading 7"/>
    <w:lsdException w:qFormat="1" w:unhideWhenUsed="0" w:uiPriority="99" w:semiHidden="0" w:name="heading 8"/>
    <w:lsdException w:qFormat="1" w:unhideWhenUsed="0" w:uiPriority="99" w:semiHidden="0" w:name="heading 9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iPriority="39" w:name="toc 1" w:locked="1"/>
    <w:lsdException w:uiPriority="39" w:name="toc 2" w:locked="1"/>
    <w:lsdException w:uiPriority="39" w:name="toc 3" w:locked="1"/>
    <w:lsdException w:uiPriority="39" w:name="toc 4" w:locked="1"/>
    <w:lsdException w:uiPriority="39" w:name="toc 5" w:locked="1"/>
    <w:lsdException w:uiPriority="39" w:name="toc 6" w:locked="1"/>
    <w:lsdException w:uiPriority="39" w:name="toc 7" w:locked="1"/>
    <w:lsdException w:uiPriority="39" w:name="toc 8" w:locked="1"/>
    <w:lsdException w:uiPriority="39" w:name="toc 9" w:locked="1"/>
    <w:lsdException w:uiPriority="99" w:name="Normal Indent" w:locked="1"/>
    <w:lsdException w:uiPriority="99" w:name="footnote text" w:locked="1"/>
    <w:lsdException w:qFormat="1" w:uiPriority="99" w:name="annotation text" w:locked="1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 w:locked="1"/>
    <w:lsdException w:qFormat="1" w:uiPriority="35" w:name="caption" w:locked="1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qFormat="1" w:uiPriority="99" w:name="annotation reference" w:locked="1"/>
    <w:lsdException w:uiPriority="99" w:name="line number" w:locked="1"/>
    <w:lsdException w:uiPriority="99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99" w:semiHidden="0" w:name="Title"/>
    <w:lsdException w:uiPriority="99" w:name="Closing" w:locked="1"/>
    <w:lsdException w:uiPriority="99" w:name="Signature" w:locked="1"/>
    <w:lsdException w:uiPriority="1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99" w:semiHidden="0" w:name="Subtitle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qFormat="1" w:unhideWhenUsed="0" w:uiPriority="99" w:name="Hyperlink"/>
    <w:lsdException w:qFormat="1" w:unhideWhenUsed="0" w:uiPriority="99" w:name="FollowedHyperlink"/>
    <w:lsdException w:qFormat="1" w:unhideWhenUsed="0" w:uiPriority="0" w:semiHidden="0" w:name="Strong"/>
    <w:lsdException w:qFormat="1" w:unhideWhenUsed="0" w:uiPriority="99" w:semiHidden="0" w:name="Emphasis"/>
    <w:lsdException w:uiPriority="99" w:name="Document Map" w:locked="1"/>
    <w:lsdException w:uiPriority="99" w:name="Plain Text" w:locked="1"/>
    <w:lsdException w:uiPriority="99" w:name="E-mail Signature" w:locked="1"/>
    <w:lsdException w:qFormat="1" w:unhideWhenUsed="0" w:uiPriority="99" w:name="Normal (Web)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qFormat="1"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qFormat="1" w:uiPriority="99" w:name="Balloon Text" w:locked="1"/>
    <w:lsdException w:unhideWhenUsed="0" w:uiPriority="59" w:semiHidden="0" w:name="Table Grid" w:locked="1"/>
    <w:lsdException w:uiPriority="99" w:name="Table Theme" w:locked="1"/>
    <w:lsdException w:qFormat="1" w:unhideWhenUsed="0" w:uiPriority="99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qFormat="1" w:unhideWhenUsed="0" w:uiPriority="99" w:semiHidden="0" w:name="Quote"/>
    <w:lsdException w:qFormat="1" w:unhideWhenUsed="0" w:uiPriority="99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9"/>
    <w:pPr>
      <w:keepNext/>
      <w:widowControl/>
      <w:spacing w:before="240" w:after="60"/>
      <w:jc w:val="left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7"/>
    <w:qFormat/>
    <w:uiPriority w:val="99"/>
    <w:pPr>
      <w:keepNext/>
      <w:widowControl/>
      <w:spacing w:before="240" w:after="60"/>
      <w:jc w:val="left"/>
      <w:outlineLvl w:val="1"/>
    </w:pPr>
    <w:rPr>
      <w:rFonts w:ascii="Cambria" w:hAnsi="Cambr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8"/>
    <w:qFormat/>
    <w:uiPriority w:val="99"/>
    <w:pPr>
      <w:keepNext/>
      <w:widowControl/>
      <w:spacing w:before="240" w:after="60"/>
      <w:jc w:val="left"/>
      <w:outlineLvl w:val="2"/>
    </w:pPr>
    <w:rPr>
      <w:rFonts w:ascii="Cambria" w:hAnsi="Cambr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9"/>
    <w:qFormat/>
    <w:uiPriority w:val="99"/>
    <w:pPr>
      <w:keepNext/>
      <w:widowControl/>
      <w:spacing w:before="240" w:after="60"/>
      <w:jc w:val="left"/>
      <w:outlineLvl w:val="3"/>
    </w:pPr>
    <w:rPr>
      <w:rFonts w:ascii="Calibri" w:hAnsi="Calibri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30"/>
    <w:qFormat/>
    <w:uiPriority w:val="99"/>
    <w:pPr>
      <w:widowControl/>
      <w:spacing w:before="240" w:after="60"/>
      <w:jc w:val="left"/>
      <w:outlineLvl w:val="4"/>
    </w:pPr>
    <w:rPr>
      <w:rFonts w:ascii="Calibri" w:hAnsi="Calibri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31"/>
    <w:qFormat/>
    <w:uiPriority w:val="99"/>
    <w:pPr>
      <w:widowControl/>
      <w:spacing w:before="240" w:after="60"/>
      <w:jc w:val="left"/>
      <w:outlineLvl w:val="5"/>
    </w:pPr>
    <w:rPr>
      <w:rFonts w:ascii="Calibri" w:hAnsi="Calibri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32"/>
    <w:qFormat/>
    <w:uiPriority w:val="99"/>
    <w:pPr>
      <w:widowControl/>
      <w:spacing w:before="240" w:after="60"/>
      <w:jc w:val="left"/>
      <w:outlineLvl w:val="6"/>
    </w:pPr>
    <w:rPr>
      <w:rFonts w:ascii="Calibri" w:hAnsi="Calibri"/>
      <w:kern w:val="0"/>
      <w:sz w:val="24"/>
    </w:rPr>
  </w:style>
  <w:style w:type="paragraph" w:styleId="9">
    <w:name w:val="heading 8"/>
    <w:basedOn w:val="1"/>
    <w:next w:val="1"/>
    <w:link w:val="33"/>
    <w:qFormat/>
    <w:uiPriority w:val="99"/>
    <w:pPr>
      <w:widowControl/>
      <w:spacing w:before="240" w:after="60"/>
      <w:jc w:val="left"/>
      <w:outlineLvl w:val="7"/>
    </w:pPr>
    <w:rPr>
      <w:rFonts w:ascii="Calibri" w:hAnsi="Calibri"/>
      <w:i/>
      <w:iCs/>
      <w:kern w:val="0"/>
      <w:sz w:val="24"/>
    </w:rPr>
  </w:style>
  <w:style w:type="paragraph" w:styleId="10">
    <w:name w:val="heading 9"/>
    <w:basedOn w:val="1"/>
    <w:next w:val="1"/>
    <w:link w:val="34"/>
    <w:qFormat/>
    <w:uiPriority w:val="99"/>
    <w:pPr>
      <w:widowControl/>
      <w:spacing w:before="240" w:after="60"/>
      <w:jc w:val="left"/>
      <w:outlineLvl w:val="8"/>
    </w:pPr>
    <w:rPr>
      <w:rFonts w:ascii="Cambria" w:hAnsi="Cambria"/>
      <w:kern w:val="0"/>
      <w:sz w:val="22"/>
      <w:szCs w:val="22"/>
    </w:rPr>
  </w:style>
  <w:style w:type="character" w:default="1" w:styleId="20">
    <w:name w:val="Default Paragraph Font"/>
    <w:semiHidden/>
    <w:unhideWhenUsed/>
    <w:uiPriority w:val="1"/>
  </w:style>
  <w:style w:type="table" w:default="1" w:styleId="19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annotation text"/>
    <w:basedOn w:val="1"/>
    <w:link w:val="52"/>
    <w:semiHidden/>
    <w:unhideWhenUsed/>
    <w:qFormat/>
    <w:locked/>
    <w:uiPriority w:val="99"/>
    <w:pPr>
      <w:jc w:val="left"/>
    </w:pPr>
  </w:style>
  <w:style w:type="paragraph" w:styleId="12">
    <w:name w:val="Balloon Text"/>
    <w:basedOn w:val="1"/>
    <w:link w:val="54"/>
    <w:semiHidden/>
    <w:unhideWhenUsed/>
    <w:qFormat/>
    <w:locked/>
    <w:uiPriority w:val="99"/>
    <w:rPr>
      <w:sz w:val="18"/>
      <w:szCs w:val="18"/>
    </w:rPr>
  </w:style>
  <w:style w:type="paragraph" w:styleId="13">
    <w:name w:val="footer"/>
    <w:basedOn w:val="1"/>
    <w:link w:val="35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4">
    <w:name w:val="header"/>
    <w:basedOn w:val="1"/>
    <w:link w:val="3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5">
    <w:name w:val="Subtitle"/>
    <w:basedOn w:val="1"/>
    <w:next w:val="1"/>
    <w:link w:val="37"/>
    <w:qFormat/>
    <w:uiPriority w:val="99"/>
    <w:pPr>
      <w:widowControl/>
      <w:spacing w:after="60"/>
      <w:jc w:val="center"/>
      <w:outlineLvl w:val="1"/>
    </w:pPr>
    <w:rPr>
      <w:rFonts w:ascii="Cambria" w:hAnsi="Cambria"/>
      <w:kern w:val="0"/>
      <w:sz w:val="24"/>
    </w:rPr>
  </w:style>
  <w:style w:type="paragraph" w:styleId="16">
    <w:name w:val="Normal (Web)"/>
    <w:basedOn w:val="1"/>
    <w:semiHidden/>
    <w:qFormat/>
    <w:uiPriority w:val="99"/>
    <w:pPr>
      <w:spacing w:beforeAutospacing="1" w:afterAutospacing="1"/>
      <w:jc w:val="left"/>
    </w:pPr>
    <w:rPr>
      <w:kern w:val="0"/>
      <w:sz w:val="24"/>
    </w:rPr>
  </w:style>
  <w:style w:type="paragraph" w:styleId="17">
    <w:name w:val="Title"/>
    <w:basedOn w:val="1"/>
    <w:next w:val="1"/>
    <w:link w:val="38"/>
    <w:qFormat/>
    <w:uiPriority w:val="99"/>
    <w:pPr>
      <w:widowControl/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paragraph" w:styleId="18">
    <w:name w:val="annotation subject"/>
    <w:basedOn w:val="11"/>
    <w:next w:val="11"/>
    <w:link w:val="53"/>
    <w:semiHidden/>
    <w:unhideWhenUsed/>
    <w:qFormat/>
    <w:locked/>
    <w:uiPriority w:val="99"/>
    <w:rPr>
      <w:b/>
      <w:bCs/>
    </w:rPr>
  </w:style>
  <w:style w:type="character" w:styleId="21">
    <w:name w:val="Strong"/>
    <w:qFormat/>
    <w:uiPriority w:val="0"/>
    <w:rPr>
      <w:rFonts w:cs="Times New Roman"/>
      <w:b/>
      <w:bCs/>
    </w:rPr>
  </w:style>
  <w:style w:type="character" w:styleId="22">
    <w:name w:val="FollowedHyperlink"/>
    <w:semiHidden/>
    <w:qFormat/>
    <w:uiPriority w:val="99"/>
    <w:rPr>
      <w:rFonts w:cs="Times New Roman"/>
      <w:color w:val="0158A7"/>
      <w:u w:val="none"/>
    </w:rPr>
  </w:style>
  <w:style w:type="character" w:styleId="23">
    <w:name w:val="Emphasis"/>
    <w:qFormat/>
    <w:uiPriority w:val="99"/>
    <w:rPr>
      <w:rFonts w:ascii="Calibri" w:hAnsi="Calibri" w:cs="Times New Roman"/>
      <w:b/>
      <w:i/>
      <w:iCs/>
    </w:rPr>
  </w:style>
  <w:style w:type="character" w:styleId="24">
    <w:name w:val="Hyperlink"/>
    <w:semiHidden/>
    <w:qFormat/>
    <w:uiPriority w:val="99"/>
    <w:rPr>
      <w:rFonts w:cs="Times New Roman"/>
      <w:color w:val="0158A7"/>
      <w:u w:val="none"/>
    </w:rPr>
  </w:style>
  <w:style w:type="character" w:styleId="25">
    <w:name w:val="annotation reference"/>
    <w:semiHidden/>
    <w:unhideWhenUsed/>
    <w:qFormat/>
    <w:locked/>
    <w:uiPriority w:val="99"/>
    <w:rPr>
      <w:sz w:val="21"/>
      <w:szCs w:val="21"/>
    </w:rPr>
  </w:style>
  <w:style w:type="character" w:customStyle="1" w:styleId="26">
    <w:name w:val="标题 1 Char"/>
    <w:link w:val="2"/>
    <w:qFormat/>
    <w:locked/>
    <w:uiPriority w:val="99"/>
    <w:rPr>
      <w:rFonts w:ascii="Cambria" w:hAnsi="Cambria" w:eastAsia="宋体" w:cs="Times New Roman"/>
      <w:b/>
      <w:bCs/>
      <w:kern w:val="32"/>
      <w:sz w:val="32"/>
      <w:szCs w:val="32"/>
    </w:rPr>
  </w:style>
  <w:style w:type="character" w:customStyle="1" w:styleId="27">
    <w:name w:val="标题 2 Char"/>
    <w:link w:val="3"/>
    <w:semiHidden/>
    <w:locked/>
    <w:uiPriority w:val="99"/>
    <w:rPr>
      <w:rFonts w:ascii="Cambria" w:hAnsi="Cambria" w:eastAsia="宋体" w:cs="Times New Roman"/>
      <w:b/>
      <w:bCs/>
      <w:i/>
      <w:iCs/>
      <w:sz w:val="28"/>
      <w:szCs w:val="28"/>
    </w:rPr>
  </w:style>
  <w:style w:type="character" w:customStyle="1" w:styleId="28">
    <w:name w:val="标题 3 Char"/>
    <w:link w:val="4"/>
    <w:semiHidden/>
    <w:qFormat/>
    <w:locked/>
    <w:uiPriority w:val="99"/>
    <w:rPr>
      <w:rFonts w:ascii="Cambria" w:hAnsi="Cambria" w:eastAsia="宋体" w:cs="Times New Roman"/>
      <w:b/>
      <w:bCs/>
      <w:sz w:val="26"/>
      <w:szCs w:val="26"/>
    </w:rPr>
  </w:style>
  <w:style w:type="character" w:customStyle="1" w:styleId="29">
    <w:name w:val="标题 4 Char"/>
    <w:link w:val="5"/>
    <w:semiHidden/>
    <w:qFormat/>
    <w:locked/>
    <w:uiPriority w:val="99"/>
    <w:rPr>
      <w:rFonts w:cs="Times New Roman"/>
      <w:b/>
      <w:bCs/>
      <w:sz w:val="28"/>
      <w:szCs w:val="28"/>
    </w:rPr>
  </w:style>
  <w:style w:type="character" w:customStyle="1" w:styleId="30">
    <w:name w:val="标题 5 Char"/>
    <w:link w:val="6"/>
    <w:semiHidden/>
    <w:qFormat/>
    <w:locked/>
    <w:uiPriority w:val="99"/>
    <w:rPr>
      <w:rFonts w:cs="Times New Roman"/>
      <w:b/>
      <w:bCs/>
      <w:i/>
      <w:iCs/>
      <w:sz w:val="26"/>
      <w:szCs w:val="26"/>
    </w:rPr>
  </w:style>
  <w:style w:type="character" w:customStyle="1" w:styleId="31">
    <w:name w:val="标题 6 Char"/>
    <w:link w:val="7"/>
    <w:semiHidden/>
    <w:qFormat/>
    <w:locked/>
    <w:uiPriority w:val="99"/>
    <w:rPr>
      <w:rFonts w:cs="Times New Roman"/>
      <w:b/>
      <w:bCs/>
    </w:rPr>
  </w:style>
  <w:style w:type="character" w:customStyle="1" w:styleId="32">
    <w:name w:val="标题 7 Char"/>
    <w:link w:val="8"/>
    <w:semiHidden/>
    <w:qFormat/>
    <w:locked/>
    <w:uiPriority w:val="99"/>
    <w:rPr>
      <w:rFonts w:cs="Times New Roman"/>
      <w:sz w:val="24"/>
      <w:szCs w:val="24"/>
    </w:rPr>
  </w:style>
  <w:style w:type="character" w:customStyle="1" w:styleId="33">
    <w:name w:val="标题 8 Char"/>
    <w:link w:val="9"/>
    <w:semiHidden/>
    <w:qFormat/>
    <w:locked/>
    <w:uiPriority w:val="99"/>
    <w:rPr>
      <w:rFonts w:cs="Times New Roman"/>
      <w:i/>
      <w:iCs/>
      <w:sz w:val="24"/>
      <w:szCs w:val="24"/>
    </w:rPr>
  </w:style>
  <w:style w:type="character" w:customStyle="1" w:styleId="34">
    <w:name w:val="标题 9 Char"/>
    <w:link w:val="10"/>
    <w:semiHidden/>
    <w:qFormat/>
    <w:locked/>
    <w:uiPriority w:val="99"/>
    <w:rPr>
      <w:rFonts w:ascii="Cambria" w:hAnsi="Cambria" w:eastAsia="宋体" w:cs="Times New Roman"/>
    </w:rPr>
  </w:style>
  <w:style w:type="character" w:customStyle="1" w:styleId="35">
    <w:name w:val="页脚 Char"/>
    <w:link w:val="13"/>
    <w:qFormat/>
    <w:locked/>
    <w:uiPriority w:val="99"/>
    <w:rPr>
      <w:rFonts w:ascii="Calibri" w:hAnsi="Calibri" w:eastAsia="宋体" w:cs="Times New Roman"/>
      <w:kern w:val="2"/>
      <w:sz w:val="18"/>
      <w:szCs w:val="18"/>
    </w:rPr>
  </w:style>
  <w:style w:type="character" w:customStyle="1" w:styleId="36">
    <w:name w:val="页眉 Char"/>
    <w:link w:val="14"/>
    <w:locked/>
    <w:uiPriority w:val="99"/>
    <w:rPr>
      <w:rFonts w:ascii="Calibri" w:hAnsi="Calibri" w:eastAsia="宋体" w:cs="Times New Roman"/>
      <w:kern w:val="2"/>
      <w:sz w:val="18"/>
      <w:szCs w:val="18"/>
    </w:rPr>
  </w:style>
  <w:style w:type="character" w:customStyle="1" w:styleId="37">
    <w:name w:val="副标题 Char"/>
    <w:link w:val="15"/>
    <w:qFormat/>
    <w:locked/>
    <w:uiPriority w:val="99"/>
    <w:rPr>
      <w:rFonts w:ascii="Cambria" w:hAnsi="Cambria" w:eastAsia="宋体" w:cs="Times New Roman"/>
      <w:sz w:val="24"/>
      <w:szCs w:val="24"/>
    </w:rPr>
  </w:style>
  <w:style w:type="character" w:customStyle="1" w:styleId="38">
    <w:name w:val="标题 Char"/>
    <w:link w:val="17"/>
    <w:qFormat/>
    <w:locked/>
    <w:uiPriority w:val="99"/>
    <w:rPr>
      <w:rFonts w:ascii="Cambria" w:hAnsi="Cambria" w:eastAsia="宋体" w:cs="Times New Roman"/>
      <w:b/>
      <w:bCs/>
      <w:kern w:val="28"/>
      <w:sz w:val="32"/>
      <w:szCs w:val="32"/>
    </w:rPr>
  </w:style>
  <w:style w:type="paragraph" w:styleId="39">
    <w:name w:val="No Spacing"/>
    <w:basedOn w:val="1"/>
    <w:qFormat/>
    <w:uiPriority w:val="99"/>
    <w:pPr>
      <w:widowControl/>
      <w:jc w:val="left"/>
    </w:pPr>
    <w:rPr>
      <w:rFonts w:ascii="Calibri" w:hAnsi="Calibri"/>
      <w:kern w:val="0"/>
      <w:sz w:val="24"/>
      <w:szCs w:val="32"/>
      <w:lang w:eastAsia="en-US"/>
    </w:rPr>
  </w:style>
  <w:style w:type="paragraph" w:styleId="40">
    <w:name w:val="List Paragraph"/>
    <w:basedOn w:val="1"/>
    <w:qFormat/>
    <w:uiPriority w:val="99"/>
    <w:pPr>
      <w:widowControl/>
      <w:ind w:left="720"/>
      <w:contextualSpacing/>
      <w:jc w:val="left"/>
    </w:pPr>
    <w:rPr>
      <w:rFonts w:ascii="Calibri" w:hAnsi="Calibri"/>
      <w:kern w:val="0"/>
      <w:sz w:val="24"/>
      <w:lang w:eastAsia="en-US"/>
    </w:rPr>
  </w:style>
  <w:style w:type="paragraph" w:styleId="41">
    <w:name w:val="Quote"/>
    <w:basedOn w:val="1"/>
    <w:next w:val="1"/>
    <w:link w:val="42"/>
    <w:qFormat/>
    <w:uiPriority w:val="99"/>
    <w:pPr>
      <w:widowControl/>
      <w:jc w:val="left"/>
    </w:pPr>
    <w:rPr>
      <w:rFonts w:ascii="Calibri" w:hAnsi="Calibri"/>
      <w:i/>
      <w:kern w:val="0"/>
      <w:sz w:val="24"/>
    </w:rPr>
  </w:style>
  <w:style w:type="character" w:customStyle="1" w:styleId="42">
    <w:name w:val="引用 Char"/>
    <w:link w:val="41"/>
    <w:qFormat/>
    <w:locked/>
    <w:uiPriority w:val="99"/>
    <w:rPr>
      <w:rFonts w:cs="Times New Roman"/>
      <w:i/>
      <w:sz w:val="24"/>
      <w:szCs w:val="24"/>
    </w:rPr>
  </w:style>
  <w:style w:type="paragraph" w:styleId="43">
    <w:name w:val="Intense Quote"/>
    <w:basedOn w:val="1"/>
    <w:next w:val="1"/>
    <w:link w:val="44"/>
    <w:qFormat/>
    <w:uiPriority w:val="99"/>
    <w:pPr>
      <w:widowControl/>
      <w:ind w:left="720" w:right="720"/>
      <w:jc w:val="left"/>
    </w:pPr>
    <w:rPr>
      <w:rFonts w:ascii="Calibri" w:hAnsi="Calibri"/>
      <w:b/>
      <w:i/>
      <w:kern w:val="0"/>
      <w:sz w:val="24"/>
      <w:szCs w:val="22"/>
    </w:rPr>
  </w:style>
  <w:style w:type="character" w:customStyle="1" w:styleId="44">
    <w:name w:val="明显引用 Char"/>
    <w:link w:val="43"/>
    <w:qFormat/>
    <w:locked/>
    <w:uiPriority w:val="99"/>
    <w:rPr>
      <w:rFonts w:cs="Times New Roman"/>
      <w:b/>
      <w:i/>
      <w:sz w:val="24"/>
    </w:rPr>
  </w:style>
  <w:style w:type="character" w:customStyle="1" w:styleId="45">
    <w:name w:val="Subtle Emphasis1"/>
    <w:qFormat/>
    <w:uiPriority w:val="99"/>
    <w:rPr>
      <w:i/>
      <w:color w:val="595959"/>
    </w:rPr>
  </w:style>
  <w:style w:type="character" w:customStyle="1" w:styleId="46">
    <w:name w:val="Intense Emphasis1"/>
    <w:qFormat/>
    <w:uiPriority w:val="99"/>
    <w:rPr>
      <w:rFonts w:cs="Times New Roman"/>
      <w:b/>
      <w:i/>
      <w:sz w:val="24"/>
      <w:szCs w:val="24"/>
      <w:u w:val="single"/>
    </w:rPr>
  </w:style>
  <w:style w:type="character" w:customStyle="1" w:styleId="47">
    <w:name w:val="Subtle Reference1"/>
    <w:qFormat/>
    <w:uiPriority w:val="99"/>
    <w:rPr>
      <w:rFonts w:cs="Times New Roman"/>
      <w:sz w:val="24"/>
      <w:szCs w:val="24"/>
      <w:u w:val="single"/>
    </w:rPr>
  </w:style>
  <w:style w:type="character" w:customStyle="1" w:styleId="48">
    <w:name w:val="Intense Reference1"/>
    <w:qFormat/>
    <w:uiPriority w:val="99"/>
    <w:rPr>
      <w:rFonts w:cs="Times New Roman"/>
      <w:b/>
      <w:sz w:val="24"/>
      <w:u w:val="single"/>
    </w:rPr>
  </w:style>
  <w:style w:type="character" w:customStyle="1" w:styleId="49">
    <w:name w:val="Book Title1"/>
    <w:qFormat/>
    <w:uiPriority w:val="99"/>
    <w:rPr>
      <w:rFonts w:ascii="Cambria" w:hAnsi="Cambria" w:eastAsia="宋体" w:cs="Times New Roman"/>
      <w:b/>
      <w:i/>
      <w:sz w:val="24"/>
      <w:szCs w:val="24"/>
    </w:rPr>
  </w:style>
  <w:style w:type="paragraph" w:customStyle="1" w:styleId="50">
    <w:name w:val="TOC Heading1"/>
    <w:basedOn w:val="2"/>
    <w:next w:val="1"/>
    <w:semiHidden/>
    <w:qFormat/>
    <w:uiPriority w:val="99"/>
    <w:pPr>
      <w:outlineLvl w:val="9"/>
    </w:pPr>
    <w:rPr>
      <w:lang w:eastAsia="en-US"/>
    </w:rPr>
  </w:style>
  <w:style w:type="paragraph" w:customStyle="1" w:styleId="51">
    <w:name w:val="Char"/>
    <w:basedOn w:val="1"/>
    <w:uiPriority w:val="99"/>
    <w:pPr>
      <w:widowControl/>
      <w:spacing w:after="160" w:line="240" w:lineRule="exact"/>
      <w:jc w:val="left"/>
    </w:pPr>
    <w:rPr>
      <w:rFonts w:ascii="Verdana" w:hAnsi="Verdana" w:eastAsia="仿宋_GB2312"/>
      <w:kern w:val="0"/>
      <w:sz w:val="24"/>
      <w:szCs w:val="20"/>
      <w:lang w:eastAsia="en-US"/>
    </w:rPr>
  </w:style>
  <w:style w:type="character" w:customStyle="1" w:styleId="52">
    <w:name w:val="批注文字 Char"/>
    <w:link w:val="11"/>
    <w:semiHidden/>
    <w:qFormat/>
    <w:uiPriority w:val="99"/>
    <w:rPr>
      <w:kern w:val="2"/>
      <w:sz w:val="21"/>
      <w:szCs w:val="24"/>
    </w:rPr>
  </w:style>
  <w:style w:type="character" w:customStyle="1" w:styleId="53">
    <w:name w:val="批注主题 Char"/>
    <w:link w:val="18"/>
    <w:semiHidden/>
    <w:qFormat/>
    <w:uiPriority w:val="99"/>
    <w:rPr>
      <w:b/>
      <w:bCs/>
      <w:kern w:val="2"/>
      <w:sz w:val="21"/>
      <w:szCs w:val="24"/>
    </w:rPr>
  </w:style>
  <w:style w:type="character" w:customStyle="1" w:styleId="54">
    <w:name w:val="批注框文本 Char"/>
    <w:link w:val="12"/>
    <w:semiHidden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Xinjiang Wusu Brewery Co., Ltd</Company>
  <Pages>6</Pages>
  <Words>308</Words>
  <Characters>1762</Characters>
  <Lines>14</Lines>
  <Paragraphs>4</Paragraphs>
  <TotalTime>8</TotalTime>
  <ScaleCrop>false</ScaleCrop>
  <LinksUpToDate>false</LinksUpToDate>
  <CharactersWithSpaces>2066</CharactersWithSpaces>
  <Application>WPS Office_11.1.0.9058_F1E327BC-269C-435d-A152-05C5408002CA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2018-08-15T02:06:00Z</dcterms:created>
  <dc:creator>赵 恺（预算处）</dc:creator>
  <cp:lastModifiedBy>Administrator</cp:lastModifiedBy>
  <cp:lastPrinted>2018-08-15T03:10:00Z</cp:lastPrinted>
  <dcterms:modified xsi:type="dcterms:W3CDTF">2019-10-23T10:31:41Z</dcterms:modified>
  <cp:revision>125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2052-11.1.0.9058</vt:lpwstr>
  </property>
</Properties>
</file>