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9FC" w:rsidRDefault="002F69FC" w:rsidP="004D229F">
      <w:pPr>
        <w:spacing w:beforeLines="50"/>
        <w:jc w:val="center"/>
        <w:rPr>
          <w:rFonts w:ascii="方正小标宋简体" w:eastAsia="方正小标宋简体"/>
          <w:sz w:val="44"/>
          <w:szCs w:val="44"/>
        </w:rPr>
      </w:pPr>
    </w:p>
    <w:p w:rsidR="002F69FC" w:rsidRDefault="002F69FC" w:rsidP="004D229F">
      <w:pPr>
        <w:spacing w:beforeLines="50"/>
        <w:jc w:val="center"/>
        <w:rPr>
          <w:rFonts w:ascii="方正小标宋简体" w:eastAsia="方正小标宋简体"/>
          <w:sz w:val="44"/>
          <w:szCs w:val="44"/>
        </w:rPr>
      </w:pPr>
    </w:p>
    <w:p w:rsidR="002F69FC" w:rsidRDefault="002F69FC" w:rsidP="004D229F">
      <w:pPr>
        <w:spacing w:beforeLines="50"/>
        <w:jc w:val="center"/>
        <w:rPr>
          <w:rFonts w:ascii="方正小标宋简体" w:eastAsia="方正小标宋简体"/>
          <w:sz w:val="44"/>
          <w:szCs w:val="44"/>
        </w:rPr>
      </w:pPr>
    </w:p>
    <w:p w:rsidR="002F69FC" w:rsidRDefault="00400A8A" w:rsidP="004D229F">
      <w:pPr>
        <w:spacing w:beforeLines="5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喀什地区农作物种子检测中心种子检验所需实验用品、药品购置项目支出绩效评价报告</w:t>
      </w:r>
    </w:p>
    <w:p w:rsidR="002F69FC" w:rsidRDefault="002F69FC" w:rsidP="004D229F">
      <w:pPr>
        <w:spacing w:beforeLines="50"/>
        <w:jc w:val="center"/>
        <w:rPr>
          <w:rFonts w:ascii="方正小标宋简体" w:eastAsia="方正小标宋简体"/>
          <w:sz w:val="52"/>
          <w:szCs w:val="52"/>
        </w:rPr>
      </w:pPr>
    </w:p>
    <w:p w:rsidR="002F69FC" w:rsidRDefault="002F69FC" w:rsidP="004D229F">
      <w:pPr>
        <w:spacing w:beforeLines="50"/>
        <w:jc w:val="center"/>
        <w:rPr>
          <w:rFonts w:ascii="方正小标宋简体" w:eastAsia="方正小标宋简体"/>
          <w:sz w:val="52"/>
          <w:szCs w:val="52"/>
        </w:rPr>
      </w:pPr>
    </w:p>
    <w:p w:rsidR="002F69FC" w:rsidRDefault="002F69FC" w:rsidP="004D229F">
      <w:pPr>
        <w:spacing w:beforeLines="50"/>
        <w:jc w:val="center"/>
        <w:rPr>
          <w:rFonts w:ascii="方正小标宋简体" w:eastAsia="方正小标宋简体"/>
          <w:sz w:val="52"/>
          <w:szCs w:val="52"/>
        </w:rPr>
      </w:pPr>
    </w:p>
    <w:p w:rsidR="002F69FC" w:rsidRDefault="002F69FC" w:rsidP="004D229F">
      <w:pPr>
        <w:spacing w:beforeLines="50"/>
        <w:jc w:val="center"/>
        <w:rPr>
          <w:rFonts w:ascii="方正小标宋简体" w:eastAsia="方正小标宋简体"/>
          <w:sz w:val="52"/>
          <w:szCs w:val="52"/>
        </w:rPr>
      </w:pPr>
    </w:p>
    <w:p w:rsidR="002F69FC" w:rsidRDefault="00400A8A">
      <w:pPr>
        <w:spacing w:line="700" w:lineRule="exact"/>
        <w:ind w:left="1780" w:hangingChars="500" w:hanging="178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ascii="仿宋_GB2312" w:eastAsia="仿宋_GB2312" w:hAnsi="仿宋" w:cs="Times New Roman" w:hint="eastAsia"/>
          <w:spacing w:val="-2"/>
          <w:sz w:val="36"/>
          <w:szCs w:val="36"/>
        </w:rPr>
        <w:t>项目名称：</w:t>
      </w:r>
      <w:r>
        <w:rPr>
          <w:rFonts w:eastAsia="仿宋_GB2312" w:hAnsi="宋体" w:cs="宋体" w:hint="eastAsia"/>
          <w:kern w:val="0"/>
          <w:sz w:val="36"/>
          <w:szCs w:val="36"/>
        </w:rPr>
        <w:t>2019</w:t>
      </w:r>
      <w:r>
        <w:rPr>
          <w:rFonts w:eastAsia="仿宋_GB2312" w:hAnsi="宋体" w:cs="宋体" w:hint="eastAsia"/>
          <w:kern w:val="0"/>
          <w:sz w:val="36"/>
          <w:szCs w:val="36"/>
        </w:rPr>
        <w:t>年种子检验所需实验用品、药品购置项目</w:t>
      </w:r>
    </w:p>
    <w:p w:rsidR="002F69FC" w:rsidRDefault="00400A8A">
      <w:pPr>
        <w:spacing w:line="700" w:lineRule="exact"/>
        <w:ind w:leftChars="86" w:left="715" w:hangingChars="150" w:hanging="534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ascii="仿宋_GB2312" w:eastAsia="仿宋_GB2312" w:hAnsi="仿宋" w:cs="Times New Roman" w:hint="eastAsia"/>
          <w:spacing w:val="-2"/>
          <w:sz w:val="36"/>
          <w:szCs w:val="36"/>
        </w:rPr>
        <w:t>实施单位：</w:t>
      </w:r>
      <w:r>
        <w:rPr>
          <w:rFonts w:eastAsia="仿宋_GB2312" w:hAnsi="宋体" w:cs="宋体" w:hint="eastAsia"/>
          <w:kern w:val="0"/>
          <w:sz w:val="36"/>
          <w:szCs w:val="36"/>
        </w:rPr>
        <w:t>喀什地区农作物种子质量监督检测中心</w:t>
      </w:r>
    </w:p>
    <w:p w:rsidR="002F69FC" w:rsidRDefault="00400A8A">
      <w:pPr>
        <w:autoSpaceDE w:val="0"/>
        <w:autoSpaceDN w:val="0"/>
        <w:spacing w:line="540" w:lineRule="exact"/>
        <w:ind w:firstLineChars="50" w:firstLine="178"/>
        <w:rPr>
          <w:rFonts w:ascii="仿宋_GB2312" w:eastAsia="仿宋_GB2312" w:hAnsi="仿宋" w:cs="Times New Roman"/>
          <w:spacing w:val="-2"/>
          <w:sz w:val="36"/>
          <w:szCs w:val="36"/>
        </w:rPr>
      </w:pPr>
      <w:r>
        <w:rPr>
          <w:rFonts w:ascii="仿宋_GB2312" w:eastAsia="仿宋_GB2312" w:hAnsi="仿宋" w:cs="Times New Roman" w:hint="eastAsia"/>
          <w:spacing w:val="-2"/>
          <w:sz w:val="36"/>
          <w:szCs w:val="36"/>
        </w:rPr>
        <w:t>评价部门：</w:t>
      </w:r>
      <w:r>
        <w:rPr>
          <w:rFonts w:eastAsia="仿宋_GB2312" w:hAnsi="宋体" w:cs="宋体" w:hint="eastAsia"/>
          <w:kern w:val="0"/>
          <w:sz w:val="36"/>
          <w:szCs w:val="36"/>
        </w:rPr>
        <w:t>喀什地区农作物种子质量监督检测中心</w:t>
      </w:r>
    </w:p>
    <w:p w:rsidR="002F69FC" w:rsidRDefault="002F69FC">
      <w:pPr>
        <w:autoSpaceDE w:val="0"/>
        <w:autoSpaceDN w:val="0"/>
        <w:spacing w:line="540" w:lineRule="exact"/>
        <w:ind w:firstLineChars="200" w:firstLine="712"/>
        <w:rPr>
          <w:rFonts w:ascii="仿宋_GB2312" w:eastAsia="仿宋_GB2312" w:hAnsi="仿宋" w:cs="Times New Roman"/>
          <w:spacing w:val="-2"/>
          <w:sz w:val="36"/>
          <w:szCs w:val="36"/>
        </w:rPr>
      </w:pPr>
    </w:p>
    <w:p w:rsidR="002F69FC" w:rsidRDefault="002F69FC">
      <w:pPr>
        <w:autoSpaceDE w:val="0"/>
        <w:autoSpaceDN w:val="0"/>
        <w:spacing w:line="540" w:lineRule="exact"/>
        <w:ind w:firstLineChars="600" w:firstLine="2136"/>
        <w:rPr>
          <w:rFonts w:ascii="仿宋_GB2312" w:eastAsia="仿宋_GB2312" w:hAnsi="仿宋" w:cs="Times New Roman"/>
          <w:spacing w:val="-2"/>
          <w:sz w:val="36"/>
          <w:szCs w:val="36"/>
        </w:rPr>
      </w:pPr>
    </w:p>
    <w:p w:rsidR="002F69FC" w:rsidRDefault="00400A8A">
      <w:pPr>
        <w:autoSpaceDE w:val="0"/>
        <w:autoSpaceDN w:val="0"/>
        <w:spacing w:line="540" w:lineRule="exact"/>
        <w:ind w:firstLineChars="800" w:firstLine="2848"/>
        <w:rPr>
          <w:rFonts w:ascii="仿宋_GB2312" w:eastAsia="仿宋_GB2312" w:hAnsi="仿宋" w:cs="Times New Roman"/>
          <w:spacing w:val="-2"/>
          <w:sz w:val="36"/>
          <w:szCs w:val="36"/>
        </w:rPr>
      </w:pPr>
      <w:r>
        <w:rPr>
          <w:rFonts w:ascii="仿宋_GB2312" w:eastAsia="仿宋_GB2312" w:hAnsi="仿宋" w:cs="Times New Roman" w:hint="eastAsia"/>
          <w:spacing w:val="-2"/>
          <w:sz w:val="36"/>
          <w:szCs w:val="36"/>
        </w:rPr>
        <w:t>二零二零年四月</w:t>
      </w:r>
    </w:p>
    <w:p w:rsidR="002F69FC" w:rsidRDefault="00400A8A">
      <w:pPr>
        <w:pStyle w:val="11"/>
        <w:numPr>
          <w:ilvl w:val="0"/>
          <w:numId w:val="2"/>
        </w:numPr>
        <w:ind w:firstLineChars="0"/>
      </w:pPr>
      <w:r>
        <w:rPr>
          <w:rFonts w:hint="eastAsia"/>
        </w:rPr>
        <w:lastRenderedPageBreak/>
        <w:t>基本情况</w:t>
      </w:r>
    </w:p>
    <w:p w:rsidR="002F69FC" w:rsidRDefault="00400A8A">
      <w:pPr>
        <w:pStyle w:val="aa"/>
        <w:spacing w:line="560" w:lineRule="exact"/>
        <w:ind w:firstLine="640"/>
        <w:rPr>
          <w:rFonts w:ascii="仿宋_GB2312" w:eastAsia="仿宋_GB2312" w:hAnsiTheme="minorEastAsia"/>
          <w:sz w:val="32"/>
          <w:szCs w:val="32"/>
        </w:rPr>
      </w:pPr>
      <w:bookmarkStart w:id="0" w:name="_Toc26401549"/>
      <w:r>
        <w:rPr>
          <w:rFonts w:ascii="仿宋_GB2312" w:eastAsia="仿宋_GB2312" w:hAnsiTheme="minorEastAsia" w:hint="eastAsia"/>
          <w:sz w:val="32"/>
          <w:szCs w:val="32"/>
        </w:rPr>
        <w:t>1.喀什地区农作物种子质量监督检测中心，公益一类，隶属喀什地区农业局下属正科级参照公务员管理、独立法人全额拨款事业单位</w:t>
      </w:r>
    </w:p>
    <w:p w:rsidR="002F69FC" w:rsidRDefault="00400A8A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2.单位主要职能:根据地区编办印发的</w:t>
      </w:r>
      <w:proofErr w:type="gramStart"/>
      <w:r>
        <w:rPr>
          <w:rFonts w:ascii="仿宋_GB2312" w:eastAsia="仿宋_GB2312" w:hAnsiTheme="minorEastAsia" w:hint="eastAsia"/>
          <w:sz w:val="32"/>
          <w:szCs w:val="32"/>
        </w:rPr>
        <w:t>《</w:t>
      </w:r>
      <w:proofErr w:type="gramEnd"/>
      <w:r>
        <w:rPr>
          <w:rFonts w:ascii="仿宋_GB2312" w:eastAsia="仿宋_GB2312" w:hAnsiTheme="minorEastAsia" w:hint="eastAsia"/>
          <w:sz w:val="32"/>
          <w:szCs w:val="32"/>
        </w:rPr>
        <w:t>关于印发</w:t>
      </w:r>
      <w:proofErr w:type="gramStart"/>
      <w:r>
        <w:rPr>
          <w:rFonts w:ascii="仿宋_GB2312" w:eastAsia="仿宋_GB2312" w:hAnsiTheme="minorEastAsia" w:hint="eastAsia"/>
          <w:sz w:val="32"/>
          <w:szCs w:val="32"/>
        </w:rPr>
        <w:t>喀</w:t>
      </w:r>
      <w:proofErr w:type="gramEnd"/>
    </w:p>
    <w:p w:rsidR="002F69FC" w:rsidRDefault="00400A8A">
      <w:pPr>
        <w:adjustRightInd w:val="0"/>
        <w:snapToGrid w:val="0"/>
        <w:spacing w:line="56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什地区农业局所属事业单位分类改革方案的通知</w:t>
      </w:r>
      <w:proofErr w:type="gramStart"/>
      <w:r>
        <w:rPr>
          <w:rFonts w:ascii="仿宋_GB2312" w:eastAsia="仿宋_GB2312" w:hAnsiTheme="minorEastAsia" w:hint="eastAsia"/>
          <w:sz w:val="32"/>
          <w:szCs w:val="32"/>
        </w:rPr>
        <w:t>》</w:t>
      </w:r>
      <w:proofErr w:type="gramEnd"/>
      <w:r>
        <w:rPr>
          <w:rFonts w:ascii="仿宋_GB2312" w:eastAsia="仿宋_GB2312" w:hAnsiTheme="minorEastAsia" w:hint="eastAsia"/>
          <w:sz w:val="32"/>
          <w:szCs w:val="32"/>
        </w:rPr>
        <w:t>（</w:t>
      </w:r>
      <w:proofErr w:type="gramStart"/>
      <w:r>
        <w:rPr>
          <w:rFonts w:ascii="仿宋_GB2312" w:eastAsia="仿宋_GB2312" w:hAnsiTheme="minorEastAsia" w:hint="eastAsia"/>
          <w:sz w:val="32"/>
          <w:szCs w:val="32"/>
        </w:rPr>
        <w:t>喀党编办</w:t>
      </w:r>
      <w:proofErr w:type="gramEnd"/>
      <w:r>
        <w:rPr>
          <w:rFonts w:ascii="仿宋_GB2312" w:eastAsia="仿宋_GB2312" w:hAnsiTheme="minorEastAsia" w:hint="eastAsia"/>
          <w:sz w:val="32"/>
          <w:szCs w:val="32"/>
        </w:rPr>
        <w:t>【2016】89号）方案确定为我单位主要职责任务：从事农作物种子质量检验工作；进行种子质量的田间检验和室内检验，保证本行政区域内种子质量安全；受理种子质量种菜委托检验；调节种子质量纠纷；承担地区种子质量检验机构的技术指导工作。</w:t>
      </w:r>
    </w:p>
    <w:p w:rsidR="002F69FC" w:rsidRDefault="00400A8A">
      <w:pPr>
        <w:adjustRightInd w:val="0"/>
        <w:snapToGrid w:val="0"/>
        <w:spacing w:line="560" w:lineRule="exact"/>
        <w:ind w:firstLineChars="200" w:firstLine="640"/>
        <w:rPr>
          <w:bCs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3.机构人员情况：编制15人，按照编委文件填报。属于一般公共预算财政拨款（补助）开支 15人，其中：在职 9人、退休人员6人。</w:t>
      </w:r>
    </w:p>
    <w:p w:rsidR="002F69FC" w:rsidRDefault="00400A8A">
      <w:pPr>
        <w:pStyle w:val="2"/>
        <w:ind w:left="0" w:firstLineChars="200" w:firstLine="643"/>
      </w:pPr>
      <w:r>
        <w:rPr>
          <w:rFonts w:hint="eastAsia"/>
        </w:rPr>
        <w:t>项目概况</w:t>
      </w:r>
      <w:bookmarkEnd w:id="0"/>
    </w:p>
    <w:p w:rsidR="002F69FC" w:rsidRDefault="00400A8A" w:rsidP="004D229F">
      <w:pPr>
        <w:pStyle w:val="aa"/>
        <w:numPr>
          <w:ilvl w:val="0"/>
          <w:numId w:val="3"/>
        </w:numPr>
        <w:spacing w:beforeLines="50" w:line="600" w:lineRule="exact"/>
        <w:ind w:firstLineChars="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项目背景及立项依据</w:t>
      </w:r>
    </w:p>
    <w:p w:rsidR="002F69FC" w:rsidRDefault="00400A8A">
      <w:pPr>
        <w:adjustRightInd w:val="0"/>
        <w:snapToGrid w:val="0"/>
        <w:spacing w:before="9" w:line="560" w:lineRule="exact"/>
        <w:ind w:left="645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立项依据</w:t>
      </w:r>
    </w:p>
    <w:p w:rsidR="002F69FC" w:rsidRDefault="004D229F">
      <w:pPr>
        <w:pStyle w:val="aa"/>
        <w:spacing w:before="9" w:line="560" w:lineRule="exact"/>
        <w:ind w:firstLineChars="0" w:firstLine="0"/>
        <w:rPr>
          <w:rFonts w:ascii="仿宋" w:eastAsia="仿宋" w:hAnsi="仿宋" w:cs="Times New Roman"/>
          <w:color w:val="000000" w:themeColor="text1"/>
          <w:sz w:val="32"/>
          <w:szCs w:val="32"/>
        </w:rPr>
      </w:pPr>
      <w:r>
        <w:rPr>
          <w:rFonts w:ascii="仿宋" w:eastAsia="仿宋" w:hAnsi="仿宋" w:cs="Times New Roman"/>
          <w:color w:val="000000" w:themeColor="text1"/>
          <w:sz w:val="32"/>
          <w:szCs w:val="32"/>
        </w:rPr>
        <w:fldChar w:fldCharType="begin">
          <w:fldData xml:space="preserve">NQA0AEUAMQA4ADUAOQAxADAAMwAwADMANAAxADkAQQA5ADgAQwBBADAAMwBGAEEAQQAxADkANwBG
ADIANQA3AIAA
</w:fldData>
        </w:fldChar>
      </w:r>
      <w:r w:rsidR="00400A8A">
        <w:rPr>
          <w:rFonts w:ascii="仿宋" w:eastAsia="仿宋" w:hAnsi="仿宋" w:cs="Times New Roman"/>
          <w:color w:val="000000" w:themeColor="text1"/>
          <w:sz w:val="32"/>
          <w:szCs w:val="32"/>
        </w:rPr>
        <w:instrText xml:space="preserve">Addin </w:instrText>
      </w:r>
      <w:r w:rsidR="00400A8A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instrText>领导批示或项目依据</w:instrText>
      </w:r>
      <w:r>
        <w:rPr>
          <w:rFonts w:ascii="仿宋" w:eastAsia="仿宋" w:hAnsi="仿宋" w:cs="Times New Roman"/>
          <w:color w:val="000000" w:themeColor="text1"/>
          <w:sz w:val="32"/>
          <w:szCs w:val="32"/>
        </w:rPr>
      </w:r>
      <w:r>
        <w:rPr>
          <w:rFonts w:ascii="仿宋" w:eastAsia="仿宋" w:hAnsi="仿宋" w:cs="Times New Roman"/>
          <w:color w:val="000000" w:themeColor="text1"/>
          <w:sz w:val="32"/>
          <w:szCs w:val="32"/>
        </w:rPr>
        <w:fldChar w:fldCharType="separate"/>
      </w:r>
      <w:r w:rsidR="00400A8A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《中华人民共和国种子法》</w:t>
      </w:r>
      <w:r>
        <w:rPr>
          <w:rFonts w:ascii="仿宋" w:eastAsia="仿宋" w:hAnsi="仿宋" w:cs="仿宋"/>
          <w:sz w:val="32"/>
          <w:szCs w:val="32"/>
        </w:rPr>
        <w:fldChar w:fldCharType="begin">
          <w:fldData xml:space="preserve">NQA0AEUAMQA4ADUAOQAxADAAMwAwADMANAAxADkAQQA5ADgAQwBBADAAMwBGAEEAQQAxADkANwBG
ADIANQA3AIAA
</w:fldData>
        </w:fldChar>
      </w:r>
      <w:r w:rsidR="00400A8A">
        <w:rPr>
          <w:rFonts w:ascii="仿宋" w:eastAsia="仿宋" w:hAnsi="仿宋" w:cs="仿宋"/>
          <w:sz w:val="32"/>
          <w:szCs w:val="32"/>
        </w:rPr>
        <w:instrText xml:space="preserve">Addin </w:instrText>
      </w:r>
      <w:r w:rsidR="00400A8A">
        <w:rPr>
          <w:rFonts w:ascii="仿宋" w:eastAsia="仿宋" w:hAnsi="仿宋" w:cs="仿宋" w:hint="eastAsia"/>
          <w:sz w:val="32"/>
          <w:szCs w:val="32"/>
        </w:rPr>
        <w:instrText>领导批示或项目依据</w:instrText>
      </w:r>
      <w:r>
        <w:rPr>
          <w:rFonts w:ascii="仿宋" w:eastAsia="仿宋" w:hAnsi="仿宋" w:cs="仿宋"/>
          <w:sz w:val="32"/>
          <w:szCs w:val="32"/>
        </w:rPr>
      </w:r>
      <w:r>
        <w:rPr>
          <w:rFonts w:ascii="仿宋" w:eastAsia="仿宋" w:hAnsi="仿宋" w:cs="仿宋"/>
          <w:sz w:val="32"/>
          <w:szCs w:val="32"/>
        </w:rPr>
        <w:fldChar w:fldCharType="separate"/>
      </w:r>
      <w:r w:rsidR="00400A8A">
        <w:rPr>
          <w:rFonts w:ascii="仿宋" w:eastAsia="仿宋" w:hAnsi="仿宋" w:cs="仿宋" w:hint="eastAsia"/>
          <w:sz w:val="32"/>
          <w:szCs w:val="32"/>
        </w:rPr>
        <w:t>、《中华人民共和国计量法》</w:t>
      </w:r>
      <w:r>
        <w:rPr>
          <w:rFonts w:ascii="仿宋" w:eastAsia="仿宋" w:hAnsi="仿宋" w:cs="仿宋"/>
          <w:sz w:val="32"/>
          <w:szCs w:val="32"/>
        </w:rPr>
        <w:fldChar w:fldCharType="end"/>
      </w:r>
      <w:r w:rsidR="00400A8A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。</w:t>
      </w:r>
      <w:r>
        <w:rPr>
          <w:rFonts w:ascii="仿宋" w:eastAsia="仿宋" w:hAnsi="仿宋" w:cs="Times New Roman"/>
          <w:color w:val="000000" w:themeColor="text1"/>
          <w:sz w:val="32"/>
          <w:szCs w:val="32"/>
        </w:rPr>
        <w:fldChar w:fldCharType="end"/>
      </w:r>
    </w:p>
    <w:p w:rsidR="002F69FC" w:rsidRDefault="00400A8A">
      <w:pPr>
        <w:adjustRightInd w:val="0"/>
        <w:snapToGrid w:val="0"/>
        <w:spacing w:before="9" w:line="560" w:lineRule="exact"/>
        <w:ind w:left="645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立项背景</w:t>
      </w:r>
    </w:p>
    <w:p w:rsidR="002F69FC" w:rsidRDefault="00400A8A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《中华人民共和国种子法》、《产品质量法》、《农作物种子质量监督抽查管理办法》等法律法规，负责种子质量监督管理，维护本行政区域的种子市场秩序。监督检查种子生产和经营活动，对种子质量进行监督检验、仲裁鉴定和管理，查处违法生产、经营的行为，调节种子质量纠纷。</w:t>
      </w:r>
    </w:p>
    <w:p w:rsidR="002F69FC" w:rsidRDefault="00400A8A" w:rsidP="004D229F">
      <w:pPr>
        <w:pStyle w:val="aa"/>
        <w:numPr>
          <w:ilvl w:val="0"/>
          <w:numId w:val="3"/>
        </w:numPr>
        <w:spacing w:beforeLines="50" w:line="600" w:lineRule="exact"/>
        <w:ind w:firstLineChars="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项目主要内容及实施情况</w:t>
      </w:r>
    </w:p>
    <w:p w:rsidR="002F69FC" w:rsidRDefault="00400A8A">
      <w:pPr>
        <w:spacing w:line="560" w:lineRule="exact"/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项目主要内容：为完成今年三大物种子检测样品达</w:t>
      </w:r>
      <w:r>
        <w:rPr>
          <w:rFonts w:ascii="仿宋" w:eastAsia="仿宋" w:hAnsi="仿宋" w:cs="仿宋"/>
          <w:sz w:val="32"/>
          <w:szCs w:val="32"/>
        </w:rPr>
        <w:t>830份，我中心将加大我区种子市场监管力度，对全区11个县（市）从事种子生产、经营企业及经营网点监督抽（查）检500批次，抽检样品达到8</w:t>
      </w:r>
      <w:r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/>
          <w:sz w:val="32"/>
          <w:szCs w:val="32"/>
        </w:rPr>
        <w:t>0余份。其中 棉花种子样品将抽检3</w:t>
      </w:r>
      <w:r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/>
          <w:sz w:val="32"/>
          <w:szCs w:val="32"/>
        </w:rPr>
        <w:t>0份、玉米种子样品2</w:t>
      </w:r>
      <w:r>
        <w:rPr>
          <w:rFonts w:ascii="仿宋" w:eastAsia="仿宋" w:hAnsi="仿宋" w:cs="仿宋" w:hint="eastAsia"/>
          <w:sz w:val="32"/>
          <w:szCs w:val="32"/>
        </w:rPr>
        <w:t>6</w:t>
      </w:r>
      <w:r>
        <w:rPr>
          <w:rFonts w:ascii="仿宋" w:eastAsia="仿宋" w:hAnsi="仿宋" w:cs="仿宋"/>
          <w:sz w:val="32"/>
          <w:szCs w:val="32"/>
        </w:rPr>
        <w:t>0份、小麦种子样品2</w:t>
      </w:r>
      <w:r>
        <w:rPr>
          <w:rFonts w:ascii="仿宋" w:eastAsia="仿宋" w:hAnsi="仿宋" w:cs="仿宋" w:hint="eastAsia"/>
          <w:sz w:val="32"/>
          <w:szCs w:val="32"/>
        </w:rPr>
        <w:t>7</w:t>
      </w:r>
      <w:r>
        <w:rPr>
          <w:rFonts w:ascii="仿宋" w:eastAsia="仿宋" w:hAnsi="仿宋" w:cs="仿宋"/>
          <w:sz w:val="32"/>
          <w:szCs w:val="32"/>
        </w:rPr>
        <w:t>0份</w:t>
      </w:r>
      <w:r>
        <w:rPr>
          <w:rFonts w:ascii="仿宋" w:eastAsia="仿宋" w:hAnsi="仿宋" w:cs="仿宋" w:hint="eastAsia"/>
          <w:sz w:val="32"/>
          <w:szCs w:val="32"/>
        </w:rPr>
        <w:t>的目的，进行</w:t>
      </w:r>
      <w:r w:rsidR="004D229F">
        <w:rPr>
          <w:rFonts w:ascii="仿宋" w:eastAsia="仿宋" w:hAnsi="仿宋" w:cs="仿宋"/>
          <w:sz w:val="32"/>
          <w:szCs w:val="32"/>
        </w:rPr>
        <w:fldChar w:fldCharType="begin">
          <w:fldData xml:space="preserve">MgBCAEMANwA2AEMANgAyADMAMgBGAEEANABBAEIAMQA5ADkARgA5ADUAMgA5ADkAQQBCADMAQwBF
ADEAQQAxAG0A
</w:fldData>
        </w:fldChar>
      </w:r>
      <w:r>
        <w:rPr>
          <w:rFonts w:ascii="仿宋" w:eastAsia="仿宋" w:hAnsi="仿宋" w:cs="仿宋"/>
          <w:sz w:val="32"/>
          <w:szCs w:val="32"/>
        </w:rPr>
        <w:instrText xml:space="preserve">Addin </w:instrText>
      </w:r>
      <w:r>
        <w:rPr>
          <w:rFonts w:ascii="仿宋" w:eastAsia="仿宋" w:hAnsi="仿宋" w:cs="仿宋" w:hint="eastAsia"/>
          <w:sz w:val="32"/>
          <w:szCs w:val="32"/>
        </w:rPr>
        <w:instrText>项目名称</w:instrText>
      </w:r>
      <w:r w:rsidR="004D229F">
        <w:rPr>
          <w:rFonts w:ascii="仿宋" w:eastAsia="仿宋" w:hAnsi="仿宋" w:cs="仿宋"/>
          <w:sz w:val="32"/>
          <w:szCs w:val="32"/>
        </w:rPr>
      </w:r>
      <w:r w:rsidR="004D229F">
        <w:rPr>
          <w:rFonts w:ascii="仿宋" w:eastAsia="仿宋" w:hAnsi="仿宋" w:cs="仿宋"/>
          <w:sz w:val="32"/>
          <w:szCs w:val="32"/>
        </w:rPr>
        <w:fldChar w:fldCharType="separate"/>
      </w:r>
      <w:r>
        <w:rPr>
          <w:rFonts w:ascii="仿宋" w:eastAsia="仿宋" w:hAnsi="仿宋" w:cs="仿宋" w:hint="eastAsia"/>
          <w:sz w:val="32"/>
          <w:szCs w:val="32"/>
        </w:rPr>
        <w:t>种子检验所需试验用品、药品</w:t>
      </w:r>
      <w:r w:rsidR="004D229F">
        <w:rPr>
          <w:rFonts w:ascii="仿宋" w:eastAsia="仿宋" w:hAnsi="仿宋" w:cs="仿宋"/>
          <w:sz w:val="32"/>
          <w:szCs w:val="32"/>
        </w:rPr>
        <w:fldChar w:fldCharType="end"/>
      </w:r>
      <w:r>
        <w:rPr>
          <w:rFonts w:ascii="仿宋" w:eastAsia="仿宋" w:hAnsi="仿宋" w:cs="仿宋"/>
          <w:sz w:val="32"/>
          <w:szCs w:val="32"/>
        </w:rPr>
        <w:t>购置</w:t>
      </w:r>
      <w:r>
        <w:rPr>
          <w:rFonts w:ascii="仿宋" w:eastAsia="仿宋" w:hAnsi="仿宋" w:cs="仿宋" w:hint="eastAsia"/>
          <w:sz w:val="32"/>
          <w:szCs w:val="32"/>
        </w:rPr>
        <w:t>项目，主要内容包括：</w:t>
      </w:r>
      <w:r>
        <w:rPr>
          <w:rFonts w:ascii="仿宋" w:eastAsia="仿宋" w:hAnsi="仿宋" w:cs="仿宋"/>
          <w:sz w:val="32"/>
          <w:szCs w:val="32"/>
        </w:rPr>
        <w:t>根据种子检验规程要求，每份棉花种子样品需检测净度、发芽率、水分、残酸、破子率、残绒种子生活力测定、种子种衣覆盖度、种衣牢固度等9项指标。所需药品：棉花种子残酸测定试剂（4种）：硼砂、溴甲酚氯、甲基红、乙醇。种子生活力测定试剂（3种）：磷酸二氢钾、磷酸二氢钠、</w:t>
      </w:r>
      <w:r>
        <w:rPr>
          <w:rFonts w:ascii="仿宋" w:eastAsia="仿宋" w:hAnsi="仿宋" w:cs="仿宋" w:hint="eastAsia"/>
          <w:sz w:val="32"/>
          <w:szCs w:val="32"/>
        </w:rPr>
        <w:t>四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唑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。每份样品检测需用化学药剂</w:t>
      </w:r>
      <w:r>
        <w:rPr>
          <w:rFonts w:ascii="仿宋" w:eastAsia="仿宋" w:hAnsi="仿宋" w:cs="仿宋"/>
          <w:sz w:val="32"/>
          <w:szCs w:val="32"/>
        </w:rPr>
        <w:t>7种，每份玉米种子样品需检测净度、发芽率、水分、种子生活力测定、种子健康测定、种子纯度鉴定等6项指标。所需药品：种子生活力测定试剂（3种）：磷酸二氢钾、磷酸二氢钠、四</w:t>
      </w:r>
      <w:proofErr w:type="gramStart"/>
      <w:r>
        <w:rPr>
          <w:rFonts w:ascii="仿宋" w:eastAsia="仿宋" w:hAnsi="仿宋" w:cs="仿宋"/>
          <w:sz w:val="32"/>
          <w:szCs w:val="32"/>
        </w:rPr>
        <w:t>唑</w:t>
      </w:r>
      <w:proofErr w:type="gramEnd"/>
      <w:r>
        <w:rPr>
          <w:rFonts w:ascii="仿宋" w:eastAsia="仿宋" w:hAnsi="仿宋" w:cs="仿宋"/>
          <w:sz w:val="32"/>
          <w:szCs w:val="32"/>
        </w:rPr>
        <w:t>。种子健康测定试剂（3种）：磺化二羟酸酯、髙锰酸钾、碘化钾。玉米种子纯度试剂（12种）：丙烯酰胺、N.N-</w:t>
      </w:r>
      <w:proofErr w:type="gramStart"/>
      <w:r>
        <w:rPr>
          <w:rFonts w:ascii="仿宋" w:eastAsia="仿宋" w:hAnsi="仿宋" w:cs="仿宋"/>
          <w:sz w:val="32"/>
          <w:szCs w:val="32"/>
        </w:rPr>
        <w:t>甲叉双</w:t>
      </w:r>
      <w:proofErr w:type="gramEnd"/>
      <w:r>
        <w:rPr>
          <w:rFonts w:ascii="仿宋" w:eastAsia="仿宋" w:hAnsi="仿宋" w:cs="仿宋"/>
          <w:sz w:val="32"/>
          <w:szCs w:val="32"/>
        </w:rPr>
        <w:t>丙烯酰胺、尿素、冰醋酸、乙酸钾、</w:t>
      </w:r>
      <w:proofErr w:type="gramStart"/>
      <w:r>
        <w:rPr>
          <w:rFonts w:ascii="仿宋" w:eastAsia="仿宋" w:hAnsi="仿宋" w:cs="仿宋"/>
          <w:sz w:val="32"/>
          <w:szCs w:val="32"/>
        </w:rPr>
        <w:t>疏酸亚铁</w:t>
      </w:r>
      <w:proofErr w:type="gramEnd"/>
      <w:r>
        <w:rPr>
          <w:rFonts w:ascii="仿宋" w:eastAsia="仿宋" w:hAnsi="仿宋" w:cs="仿宋"/>
          <w:sz w:val="32"/>
          <w:szCs w:val="32"/>
        </w:rPr>
        <w:t>、四甲基乙二胺、甲基氯、三氯乙酸、过硫酸铵、考马斯亮蓝、无水乙醇。种子纯度SSR分子标志鉴定试剂（11种）：乙二胺四乙</w:t>
      </w:r>
      <w:r>
        <w:rPr>
          <w:rFonts w:ascii="仿宋" w:eastAsia="仿宋" w:hAnsi="仿宋" w:cs="仿宋" w:hint="eastAsia"/>
          <w:sz w:val="32"/>
          <w:szCs w:val="32"/>
        </w:rPr>
        <w:t>酸、十六烷基三甲基溴化铵、氢氧化钠、浓硫酸、冰乙酸、酒精、氯化钠、琼脂糖、蔗糖、溴酚蓝、溴化乙锭。每份样品检测需用化学药剂</w:t>
      </w:r>
      <w:r>
        <w:rPr>
          <w:rFonts w:ascii="仿宋" w:eastAsia="仿宋" w:hAnsi="仿宋" w:cs="仿宋"/>
          <w:sz w:val="32"/>
          <w:szCs w:val="32"/>
        </w:rPr>
        <w:t>29种，每份小麦种子样品需检测净度、发芽率、水分、种子</w:t>
      </w:r>
      <w:r>
        <w:rPr>
          <w:rFonts w:ascii="仿宋" w:eastAsia="仿宋" w:hAnsi="仿宋" w:cs="仿宋"/>
          <w:sz w:val="32"/>
          <w:szCs w:val="32"/>
        </w:rPr>
        <w:lastRenderedPageBreak/>
        <w:t>生活力测定、种子健康测定等5项指标。种子生活力测定试剂（3种）：磷酸二氢钾、磷酸二氢钠、四</w:t>
      </w:r>
      <w:proofErr w:type="gramStart"/>
      <w:r>
        <w:rPr>
          <w:rFonts w:ascii="仿宋" w:eastAsia="仿宋" w:hAnsi="仿宋" w:cs="仿宋"/>
          <w:sz w:val="32"/>
          <w:szCs w:val="32"/>
        </w:rPr>
        <w:t>唑</w:t>
      </w:r>
      <w:proofErr w:type="gramEnd"/>
      <w:r>
        <w:rPr>
          <w:rFonts w:ascii="仿宋" w:eastAsia="仿宋" w:hAnsi="仿宋" w:cs="仿宋"/>
          <w:sz w:val="32"/>
          <w:szCs w:val="32"/>
        </w:rPr>
        <w:t>。种子健康测定试剂（3种）：磺化二羟酸酯、髙锰酸钾、碘化钾。休眠种子处理试剂（3种）：硝酸钾、</w:t>
      </w:r>
      <w:proofErr w:type="gramStart"/>
      <w:r>
        <w:rPr>
          <w:rFonts w:ascii="仿宋" w:eastAsia="仿宋" w:hAnsi="仿宋" w:cs="仿宋"/>
          <w:sz w:val="32"/>
          <w:szCs w:val="32"/>
        </w:rPr>
        <w:t>赤</w:t>
      </w:r>
      <w:proofErr w:type="gramEnd"/>
      <w:r>
        <w:rPr>
          <w:rFonts w:ascii="仿宋" w:eastAsia="仿宋" w:hAnsi="仿宋" w:cs="仿宋"/>
          <w:sz w:val="32"/>
          <w:szCs w:val="32"/>
        </w:rPr>
        <w:t>霉酸、双氧水等实验室所用化学药剂及低耗材料。</w:t>
      </w:r>
      <w:r>
        <w:rPr>
          <w:rFonts w:ascii="仿宋_GB2312" w:eastAsia="仿宋_GB2312" w:hAnsiTheme="minorEastAsia" w:hint="eastAsia"/>
          <w:sz w:val="32"/>
          <w:szCs w:val="32"/>
        </w:rPr>
        <w:t>由于本中心资质到期，无法按照《检验检测机构资质认定评审准则》的要求签发有效的检验检测报告，未开展复</w:t>
      </w:r>
      <w:proofErr w:type="gramStart"/>
      <w:r>
        <w:rPr>
          <w:rFonts w:ascii="仿宋_GB2312" w:eastAsia="仿宋_GB2312" w:hAnsiTheme="minorEastAsia" w:hint="eastAsia"/>
          <w:sz w:val="32"/>
          <w:szCs w:val="32"/>
        </w:rPr>
        <w:t>复</w:t>
      </w:r>
      <w:proofErr w:type="gramEnd"/>
      <w:r>
        <w:rPr>
          <w:rFonts w:ascii="仿宋_GB2312" w:eastAsia="仿宋_GB2312" w:hAnsiTheme="minorEastAsia" w:hint="eastAsia"/>
          <w:sz w:val="32"/>
          <w:szCs w:val="32"/>
        </w:rPr>
        <w:t>评审，实验室仅保持实验室环境、检测仪器设备及档案资料的日常维护，药品试剂都没有进行采购，所有费用清退。</w:t>
      </w:r>
    </w:p>
    <w:p w:rsidR="002F69FC" w:rsidRDefault="00400A8A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3.项目负责人为张春红，主要职责为</w:t>
      </w:r>
      <w:bookmarkStart w:id="1" w:name="_Toc26401550"/>
      <w:r>
        <w:rPr>
          <w:rFonts w:ascii="仿宋" w:eastAsia="仿宋" w:hAnsi="仿宋" w:cs="仿宋" w:hint="eastAsia"/>
          <w:sz w:val="32"/>
          <w:szCs w:val="32"/>
        </w:rPr>
        <w:t>监督、管理、</w:t>
      </w:r>
      <w:r>
        <w:rPr>
          <w:rFonts w:ascii="仿宋" w:eastAsia="仿宋" w:hAnsi="仿宋" w:cs="仿宋"/>
          <w:sz w:val="32"/>
          <w:szCs w:val="32"/>
        </w:rPr>
        <w:t>协调</w:t>
      </w:r>
    </w:p>
    <w:p w:rsidR="002F69FC" w:rsidRDefault="00400A8A">
      <w:pPr>
        <w:pStyle w:val="2"/>
        <w:ind w:left="0" w:firstLineChars="200" w:firstLine="640"/>
        <w:rPr>
          <w:rFonts w:ascii="仿宋" w:eastAsia="仿宋" w:hAnsi="仿宋" w:cs="仿宋"/>
          <w:b w:val="0"/>
          <w:bCs w:val="0"/>
        </w:rPr>
      </w:pPr>
      <w:r>
        <w:rPr>
          <w:rFonts w:ascii="仿宋" w:eastAsia="仿宋" w:hAnsi="仿宋" w:cs="仿宋" w:hint="eastAsia"/>
          <w:b w:val="0"/>
          <w:bCs w:val="0"/>
        </w:rPr>
        <w:t>资金</w:t>
      </w:r>
      <w:bookmarkEnd w:id="1"/>
      <w:r>
        <w:rPr>
          <w:rFonts w:ascii="仿宋" w:eastAsia="仿宋" w:hAnsi="仿宋" w:cs="仿宋" w:hint="eastAsia"/>
          <w:b w:val="0"/>
          <w:bCs w:val="0"/>
        </w:rPr>
        <w:t>投入和使用情况</w:t>
      </w:r>
    </w:p>
    <w:p w:rsidR="002F69FC" w:rsidRDefault="00400A8A">
      <w:pPr>
        <w:spacing w:line="560" w:lineRule="exact"/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本项目总投资33000元，资金来源为本级部门预算。</w:t>
      </w:r>
      <w:bookmarkStart w:id="2" w:name="_Toc26401551"/>
      <w:r>
        <w:rPr>
          <w:rFonts w:ascii="仿宋" w:eastAsia="仿宋" w:hAnsi="仿宋" w:cs="仿宋" w:hint="eastAsia"/>
          <w:sz w:val="32"/>
          <w:szCs w:val="32"/>
        </w:rPr>
        <w:t>这项资金预期全部用于对全区11个县（市）从事种子生产、经营企业及经营网点监督抽（查）检500批次，今年三大物种子检测样品达60份，对全区11个县（市）从事种子生产、经营企业及经营网点监督抽（查）检60批次，抽检样品达到60余份，由于本中心资质到期，未开展复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复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评审</w:t>
      </w:r>
      <w:r>
        <w:rPr>
          <w:rFonts w:ascii="仿宋_GB2312" w:eastAsia="仿宋_GB2312" w:hAnsiTheme="minorEastAsia" w:hint="eastAsia"/>
          <w:sz w:val="32"/>
          <w:szCs w:val="32"/>
        </w:rPr>
        <w:t>实验室仅保持实验室环境、检测仪器设备及档案资料的日常维护，药品试剂都没有进行采购，所有费用清退。</w:t>
      </w:r>
    </w:p>
    <w:p w:rsidR="002F69FC" w:rsidRDefault="00400A8A">
      <w:pPr>
        <w:pStyle w:val="2"/>
        <w:ind w:left="0" w:firstLineChars="200" w:firstLine="640"/>
        <w:rPr>
          <w:rFonts w:ascii="仿宋" w:eastAsia="仿宋" w:hAnsi="仿宋" w:cs="仿宋"/>
          <w:b w:val="0"/>
          <w:bCs w:val="0"/>
        </w:rPr>
      </w:pPr>
      <w:r>
        <w:rPr>
          <w:rFonts w:ascii="仿宋" w:eastAsia="仿宋" w:hAnsi="仿宋" w:cs="仿宋" w:hint="eastAsia"/>
          <w:b w:val="0"/>
          <w:bCs w:val="0"/>
        </w:rPr>
        <w:t>绩效目标</w:t>
      </w:r>
      <w:bookmarkEnd w:id="2"/>
    </w:p>
    <w:p w:rsidR="002F69FC" w:rsidRDefault="00400A8A" w:rsidP="004D229F">
      <w:pPr>
        <w:spacing w:beforeLines="5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总体目标为：今年三大物种子检测样品达</w:t>
      </w:r>
      <w:r>
        <w:rPr>
          <w:rFonts w:ascii="仿宋" w:eastAsia="仿宋" w:hAnsi="仿宋" w:cs="仿宋"/>
          <w:sz w:val="32"/>
          <w:szCs w:val="32"/>
        </w:rPr>
        <w:t>530份，对全区11个县（市）从事种子生产、经营企业及经营网点监督抽（查）检500批次，抽检样品达到530余份。其中 棉花</w:t>
      </w:r>
      <w:r>
        <w:rPr>
          <w:rFonts w:ascii="仿宋_GB2312" w:eastAsia="仿宋_GB2312" w:hAnsi="仿宋" w:cs="宋体"/>
          <w:sz w:val="32"/>
          <w:szCs w:val="32"/>
        </w:rPr>
        <w:lastRenderedPageBreak/>
        <w:t>种子样品将抽检170份、玉米种子样品80份、小麦种子样品280份。根据种子检验规程要求，每份种子</w:t>
      </w:r>
      <w:proofErr w:type="gramStart"/>
      <w:r>
        <w:rPr>
          <w:rFonts w:ascii="仿宋_GB2312" w:eastAsia="仿宋_GB2312" w:hAnsi="仿宋" w:cs="宋体"/>
          <w:sz w:val="32"/>
          <w:szCs w:val="32"/>
        </w:rPr>
        <w:t>样品需强检</w:t>
      </w:r>
      <w:proofErr w:type="gramEnd"/>
      <w:r>
        <w:rPr>
          <w:rFonts w:ascii="仿宋_GB2312" w:eastAsia="仿宋_GB2312" w:hAnsi="仿宋" w:cs="宋体"/>
          <w:sz w:val="32"/>
          <w:szCs w:val="32"/>
        </w:rPr>
        <w:t>净度、发芽率、水分三项指标；棉花种子增加残酸、破子率、残绒、种子生活力测定、种子种衣覆盖度、种衣牢固度等6项</w:t>
      </w:r>
      <w:proofErr w:type="gramStart"/>
      <w:r>
        <w:rPr>
          <w:rFonts w:ascii="仿宋_GB2312" w:eastAsia="仿宋_GB2312" w:hAnsi="仿宋" w:cs="宋体"/>
          <w:sz w:val="32"/>
          <w:szCs w:val="32"/>
        </w:rPr>
        <w:t>附检指标</w:t>
      </w:r>
      <w:proofErr w:type="gramEnd"/>
      <w:r>
        <w:rPr>
          <w:rFonts w:ascii="仿宋_GB2312" w:eastAsia="仿宋_GB2312" w:hAnsi="仿宋" w:cs="宋体"/>
          <w:sz w:val="32"/>
          <w:szCs w:val="32"/>
        </w:rPr>
        <w:t>.按期完成率90%以上、开展本单位工作任务按时完成率90%、种子检验所需实验用品、药品购置项目完成时间2019/12/31。提高本单位工作任务完</w:t>
      </w:r>
      <w:r>
        <w:rPr>
          <w:rFonts w:ascii="仿宋_GB2312" w:eastAsia="仿宋_GB2312" w:hAnsi="仿宋" w:cs="宋体" w:hint="eastAsia"/>
          <w:sz w:val="32"/>
          <w:szCs w:val="32"/>
        </w:rPr>
        <w:t>成率</w:t>
      </w:r>
      <w:r>
        <w:rPr>
          <w:rFonts w:ascii="仿宋_GB2312" w:eastAsia="仿宋_GB2312" w:hAnsi="仿宋" w:cs="宋体"/>
          <w:sz w:val="32"/>
          <w:szCs w:val="32"/>
        </w:rPr>
        <w:t>90%，促进了全区农作物种子质量安全可持续发展逐年提升，服务群体满意度90%以上。</w:t>
      </w:r>
    </w:p>
    <w:p w:rsidR="002F69FC" w:rsidRDefault="00400A8A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项目共设置</w:t>
      </w:r>
    </w:p>
    <w:p w:rsidR="002F69FC" w:rsidRPr="00A3506E" w:rsidRDefault="00400A8A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 w:rsidRPr="00A3506E">
        <w:rPr>
          <w:rFonts w:ascii="仿宋_GB2312" w:eastAsia="仿宋_GB2312" w:hAnsi="仿宋" w:cs="宋体"/>
          <w:sz w:val="32"/>
          <w:szCs w:val="32"/>
        </w:rPr>
        <w:t>本项目共设置一级指标</w:t>
      </w:r>
      <w:r w:rsidRPr="00A3506E">
        <w:rPr>
          <w:rFonts w:ascii="仿宋_GB2312" w:eastAsia="仿宋_GB2312" w:hAnsi="仿宋" w:cs="宋体" w:hint="eastAsia"/>
          <w:sz w:val="32"/>
          <w:szCs w:val="32"/>
        </w:rPr>
        <w:t>3</w:t>
      </w:r>
      <w:r w:rsidRPr="00A3506E">
        <w:rPr>
          <w:rFonts w:ascii="仿宋_GB2312" w:eastAsia="仿宋_GB2312" w:hAnsi="仿宋" w:cs="宋体"/>
          <w:sz w:val="32"/>
          <w:szCs w:val="32"/>
        </w:rPr>
        <w:t>个</w:t>
      </w:r>
      <w:r w:rsidRPr="00A3506E">
        <w:rPr>
          <w:rFonts w:ascii="仿宋_GB2312" w:eastAsia="仿宋_GB2312" w:hAnsi="仿宋" w:cs="宋体" w:hint="eastAsia"/>
          <w:sz w:val="32"/>
          <w:szCs w:val="32"/>
        </w:rPr>
        <w:t>，</w:t>
      </w:r>
      <w:r w:rsidRPr="00A3506E">
        <w:rPr>
          <w:rFonts w:ascii="仿宋_GB2312" w:eastAsia="仿宋_GB2312" w:hAnsi="仿宋" w:cs="宋体"/>
          <w:sz w:val="32"/>
          <w:szCs w:val="32"/>
        </w:rPr>
        <w:t>二级指标</w:t>
      </w:r>
      <w:r w:rsidRPr="00A3506E">
        <w:rPr>
          <w:rFonts w:ascii="仿宋_GB2312" w:eastAsia="仿宋_GB2312" w:hAnsi="仿宋" w:cs="宋体" w:hint="eastAsia"/>
          <w:sz w:val="32"/>
          <w:szCs w:val="32"/>
        </w:rPr>
        <w:t>9</w:t>
      </w:r>
      <w:r w:rsidRPr="00A3506E">
        <w:rPr>
          <w:rFonts w:ascii="仿宋_GB2312" w:eastAsia="仿宋_GB2312" w:hAnsi="仿宋" w:cs="宋体"/>
          <w:sz w:val="32"/>
          <w:szCs w:val="32"/>
        </w:rPr>
        <w:t>个</w:t>
      </w:r>
      <w:r w:rsidRPr="00A3506E">
        <w:rPr>
          <w:rFonts w:ascii="仿宋_GB2312" w:eastAsia="仿宋_GB2312" w:hAnsi="仿宋" w:cs="宋体" w:hint="eastAsia"/>
          <w:sz w:val="32"/>
          <w:szCs w:val="32"/>
        </w:rPr>
        <w:t>，</w:t>
      </w:r>
      <w:r w:rsidRPr="00A3506E">
        <w:rPr>
          <w:rFonts w:ascii="仿宋_GB2312" w:eastAsia="仿宋_GB2312" w:hAnsi="仿宋" w:cs="宋体"/>
          <w:sz w:val="32"/>
          <w:szCs w:val="32"/>
        </w:rPr>
        <w:t>三级指标</w:t>
      </w:r>
      <w:r w:rsidRPr="00A3506E">
        <w:rPr>
          <w:rFonts w:ascii="仿宋_GB2312" w:eastAsia="仿宋_GB2312" w:hAnsi="仿宋" w:cs="宋体" w:hint="eastAsia"/>
          <w:sz w:val="32"/>
          <w:szCs w:val="32"/>
        </w:rPr>
        <w:t>1</w:t>
      </w:r>
      <w:r w:rsidR="006D2E74" w:rsidRPr="00A3506E">
        <w:rPr>
          <w:rFonts w:ascii="仿宋_GB2312" w:eastAsia="仿宋_GB2312" w:hAnsi="仿宋" w:cs="宋体" w:hint="eastAsia"/>
          <w:sz w:val="32"/>
          <w:szCs w:val="32"/>
        </w:rPr>
        <w:t>1</w:t>
      </w:r>
      <w:r w:rsidRPr="00A3506E">
        <w:rPr>
          <w:rFonts w:ascii="仿宋_GB2312" w:eastAsia="仿宋_GB2312" w:hAnsi="仿宋" w:cs="宋体"/>
          <w:sz w:val="32"/>
          <w:szCs w:val="32"/>
        </w:rPr>
        <w:t>个</w:t>
      </w:r>
      <w:r w:rsidRPr="00A3506E">
        <w:rPr>
          <w:rFonts w:ascii="仿宋_GB2312" w:eastAsia="仿宋_GB2312" w:hAnsi="仿宋" w:cs="宋体" w:hint="eastAsia"/>
          <w:sz w:val="32"/>
          <w:szCs w:val="32"/>
        </w:rPr>
        <w:t>，其中</w:t>
      </w:r>
      <w:r w:rsidRPr="00A3506E">
        <w:rPr>
          <w:rFonts w:ascii="仿宋_GB2312" w:eastAsia="仿宋_GB2312" w:hAnsi="仿宋" w:cs="宋体"/>
          <w:sz w:val="32"/>
          <w:szCs w:val="32"/>
        </w:rPr>
        <w:t>已完成三级指标</w:t>
      </w:r>
      <w:r w:rsidRPr="00A3506E">
        <w:rPr>
          <w:rFonts w:ascii="仿宋_GB2312" w:eastAsia="仿宋_GB2312" w:hAnsi="仿宋" w:cs="宋体" w:hint="eastAsia"/>
          <w:sz w:val="32"/>
          <w:szCs w:val="32"/>
        </w:rPr>
        <w:t>0</w:t>
      </w:r>
      <w:r w:rsidRPr="00A3506E">
        <w:rPr>
          <w:rFonts w:ascii="仿宋_GB2312" w:eastAsia="仿宋_GB2312" w:hAnsi="仿宋" w:cs="宋体"/>
          <w:sz w:val="32"/>
          <w:szCs w:val="32"/>
        </w:rPr>
        <w:t>个</w:t>
      </w:r>
      <w:r w:rsidRPr="00A3506E">
        <w:rPr>
          <w:rFonts w:ascii="仿宋_GB2312" w:eastAsia="仿宋_GB2312" w:hAnsi="仿宋" w:cs="宋体" w:hint="eastAsia"/>
          <w:sz w:val="32"/>
          <w:szCs w:val="32"/>
        </w:rPr>
        <w:t>，指标完成率为0%，详附件1。</w:t>
      </w:r>
    </w:p>
    <w:p w:rsidR="002F69FC" w:rsidRDefault="00400A8A">
      <w:pPr>
        <w:pStyle w:val="11"/>
        <w:numPr>
          <w:ilvl w:val="0"/>
          <w:numId w:val="2"/>
        </w:numPr>
        <w:ind w:firstLineChars="0"/>
      </w:pPr>
      <w:bookmarkStart w:id="3" w:name="_Toc26401552"/>
      <w:r>
        <w:rPr>
          <w:rFonts w:hint="eastAsia"/>
        </w:rPr>
        <w:t>评价工作简述</w:t>
      </w:r>
      <w:bookmarkEnd w:id="3"/>
    </w:p>
    <w:p w:rsidR="002F69FC" w:rsidRDefault="00400A8A">
      <w:pPr>
        <w:pStyle w:val="2"/>
        <w:numPr>
          <w:ilvl w:val="0"/>
          <w:numId w:val="4"/>
        </w:numPr>
        <w:ind w:left="0" w:firstLineChars="200" w:firstLine="643"/>
      </w:pPr>
      <w:bookmarkStart w:id="4" w:name="_Toc26401553"/>
      <w:r>
        <w:rPr>
          <w:rFonts w:hint="eastAsia"/>
        </w:rPr>
        <w:t>评价目的</w:t>
      </w:r>
      <w:bookmarkEnd w:id="4"/>
    </w:p>
    <w:p w:rsidR="002F69FC" w:rsidRDefault="00400A8A" w:rsidP="004D229F">
      <w:pPr>
        <w:spacing w:beforeLines="5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本次绩效评价遵循财政部《项目</w:t>
      </w:r>
      <w:r>
        <w:rPr>
          <w:rFonts w:ascii="仿宋_GB2312" w:eastAsia="仿宋_GB2312" w:hAnsi="仿宋" w:cs="宋体"/>
          <w:sz w:val="32"/>
          <w:szCs w:val="32"/>
        </w:rPr>
        <w:t>支出绩效评价管理办法》（财预〔2020〕10号）和自治区财政厅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</w:rPr>
        <w:t>《自治区财政支出绩效评价管理暂行办法》（新财预〔</w:t>
      </w:r>
      <w:r>
        <w:rPr>
          <w:rFonts w:ascii="仿宋_GB2312" w:eastAsia="仿宋_GB2312" w:hAnsi="仿宋_GB2312" w:cs="仿宋_GB2312"/>
          <w:kern w:val="0"/>
          <w:sz w:val="32"/>
          <w:szCs w:val="32"/>
          <w:shd w:val="clear" w:color="auto" w:fill="FFFFFF"/>
        </w:rPr>
        <w:t>2018〕189号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</w:rPr>
        <w:t>）</w:t>
      </w:r>
      <w:r>
        <w:rPr>
          <w:rFonts w:ascii="仿宋_GB2312" w:eastAsia="仿宋_GB2312" w:hAnsi="仿宋" w:cs="宋体"/>
          <w:sz w:val="32"/>
          <w:szCs w:val="32"/>
        </w:rPr>
        <w:t>等相关政策文件与规定，</w:t>
      </w:r>
      <w:r>
        <w:rPr>
          <w:rFonts w:ascii="仿宋_GB2312" w:eastAsia="仿宋_GB2312" w:hAnsi="仿宋" w:cs="宋体" w:hint="eastAsia"/>
          <w:sz w:val="32"/>
          <w:szCs w:val="32"/>
        </w:rPr>
        <w:t>旨在评价仪器设备鉴定校验维修项目实施前期、过程及效果，评价财政预算资金使用的效率及效益。</w:t>
      </w:r>
    </w:p>
    <w:p w:rsidR="002F69FC" w:rsidRDefault="00400A8A">
      <w:pPr>
        <w:pStyle w:val="2"/>
        <w:numPr>
          <w:ilvl w:val="0"/>
          <w:numId w:val="0"/>
        </w:numPr>
        <w:ind w:left="988" w:hanging="420"/>
      </w:pPr>
      <w:r>
        <w:rPr>
          <w:rFonts w:hint="eastAsia"/>
        </w:rPr>
        <w:t>（二）本次绩效评价的对象及范围</w:t>
      </w:r>
      <w:bookmarkStart w:id="5" w:name="_Toc26401554"/>
    </w:p>
    <w:p w:rsidR="002F69FC" w:rsidRDefault="00400A8A" w:rsidP="004D229F">
      <w:pPr>
        <w:spacing w:beforeLines="5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/>
          <w:sz w:val="32"/>
          <w:szCs w:val="32"/>
        </w:rPr>
        <w:t>本次评价对象为</w:t>
      </w:r>
      <w:r>
        <w:rPr>
          <w:rFonts w:ascii="仿宋_GB2312" w:eastAsia="仿宋_GB2312" w:hAnsi="仿宋" w:cs="宋体" w:hint="eastAsia"/>
          <w:sz w:val="32"/>
          <w:szCs w:val="32"/>
        </w:rPr>
        <w:t>仪器设备鉴定校验维修</w:t>
      </w:r>
      <w:r>
        <w:rPr>
          <w:rFonts w:ascii="仿宋_GB2312" w:eastAsia="仿宋_GB2312" w:hAnsi="仿宋" w:cs="宋体"/>
          <w:sz w:val="32"/>
          <w:szCs w:val="32"/>
        </w:rPr>
        <w:t>项目资金，评价</w:t>
      </w:r>
      <w:r>
        <w:rPr>
          <w:rFonts w:ascii="仿宋_GB2312" w:eastAsia="仿宋_GB2312" w:hAnsi="仿宋" w:cs="宋体"/>
          <w:sz w:val="32"/>
          <w:szCs w:val="32"/>
        </w:rPr>
        <w:lastRenderedPageBreak/>
        <w:t>范围包括部门预算资</w:t>
      </w:r>
      <w:r>
        <w:rPr>
          <w:rFonts w:ascii="仿宋_GB2312" w:eastAsia="仿宋_GB2312" w:hAnsi="仿宋" w:cs="宋体" w:hint="eastAsia"/>
          <w:sz w:val="32"/>
          <w:szCs w:val="32"/>
        </w:rPr>
        <w:t>金的安排、组织及使用效益。</w:t>
      </w:r>
    </w:p>
    <w:p w:rsidR="002F69FC" w:rsidRDefault="00400A8A">
      <w:pPr>
        <w:pStyle w:val="2"/>
        <w:numPr>
          <w:ilvl w:val="0"/>
          <w:numId w:val="0"/>
        </w:numPr>
        <w:ind w:leftChars="347" w:left="986" w:hangingChars="80" w:hanging="257"/>
      </w:pPr>
      <w:r>
        <w:rPr>
          <w:rFonts w:hint="eastAsia"/>
        </w:rPr>
        <w:t>（三）绩效评价原则</w:t>
      </w:r>
      <w:bookmarkEnd w:id="5"/>
    </w:p>
    <w:p w:rsidR="002F69FC" w:rsidRDefault="00400A8A" w:rsidP="004D229F">
      <w:pPr>
        <w:spacing w:beforeLines="5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本次绩效评价遵循的原则包括：</w:t>
      </w:r>
    </w:p>
    <w:p w:rsidR="002F69FC" w:rsidRDefault="00400A8A">
      <w:pPr>
        <w:pStyle w:val="2"/>
        <w:keepNext w:val="0"/>
        <w:keepLines w:val="0"/>
        <w:numPr>
          <w:ilvl w:val="1"/>
          <w:numId w:val="5"/>
        </w:numPr>
        <w:ind w:left="0" w:firstLineChars="200" w:firstLine="640"/>
        <w:rPr>
          <w:rFonts w:hAnsi="仿宋" w:cs="宋体"/>
          <w:b w:val="0"/>
        </w:rPr>
      </w:pPr>
      <w:r>
        <w:rPr>
          <w:rFonts w:hAnsi="仿宋" w:cs="宋体" w:hint="eastAsia"/>
          <w:b w:val="0"/>
        </w:rPr>
        <w:t>科学公正。绩效评价应当运用科学合理的方法，按照规范的程序，对项目绩效进行客观、公正的反映。</w:t>
      </w:r>
    </w:p>
    <w:p w:rsidR="002F69FC" w:rsidRDefault="00400A8A">
      <w:pPr>
        <w:pStyle w:val="2"/>
        <w:keepNext w:val="0"/>
        <w:keepLines w:val="0"/>
        <w:numPr>
          <w:ilvl w:val="1"/>
          <w:numId w:val="5"/>
        </w:numPr>
        <w:ind w:left="0" w:firstLineChars="200" w:firstLine="640"/>
        <w:rPr>
          <w:rFonts w:hAnsi="仿宋" w:cs="宋体"/>
          <w:b w:val="0"/>
        </w:rPr>
      </w:pPr>
      <w:r>
        <w:rPr>
          <w:rFonts w:hAnsi="仿宋" w:cs="宋体" w:hint="eastAsia"/>
          <w:b w:val="0"/>
        </w:rPr>
        <w:t>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</w:p>
    <w:p w:rsidR="002F69FC" w:rsidRDefault="00400A8A">
      <w:pPr>
        <w:pStyle w:val="2"/>
        <w:keepNext w:val="0"/>
        <w:keepLines w:val="0"/>
        <w:numPr>
          <w:ilvl w:val="1"/>
          <w:numId w:val="5"/>
        </w:numPr>
        <w:ind w:left="0" w:firstLineChars="200" w:firstLine="640"/>
        <w:rPr>
          <w:rFonts w:hAnsi="仿宋" w:cs="宋体"/>
          <w:b w:val="0"/>
        </w:rPr>
      </w:pPr>
      <w:r>
        <w:rPr>
          <w:rFonts w:hAnsi="仿宋" w:cs="宋体" w:hint="eastAsia"/>
          <w:b w:val="0"/>
        </w:rPr>
        <w:t>激励约束。绩效评价结果应与预算安排、政策调整、改进管理实质性挂钩，体现奖优罚劣和激励相容导向，有效要安排、低效要压减、无效要问责。</w:t>
      </w:r>
    </w:p>
    <w:p w:rsidR="002F69FC" w:rsidRDefault="00400A8A">
      <w:pPr>
        <w:pStyle w:val="2"/>
        <w:keepNext w:val="0"/>
        <w:keepLines w:val="0"/>
        <w:numPr>
          <w:ilvl w:val="1"/>
          <w:numId w:val="5"/>
        </w:numPr>
        <w:ind w:left="0" w:firstLineChars="200" w:firstLine="640"/>
        <w:rPr>
          <w:b w:val="0"/>
        </w:rPr>
      </w:pPr>
      <w:r>
        <w:rPr>
          <w:rFonts w:hAnsi="仿宋" w:cs="宋体" w:hint="eastAsia"/>
          <w:b w:val="0"/>
        </w:rPr>
        <w:t>公开透明。绩效评价结果应依法依规公开，并自觉接受社会监督。</w:t>
      </w:r>
      <w:r>
        <w:rPr>
          <w:rFonts w:hint="eastAsia"/>
          <w:b w:val="0"/>
        </w:rPr>
        <w:t>绩效评价体系</w:t>
      </w:r>
    </w:p>
    <w:p w:rsidR="002F69FC" w:rsidRDefault="00400A8A">
      <w:pPr>
        <w:pStyle w:val="2"/>
        <w:numPr>
          <w:ilvl w:val="0"/>
          <w:numId w:val="0"/>
        </w:numPr>
        <w:ind w:left="988" w:hanging="420"/>
      </w:pPr>
      <w:r>
        <w:rPr>
          <w:rFonts w:hint="eastAsia"/>
          <w:highlight w:val="lightGray"/>
        </w:rPr>
        <w:t>（四）</w:t>
      </w:r>
      <w:r>
        <w:rPr>
          <w:rFonts w:hint="eastAsia"/>
        </w:rPr>
        <w:t>本项目绩效评价体系</w:t>
      </w:r>
    </w:p>
    <w:p w:rsidR="002F69FC" w:rsidRDefault="00400A8A">
      <w:pPr>
        <w:pStyle w:val="2"/>
        <w:numPr>
          <w:ilvl w:val="0"/>
          <w:numId w:val="0"/>
        </w:numPr>
        <w:ind w:firstLineChars="200" w:firstLine="640"/>
        <w:rPr>
          <w:b w:val="0"/>
        </w:rPr>
      </w:pPr>
      <w:r>
        <w:rPr>
          <w:rFonts w:hint="eastAsia"/>
          <w:b w:val="0"/>
        </w:rPr>
        <w:t>本项目绩效评价体系为根据财预</w:t>
      </w:r>
      <w:r>
        <w:rPr>
          <w:rFonts w:ascii="仿宋" w:eastAsia="仿宋" w:hAnsi="仿宋" w:hint="eastAsia"/>
          <w:b w:val="0"/>
        </w:rPr>
        <w:t>﹝</w:t>
      </w:r>
      <w:r>
        <w:rPr>
          <w:rFonts w:hint="eastAsia"/>
          <w:b w:val="0"/>
        </w:rPr>
        <w:t>2</w:t>
      </w:r>
      <w:r>
        <w:rPr>
          <w:b w:val="0"/>
        </w:rPr>
        <w:t>020</w:t>
      </w:r>
      <w:r>
        <w:rPr>
          <w:rFonts w:ascii="仿宋" w:eastAsia="仿宋" w:hAnsi="仿宋" w:hint="eastAsia"/>
          <w:b w:val="0"/>
        </w:rPr>
        <w:t>﹞</w:t>
      </w:r>
      <w:r>
        <w:rPr>
          <w:rFonts w:hint="eastAsia"/>
          <w:b w:val="0"/>
        </w:rPr>
        <w:t>1</w:t>
      </w:r>
      <w:r>
        <w:rPr>
          <w:b w:val="0"/>
        </w:rPr>
        <w:t>0</w:t>
      </w:r>
      <w:r>
        <w:rPr>
          <w:rFonts w:hint="eastAsia"/>
          <w:b w:val="0"/>
        </w:rPr>
        <w:t>号共性指标及个性化指标设置，</w:t>
      </w:r>
      <w:r w:rsidRPr="00367064">
        <w:rPr>
          <w:rFonts w:hint="eastAsia"/>
          <w:b w:val="0"/>
        </w:rPr>
        <w:t>详见附件4。</w:t>
      </w:r>
    </w:p>
    <w:p w:rsidR="002F69FC" w:rsidRDefault="00400A8A">
      <w:pPr>
        <w:pStyle w:val="2"/>
        <w:keepNext w:val="0"/>
        <w:keepLines w:val="0"/>
        <w:numPr>
          <w:ilvl w:val="0"/>
          <w:numId w:val="0"/>
        </w:numPr>
        <w:ind w:left="643"/>
      </w:pPr>
      <w:bookmarkStart w:id="6" w:name="_Toc26401555"/>
      <w:r>
        <w:rPr>
          <w:rFonts w:hint="eastAsia"/>
        </w:rPr>
        <w:t>（五）绩效评价方法</w:t>
      </w:r>
      <w:bookmarkEnd w:id="6"/>
    </w:p>
    <w:p w:rsidR="002F69FC" w:rsidRDefault="00400A8A" w:rsidP="004D229F">
      <w:pPr>
        <w:spacing w:beforeLines="50" w:line="600" w:lineRule="exact"/>
        <w:ind w:firstLine="645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本次绩效评价方法的选用坚持简便有效的原则采用成本效益分析法、比较法、因素分析法、</w:t>
      </w:r>
    </w:p>
    <w:p w:rsidR="002F69FC" w:rsidRDefault="00400A8A">
      <w:pPr>
        <w:pStyle w:val="2"/>
        <w:keepNext w:val="0"/>
        <w:keepLines w:val="0"/>
        <w:numPr>
          <w:ilvl w:val="0"/>
          <w:numId w:val="0"/>
        </w:numPr>
        <w:ind w:left="643"/>
        <w:rPr>
          <w:rFonts w:hAnsi="仿宋" w:cs="宋体"/>
        </w:rPr>
      </w:pPr>
      <w:r>
        <w:rPr>
          <w:rFonts w:hAnsi="仿宋" w:cs="宋体" w:hint="eastAsia"/>
        </w:rPr>
        <w:t>（六）评价标准</w:t>
      </w:r>
    </w:p>
    <w:p w:rsidR="002F69FC" w:rsidRDefault="00400A8A">
      <w:pPr>
        <w:pStyle w:val="2"/>
        <w:keepNext w:val="0"/>
        <w:keepLines w:val="0"/>
        <w:numPr>
          <w:ilvl w:val="0"/>
          <w:numId w:val="0"/>
        </w:numPr>
        <w:ind w:firstLineChars="200" w:firstLine="640"/>
        <w:rPr>
          <w:rFonts w:hAnsi="仿宋" w:cs="宋体"/>
          <w:b w:val="0"/>
          <w:bCs w:val="0"/>
        </w:rPr>
      </w:pPr>
      <w:r>
        <w:rPr>
          <w:rFonts w:hAnsi="仿宋" w:cs="宋体" w:hint="eastAsia"/>
          <w:b w:val="0"/>
          <w:bCs w:val="0"/>
        </w:rPr>
        <w:t>项目评价标准采用计划标准、行业标准、</w:t>
      </w:r>
    </w:p>
    <w:p w:rsidR="002F69FC" w:rsidRDefault="00400A8A">
      <w:pPr>
        <w:pStyle w:val="2"/>
        <w:keepNext w:val="0"/>
        <w:keepLines w:val="0"/>
        <w:numPr>
          <w:ilvl w:val="0"/>
          <w:numId w:val="0"/>
        </w:numPr>
        <w:ind w:left="643"/>
      </w:pPr>
      <w:r>
        <w:rPr>
          <w:rFonts w:hint="eastAsia"/>
        </w:rPr>
        <w:t>（七）历史标准绩效评价工作过程</w:t>
      </w:r>
    </w:p>
    <w:p w:rsidR="002F69FC" w:rsidRDefault="00400A8A">
      <w:pPr>
        <w:pStyle w:val="2"/>
        <w:keepNext w:val="0"/>
        <w:keepLines w:val="0"/>
        <w:numPr>
          <w:ilvl w:val="0"/>
          <w:numId w:val="0"/>
        </w:numPr>
        <w:ind w:firstLineChars="200" w:firstLine="640"/>
        <w:outlineLvl w:val="9"/>
        <w:rPr>
          <w:b w:val="0"/>
          <w:bCs w:val="0"/>
        </w:rPr>
      </w:pPr>
      <w:r>
        <w:rPr>
          <w:rFonts w:hint="eastAsia"/>
          <w:b w:val="0"/>
          <w:bCs w:val="0"/>
        </w:rPr>
        <w:lastRenderedPageBreak/>
        <w:t>本次评价成立了评价工作组，成员如下：</w:t>
      </w:r>
    </w:p>
    <w:tbl>
      <w:tblPr>
        <w:tblStyle w:val="a7"/>
        <w:tblW w:w="0" w:type="auto"/>
        <w:jc w:val="center"/>
        <w:tblLook w:val="04A0"/>
      </w:tblPr>
      <w:tblGrid>
        <w:gridCol w:w="2765"/>
        <w:gridCol w:w="2765"/>
        <w:gridCol w:w="2766"/>
      </w:tblGrid>
      <w:tr w:rsidR="002F69FC">
        <w:trPr>
          <w:jc w:val="center"/>
        </w:trPr>
        <w:tc>
          <w:tcPr>
            <w:tcW w:w="2765" w:type="dxa"/>
            <w:vAlign w:val="center"/>
          </w:tcPr>
          <w:p w:rsidR="002F69FC" w:rsidRDefault="00400A8A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评价人</w:t>
            </w:r>
          </w:p>
        </w:tc>
        <w:tc>
          <w:tcPr>
            <w:tcW w:w="2765" w:type="dxa"/>
            <w:vAlign w:val="center"/>
          </w:tcPr>
          <w:p w:rsidR="002F69FC" w:rsidRDefault="00400A8A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职责</w:t>
            </w:r>
          </w:p>
        </w:tc>
        <w:tc>
          <w:tcPr>
            <w:tcW w:w="2766" w:type="dxa"/>
            <w:vAlign w:val="center"/>
          </w:tcPr>
          <w:p w:rsidR="002F69FC" w:rsidRDefault="00400A8A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职称</w:t>
            </w:r>
          </w:p>
        </w:tc>
      </w:tr>
      <w:tr w:rsidR="002F69FC">
        <w:trPr>
          <w:jc w:val="center"/>
        </w:trPr>
        <w:tc>
          <w:tcPr>
            <w:tcW w:w="2765" w:type="dxa"/>
            <w:vAlign w:val="center"/>
          </w:tcPr>
          <w:p w:rsidR="002F69FC" w:rsidRPr="00F619B3" w:rsidRDefault="00400A8A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 w:rsidRPr="00F619B3">
              <w:rPr>
                <w:b w:val="0"/>
                <w:bCs w:val="0"/>
              </w:rPr>
              <w:t>张春红</w:t>
            </w:r>
          </w:p>
        </w:tc>
        <w:tc>
          <w:tcPr>
            <w:tcW w:w="2765" w:type="dxa"/>
            <w:vAlign w:val="center"/>
          </w:tcPr>
          <w:p w:rsidR="002F69FC" w:rsidRPr="00F619B3" w:rsidRDefault="00400A8A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proofErr w:type="gramStart"/>
            <w:r w:rsidRPr="00F619B3">
              <w:rPr>
                <w:rFonts w:hint="eastAsia"/>
                <w:b w:val="0"/>
                <w:bCs w:val="0"/>
              </w:rPr>
              <w:t>评价组</w:t>
            </w:r>
            <w:proofErr w:type="gramEnd"/>
            <w:r w:rsidRPr="00F619B3">
              <w:rPr>
                <w:rFonts w:hint="eastAsia"/>
                <w:b w:val="0"/>
                <w:bCs w:val="0"/>
              </w:rPr>
              <w:t>组长</w:t>
            </w:r>
          </w:p>
        </w:tc>
        <w:tc>
          <w:tcPr>
            <w:tcW w:w="2766" w:type="dxa"/>
            <w:vAlign w:val="center"/>
          </w:tcPr>
          <w:p w:rsidR="002F69FC" w:rsidRPr="00F619B3" w:rsidRDefault="00400A8A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 w:rsidRPr="00F619B3">
              <w:rPr>
                <w:b w:val="0"/>
                <w:bCs w:val="0"/>
              </w:rPr>
              <w:t>中心主任</w:t>
            </w:r>
          </w:p>
        </w:tc>
      </w:tr>
      <w:tr w:rsidR="002F69FC">
        <w:trPr>
          <w:jc w:val="center"/>
        </w:trPr>
        <w:tc>
          <w:tcPr>
            <w:tcW w:w="2765" w:type="dxa"/>
            <w:vAlign w:val="center"/>
          </w:tcPr>
          <w:p w:rsidR="002F69FC" w:rsidRPr="00F619B3" w:rsidRDefault="00400A8A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 w:rsidRPr="00F619B3">
              <w:rPr>
                <w:b w:val="0"/>
                <w:bCs w:val="0"/>
              </w:rPr>
              <w:t>加米拉</w:t>
            </w:r>
          </w:p>
        </w:tc>
        <w:tc>
          <w:tcPr>
            <w:tcW w:w="2765" w:type="dxa"/>
            <w:vAlign w:val="center"/>
          </w:tcPr>
          <w:p w:rsidR="002F69FC" w:rsidRPr="00F619B3" w:rsidRDefault="00400A8A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proofErr w:type="gramStart"/>
            <w:r w:rsidRPr="00F619B3">
              <w:rPr>
                <w:rFonts w:hint="eastAsia"/>
                <w:b w:val="0"/>
                <w:bCs w:val="0"/>
              </w:rPr>
              <w:t>评价组</w:t>
            </w:r>
            <w:proofErr w:type="gramEnd"/>
            <w:r w:rsidRPr="00F619B3">
              <w:rPr>
                <w:rFonts w:hint="eastAsia"/>
                <w:b w:val="0"/>
                <w:bCs w:val="0"/>
              </w:rPr>
              <w:t>成员</w:t>
            </w:r>
          </w:p>
        </w:tc>
        <w:tc>
          <w:tcPr>
            <w:tcW w:w="2766" w:type="dxa"/>
            <w:vAlign w:val="center"/>
          </w:tcPr>
          <w:p w:rsidR="002F69FC" w:rsidRPr="00F619B3" w:rsidRDefault="00400A8A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 w:rsidRPr="00F619B3">
              <w:rPr>
                <w:b w:val="0"/>
                <w:bCs w:val="0"/>
              </w:rPr>
              <w:t>会计</w:t>
            </w:r>
          </w:p>
        </w:tc>
      </w:tr>
      <w:tr w:rsidR="006F1442">
        <w:trPr>
          <w:jc w:val="center"/>
        </w:trPr>
        <w:tc>
          <w:tcPr>
            <w:tcW w:w="2765" w:type="dxa"/>
            <w:vAlign w:val="center"/>
          </w:tcPr>
          <w:p w:rsidR="006F1442" w:rsidRPr="00F619B3" w:rsidRDefault="006F1442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 w:rsidRPr="00F619B3">
              <w:rPr>
                <w:b w:val="0"/>
                <w:bCs w:val="0"/>
              </w:rPr>
              <w:t>于波</w:t>
            </w:r>
          </w:p>
        </w:tc>
        <w:tc>
          <w:tcPr>
            <w:tcW w:w="2765" w:type="dxa"/>
            <w:vAlign w:val="center"/>
          </w:tcPr>
          <w:p w:rsidR="006F1442" w:rsidRPr="00F619B3" w:rsidRDefault="006F1442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proofErr w:type="gramStart"/>
            <w:r w:rsidRPr="00F619B3">
              <w:rPr>
                <w:rFonts w:hint="eastAsia"/>
                <w:b w:val="0"/>
                <w:bCs w:val="0"/>
              </w:rPr>
              <w:t>评价组</w:t>
            </w:r>
            <w:proofErr w:type="gramEnd"/>
            <w:r w:rsidRPr="00F619B3">
              <w:rPr>
                <w:rFonts w:hint="eastAsia"/>
                <w:b w:val="0"/>
                <w:bCs w:val="0"/>
              </w:rPr>
              <w:t>成员</w:t>
            </w:r>
          </w:p>
        </w:tc>
        <w:tc>
          <w:tcPr>
            <w:tcW w:w="2766" w:type="dxa"/>
            <w:vAlign w:val="center"/>
          </w:tcPr>
          <w:p w:rsidR="006F1442" w:rsidRPr="00F619B3" w:rsidRDefault="006F1442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 w:rsidRPr="00F619B3">
              <w:rPr>
                <w:b w:val="0"/>
                <w:bCs w:val="0"/>
              </w:rPr>
              <w:t>检验员</w:t>
            </w:r>
          </w:p>
        </w:tc>
      </w:tr>
    </w:tbl>
    <w:p w:rsidR="002F69FC" w:rsidRDefault="00400A8A">
      <w:pPr>
        <w:pStyle w:val="2"/>
        <w:keepNext w:val="0"/>
        <w:keepLines w:val="0"/>
        <w:numPr>
          <w:ilvl w:val="0"/>
          <w:numId w:val="0"/>
        </w:numPr>
        <w:ind w:firstLineChars="200" w:firstLine="640"/>
        <w:outlineLvl w:val="9"/>
        <w:rPr>
          <w:b w:val="0"/>
          <w:bCs w:val="0"/>
        </w:rPr>
      </w:pPr>
      <w:r>
        <w:rPr>
          <w:rFonts w:hint="eastAsia"/>
          <w:b w:val="0"/>
          <w:bCs w:val="0"/>
        </w:rPr>
        <w:t xml:space="preserve">本次评价设计了评价方案、评价指标体系，通过资料分析、调研、访谈满意度调查等方式形成评价结论，在与项目单位沟通后确定评价意见，并出具评价报告。　</w:t>
      </w:r>
    </w:p>
    <w:p w:rsidR="002F69FC" w:rsidRDefault="00400A8A">
      <w:pPr>
        <w:pStyle w:val="11"/>
        <w:numPr>
          <w:ilvl w:val="0"/>
          <w:numId w:val="2"/>
        </w:numPr>
        <w:ind w:firstLineChars="0"/>
        <w:rPr>
          <w:rFonts w:ascii="黑体" w:hAnsi="黑体"/>
        </w:rPr>
      </w:pPr>
      <w:bookmarkStart w:id="7" w:name="_Toc26401558"/>
      <w:r>
        <w:rPr>
          <w:rFonts w:ascii="黑体" w:hAnsi="黑体" w:hint="eastAsia"/>
        </w:rPr>
        <w:t>综合评价情况及评价结论（附相关评分表）</w:t>
      </w:r>
      <w:bookmarkStart w:id="8" w:name="_GoBack"/>
      <w:bookmarkEnd w:id="8"/>
    </w:p>
    <w:p w:rsidR="002F69FC" w:rsidRPr="00367064" w:rsidRDefault="00400A8A">
      <w:pPr>
        <w:pStyle w:val="11"/>
        <w:ind w:firstLine="640"/>
        <w:rPr>
          <w:rFonts w:ascii="仿宋_GB2312" w:eastAsia="仿宋_GB2312" w:hAnsiTheme="majorHAnsi"/>
          <w:b w:val="0"/>
          <w:bCs w:val="0"/>
          <w:kern w:val="2"/>
        </w:rPr>
      </w:pPr>
      <w:r>
        <w:rPr>
          <w:rFonts w:ascii="仿宋_GB2312" w:eastAsia="仿宋_GB2312" w:hAnsiTheme="majorHAnsi" w:hint="eastAsia"/>
          <w:b w:val="0"/>
          <w:bCs w:val="0"/>
          <w:kern w:val="2"/>
        </w:rPr>
        <w:t>经</w:t>
      </w:r>
      <w:proofErr w:type="gramStart"/>
      <w:r>
        <w:rPr>
          <w:rFonts w:ascii="仿宋_GB2312" w:eastAsia="仿宋_GB2312" w:hAnsiTheme="majorHAnsi" w:hint="eastAsia"/>
          <w:b w:val="0"/>
          <w:bCs w:val="0"/>
          <w:kern w:val="2"/>
        </w:rPr>
        <w:t>评价组</w:t>
      </w:r>
      <w:proofErr w:type="gramEnd"/>
      <w:r>
        <w:rPr>
          <w:rFonts w:ascii="仿宋_GB2312" w:eastAsia="仿宋_GB2312" w:hAnsiTheme="majorHAnsi" w:hint="eastAsia"/>
          <w:b w:val="0"/>
          <w:bCs w:val="0"/>
          <w:kern w:val="2"/>
        </w:rPr>
        <w:t>通过实地调研、资料分析等方式，成本效益分析法、最低成本法、等对项目的决策、管理、绩效进行的综合评价分析，项目得分为0分，评价结果为优（差），</w:t>
      </w:r>
      <w:r w:rsidRPr="00367064">
        <w:rPr>
          <w:rFonts w:ascii="仿宋_GB2312" w:eastAsia="仿宋_GB2312" w:hAnsiTheme="majorHAnsi" w:hint="eastAsia"/>
          <w:b w:val="0"/>
          <w:bCs w:val="0"/>
          <w:kern w:val="2"/>
        </w:rPr>
        <w:t>详见附件6。</w:t>
      </w:r>
    </w:p>
    <w:p w:rsidR="002F69FC" w:rsidRDefault="00400A8A">
      <w:pPr>
        <w:pStyle w:val="11"/>
        <w:numPr>
          <w:ilvl w:val="0"/>
          <w:numId w:val="2"/>
        </w:numPr>
        <w:ind w:firstLineChars="0"/>
      </w:pPr>
      <w:r>
        <w:rPr>
          <w:rFonts w:hint="eastAsia"/>
        </w:rPr>
        <w:t>绩效评价指标分析</w:t>
      </w:r>
      <w:bookmarkEnd w:id="7"/>
    </w:p>
    <w:p w:rsidR="002F69FC" w:rsidRDefault="00400A8A" w:rsidP="004D229F">
      <w:pPr>
        <w:pStyle w:val="aa"/>
        <w:numPr>
          <w:ilvl w:val="0"/>
          <w:numId w:val="6"/>
        </w:numPr>
        <w:spacing w:beforeLines="50" w:line="600" w:lineRule="exact"/>
        <w:ind w:left="0" w:firstLine="643"/>
        <w:rPr>
          <w:rFonts w:ascii="仿宋_GB2312" w:eastAsia="仿宋_GB2312" w:hAnsi="仿宋" w:cs="宋体"/>
          <w:b/>
          <w:bCs/>
          <w:sz w:val="32"/>
          <w:szCs w:val="32"/>
        </w:rPr>
      </w:pPr>
      <w:r>
        <w:rPr>
          <w:rFonts w:ascii="仿宋_GB2312" w:eastAsia="仿宋_GB2312" w:hAnsi="仿宋" w:cs="宋体" w:hint="eastAsia"/>
          <w:b/>
          <w:bCs/>
          <w:sz w:val="32"/>
          <w:szCs w:val="32"/>
        </w:rPr>
        <w:t>项目的决策情况</w:t>
      </w:r>
    </w:p>
    <w:p w:rsidR="002F69FC" w:rsidRDefault="00400A8A">
      <w:pPr>
        <w:pStyle w:val="ab"/>
        <w:spacing w:line="560" w:lineRule="exact"/>
        <w:ind w:firstLine="640"/>
        <w:rPr>
          <w:rFonts w:ascii="仿宋_GB2312" w:hAnsi="仿宋" w:cs="宋体"/>
          <w:sz w:val="32"/>
          <w:szCs w:val="32"/>
        </w:rPr>
      </w:pPr>
      <w:r>
        <w:rPr>
          <w:rFonts w:ascii="仿宋_GB2312" w:hAnsi="仿宋" w:cs="宋体" w:hint="eastAsia"/>
          <w:sz w:val="32"/>
          <w:szCs w:val="32"/>
        </w:rPr>
        <w:t>本项目的立项符合相关法规政策及部门职责，依据充分；项目按照规定的程序申请设立；审批文件、材料符合相关要求。</w:t>
      </w:r>
    </w:p>
    <w:p w:rsidR="002F69FC" w:rsidRDefault="00400A8A" w:rsidP="004D229F">
      <w:pPr>
        <w:spacing w:beforeLines="5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项目根据相关文件要求设置了绩效目标，项目绩效目标基本合理，与实际工作内容相关；项目预期产出效益和效果符合正常的业绩水平；与预算确定的项目投资额或资金量相匹配。项目绩效目标细化分解为具体的绩效指标；通过清晰、</w:t>
      </w:r>
      <w:r>
        <w:rPr>
          <w:rFonts w:ascii="仿宋_GB2312" w:eastAsia="仿宋_GB2312" w:hAnsi="仿宋" w:cs="宋体" w:hint="eastAsia"/>
          <w:sz w:val="32"/>
          <w:szCs w:val="32"/>
        </w:rPr>
        <w:lastRenderedPageBreak/>
        <w:t>可衡量的指标</w:t>
      </w:r>
      <w:proofErr w:type="gramStart"/>
      <w:r>
        <w:rPr>
          <w:rFonts w:ascii="仿宋_GB2312" w:eastAsia="仿宋_GB2312" w:hAnsi="仿宋" w:cs="宋体" w:hint="eastAsia"/>
          <w:sz w:val="32"/>
          <w:szCs w:val="32"/>
        </w:rPr>
        <w:t>值予以</w:t>
      </w:r>
      <w:proofErr w:type="gramEnd"/>
      <w:r>
        <w:rPr>
          <w:rFonts w:ascii="仿宋_GB2312" w:eastAsia="仿宋_GB2312" w:hAnsi="仿宋" w:cs="宋体" w:hint="eastAsia"/>
          <w:sz w:val="32"/>
          <w:szCs w:val="32"/>
        </w:rPr>
        <w:t>体现；与项目目标任务数或计划数相对应。</w:t>
      </w:r>
    </w:p>
    <w:p w:rsidR="002F69FC" w:rsidRDefault="00400A8A" w:rsidP="004D229F">
      <w:pPr>
        <w:spacing w:beforeLines="5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项目在资金投入方面，预算编制经过科学论证、有明确标准，资金额度与年度目标相适应，用以反映和考核项目预算编制的科学性、合理性情况。项目预算资金分配有测算依据，与补助单位或地相适应。</w:t>
      </w:r>
    </w:p>
    <w:p w:rsidR="002F69FC" w:rsidRDefault="00400A8A" w:rsidP="004D229F">
      <w:pPr>
        <w:pStyle w:val="aa"/>
        <w:numPr>
          <w:ilvl w:val="0"/>
          <w:numId w:val="6"/>
        </w:numPr>
        <w:spacing w:beforeLines="50" w:line="600" w:lineRule="exact"/>
        <w:ind w:left="0" w:firstLine="643"/>
        <w:rPr>
          <w:rFonts w:ascii="仿宋_GB2312" w:eastAsia="仿宋_GB2312" w:hAnsi="仿宋" w:cs="宋体"/>
          <w:b/>
          <w:bCs/>
          <w:sz w:val="32"/>
          <w:szCs w:val="32"/>
        </w:rPr>
      </w:pPr>
      <w:r>
        <w:rPr>
          <w:rFonts w:ascii="仿宋_GB2312" w:eastAsia="仿宋_GB2312" w:hAnsi="仿宋" w:cs="宋体" w:hint="eastAsia"/>
          <w:b/>
          <w:bCs/>
          <w:sz w:val="32"/>
          <w:szCs w:val="32"/>
        </w:rPr>
        <w:t>项目的过程情况</w:t>
      </w:r>
    </w:p>
    <w:p w:rsidR="002F69FC" w:rsidRDefault="00400A8A">
      <w:pPr>
        <w:spacing w:line="560" w:lineRule="exact"/>
        <w:ind w:firstLine="645"/>
        <w:rPr>
          <w:rFonts w:ascii="仿宋_GB2312" w:eastAsia="仿宋_GB2312" w:hAnsi="仿宋" w:cs="宋体"/>
          <w:bCs/>
          <w:sz w:val="32"/>
          <w:szCs w:val="32"/>
        </w:rPr>
      </w:pPr>
      <w:r>
        <w:rPr>
          <w:rFonts w:ascii="仿宋_GB2312" w:eastAsia="仿宋_GB2312" w:hAnsi="仿宋" w:cs="宋体" w:hint="eastAsia"/>
          <w:bCs/>
          <w:sz w:val="32"/>
          <w:szCs w:val="32"/>
        </w:rPr>
        <w:t>在资金管理方面，项目资金到位足额及时，由于本中心资质到期，未开展复</w:t>
      </w:r>
      <w:proofErr w:type="gramStart"/>
      <w:r>
        <w:rPr>
          <w:rFonts w:ascii="仿宋_GB2312" w:eastAsia="仿宋_GB2312" w:hAnsi="仿宋" w:cs="宋体" w:hint="eastAsia"/>
          <w:bCs/>
          <w:sz w:val="32"/>
          <w:szCs w:val="32"/>
        </w:rPr>
        <w:t>复</w:t>
      </w:r>
      <w:proofErr w:type="gramEnd"/>
      <w:r>
        <w:rPr>
          <w:rFonts w:ascii="仿宋_GB2312" w:eastAsia="仿宋_GB2312" w:hAnsi="仿宋" w:cs="宋体" w:hint="eastAsia"/>
          <w:bCs/>
          <w:sz w:val="32"/>
          <w:szCs w:val="32"/>
        </w:rPr>
        <w:t>评审，未进行仪器设备鉴定校验维修费，无法支付，在项目组织实施方面，项目单位已制定或具有相应的财务和业务管理制度，财务和业务管理制度合法、合</w:t>
      </w:r>
      <w:proofErr w:type="gramStart"/>
      <w:r>
        <w:rPr>
          <w:rFonts w:ascii="仿宋_GB2312" w:eastAsia="仿宋_GB2312" w:hAnsi="仿宋" w:cs="宋体" w:hint="eastAsia"/>
          <w:bCs/>
          <w:sz w:val="32"/>
          <w:szCs w:val="32"/>
        </w:rPr>
        <w:t>规</w:t>
      </w:r>
      <w:proofErr w:type="gramEnd"/>
      <w:r>
        <w:rPr>
          <w:rFonts w:ascii="仿宋_GB2312" w:eastAsia="仿宋_GB2312" w:hAnsi="仿宋" w:cs="宋体" w:hint="eastAsia"/>
          <w:bCs/>
          <w:sz w:val="32"/>
          <w:szCs w:val="32"/>
        </w:rPr>
        <w:t>、完整。项目实施遵守相关法律法规和相关管理规定。</w:t>
      </w:r>
    </w:p>
    <w:p w:rsidR="002F69FC" w:rsidRDefault="00400A8A" w:rsidP="004D229F">
      <w:pPr>
        <w:pStyle w:val="aa"/>
        <w:numPr>
          <w:ilvl w:val="0"/>
          <w:numId w:val="6"/>
        </w:numPr>
        <w:spacing w:beforeLines="50" w:line="560" w:lineRule="exact"/>
        <w:ind w:left="0" w:firstLine="640"/>
        <w:rPr>
          <w:rFonts w:ascii="仿宋_GB2312" w:eastAsia="仿宋_GB2312" w:hAnsi="仿宋" w:cs="宋体"/>
          <w:bCs/>
          <w:sz w:val="32"/>
          <w:szCs w:val="32"/>
        </w:rPr>
      </w:pPr>
      <w:r>
        <w:rPr>
          <w:rFonts w:ascii="仿宋_GB2312" w:eastAsia="仿宋_GB2312" w:hAnsi="仿宋" w:cs="宋体" w:hint="eastAsia"/>
          <w:bCs/>
          <w:sz w:val="32"/>
          <w:szCs w:val="32"/>
        </w:rPr>
        <w:t>项目产出情况</w:t>
      </w:r>
    </w:p>
    <w:p w:rsidR="002F69FC" w:rsidRDefault="00400A8A">
      <w:pPr>
        <w:spacing w:line="560" w:lineRule="exact"/>
        <w:ind w:firstLineChars="150" w:firstLine="480"/>
        <w:rPr>
          <w:rFonts w:ascii="仿宋_GB2312" w:eastAsia="仿宋_GB2312" w:hAnsi="仿宋" w:cs="宋体"/>
          <w:bCs/>
          <w:sz w:val="32"/>
          <w:szCs w:val="32"/>
        </w:rPr>
      </w:pPr>
      <w:r>
        <w:rPr>
          <w:rFonts w:ascii="仿宋_GB2312" w:eastAsia="仿宋_GB2312" w:hAnsi="仿宋" w:cs="宋体" w:hint="eastAsia"/>
          <w:bCs/>
          <w:sz w:val="32"/>
          <w:szCs w:val="32"/>
        </w:rPr>
        <w:t>项目产出数量为1个，完成0个，未达到预期目标，无完成数量指标。由于本中心资质到期，未使用此项资金。</w:t>
      </w:r>
    </w:p>
    <w:p w:rsidR="002F69FC" w:rsidRDefault="00400A8A">
      <w:pPr>
        <w:spacing w:line="560" w:lineRule="exact"/>
        <w:ind w:firstLineChars="100" w:firstLine="320"/>
        <w:rPr>
          <w:rFonts w:ascii="仿宋_GB2312" w:eastAsia="仿宋_GB2312" w:hAnsi="仿宋" w:cs="宋体"/>
          <w:bCs/>
          <w:sz w:val="32"/>
          <w:szCs w:val="32"/>
        </w:rPr>
      </w:pPr>
      <w:r>
        <w:rPr>
          <w:rFonts w:ascii="仿宋_GB2312" w:eastAsia="仿宋_GB2312" w:hAnsi="仿宋" w:cs="宋体" w:hint="eastAsia"/>
          <w:bCs/>
          <w:sz w:val="32"/>
          <w:szCs w:val="32"/>
        </w:rPr>
        <w:t>项目产出质量为4个，完成0个，未达到预期目标，无完成数量指标。由于本中心资质到期，未使用此项资金。</w:t>
      </w:r>
    </w:p>
    <w:p w:rsidR="002F69FC" w:rsidRDefault="00400A8A">
      <w:pPr>
        <w:spacing w:line="560" w:lineRule="exact"/>
        <w:ind w:firstLineChars="100" w:firstLine="320"/>
        <w:rPr>
          <w:rFonts w:ascii="仿宋_GB2312" w:eastAsia="仿宋_GB2312" w:hAnsi="仿宋" w:cs="宋体"/>
          <w:bCs/>
          <w:sz w:val="32"/>
          <w:szCs w:val="32"/>
        </w:rPr>
      </w:pPr>
      <w:r>
        <w:rPr>
          <w:rFonts w:ascii="仿宋_GB2312" w:eastAsia="仿宋_GB2312" w:hAnsi="仿宋" w:cs="宋体" w:hint="eastAsia"/>
          <w:bCs/>
          <w:sz w:val="32"/>
          <w:szCs w:val="32"/>
        </w:rPr>
        <w:t>项目产出时效为1个，完成0个，未达到预期目标，无完成数量指标。由于本中心资质到期，未使用此项资金。</w:t>
      </w:r>
    </w:p>
    <w:p w:rsidR="002F69FC" w:rsidRDefault="00400A8A">
      <w:pPr>
        <w:spacing w:line="560" w:lineRule="exact"/>
        <w:ind w:firstLineChars="100" w:firstLine="320"/>
        <w:rPr>
          <w:rFonts w:ascii="仿宋_GB2312" w:eastAsia="仿宋_GB2312" w:hAnsi="仿宋" w:cs="宋体"/>
          <w:bCs/>
          <w:sz w:val="32"/>
          <w:szCs w:val="32"/>
        </w:rPr>
      </w:pPr>
      <w:r>
        <w:rPr>
          <w:rFonts w:ascii="仿宋_GB2312" w:eastAsia="仿宋_GB2312" w:hAnsi="仿宋" w:cs="宋体" w:hint="eastAsia"/>
          <w:bCs/>
          <w:sz w:val="32"/>
          <w:szCs w:val="32"/>
        </w:rPr>
        <w:t>项目产出成本指标为1个，完成0个，未达到预期目标，无完成数量指标。由于本中心资质到期，未使用此项资金。</w:t>
      </w:r>
    </w:p>
    <w:p w:rsidR="002F69FC" w:rsidRDefault="00400A8A" w:rsidP="004D229F">
      <w:pPr>
        <w:pStyle w:val="aa"/>
        <w:numPr>
          <w:ilvl w:val="0"/>
          <w:numId w:val="6"/>
        </w:numPr>
        <w:spacing w:beforeLines="50" w:line="560" w:lineRule="exact"/>
        <w:ind w:left="0" w:firstLine="640"/>
        <w:rPr>
          <w:rFonts w:ascii="仿宋_GB2312" w:eastAsia="仿宋_GB2312" w:hAnsi="仿宋" w:cs="宋体"/>
          <w:bCs/>
          <w:sz w:val="32"/>
          <w:szCs w:val="32"/>
        </w:rPr>
      </w:pPr>
      <w:r>
        <w:rPr>
          <w:rFonts w:ascii="仿宋_GB2312" w:eastAsia="仿宋_GB2312" w:hAnsi="仿宋" w:cs="宋体" w:hint="eastAsia"/>
          <w:bCs/>
          <w:sz w:val="32"/>
          <w:szCs w:val="32"/>
        </w:rPr>
        <w:t>项目效益情况</w:t>
      </w:r>
    </w:p>
    <w:p w:rsidR="002F69FC" w:rsidRDefault="00400A8A">
      <w:pPr>
        <w:spacing w:line="56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_GB2312" w:eastAsia="仿宋_GB2312" w:hAnsi="仿宋" w:cs="宋体" w:hint="eastAsia"/>
          <w:bCs/>
          <w:sz w:val="32"/>
          <w:szCs w:val="32"/>
        </w:rPr>
        <w:t>项目实施产生的经济效益</w:t>
      </w:r>
      <w:r>
        <w:rPr>
          <w:rFonts w:ascii="仿宋_GB2312" w:eastAsia="仿宋_GB2312" w:hint="eastAsia"/>
          <w:sz w:val="32"/>
          <w:szCs w:val="32"/>
        </w:rPr>
        <w:t>指标为1个，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完成0个，未达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lastRenderedPageBreak/>
        <w:t>监控节点，</w:t>
      </w:r>
      <w:r>
        <w:rPr>
          <w:rFonts w:ascii="仿宋_GB2312" w:eastAsia="仿宋_GB2312" w:hAnsi="仿宋" w:cs="宋体" w:hint="eastAsia"/>
          <w:sz w:val="32"/>
          <w:szCs w:val="32"/>
        </w:rPr>
        <w:t>由于本中心资质到期，未使用此项资金。</w:t>
      </w:r>
    </w:p>
    <w:p w:rsidR="002F69FC" w:rsidRDefault="00400A8A">
      <w:pPr>
        <w:spacing w:line="56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_GB2312" w:eastAsia="仿宋_GB2312" w:hAnsi="仿宋" w:cs="宋体" w:hint="eastAsia"/>
          <w:bCs/>
          <w:sz w:val="32"/>
          <w:szCs w:val="32"/>
        </w:rPr>
        <w:t>项目实施产生的社会效益</w:t>
      </w:r>
      <w:r>
        <w:rPr>
          <w:rFonts w:ascii="仿宋_GB2312" w:eastAsia="仿宋_GB2312" w:hint="eastAsia"/>
          <w:sz w:val="32"/>
          <w:szCs w:val="32"/>
        </w:rPr>
        <w:t>指标为1个，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完成0个，未达监控节点，</w:t>
      </w:r>
      <w:r>
        <w:rPr>
          <w:rFonts w:ascii="仿宋_GB2312" w:eastAsia="仿宋_GB2312" w:hAnsi="仿宋" w:cs="宋体" w:hint="eastAsia"/>
          <w:sz w:val="32"/>
          <w:szCs w:val="32"/>
        </w:rPr>
        <w:t>由于本中心资质到期，未使用此项资金。</w:t>
      </w:r>
    </w:p>
    <w:p w:rsidR="002F69FC" w:rsidRDefault="00400A8A">
      <w:pPr>
        <w:spacing w:line="560" w:lineRule="exact"/>
        <w:ind w:firstLineChars="150" w:firstLine="48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bCs/>
          <w:sz w:val="32"/>
          <w:szCs w:val="32"/>
        </w:rPr>
        <w:t>项目实施产生的生态效益</w:t>
      </w:r>
      <w:r>
        <w:rPr>
          <w:rFonts w:ascii="仿宋_GB2312" w:eastAsia="仿宋_GB2312" w:hint="eastAsia"/>
          <w:sz w:val="32"/>
          <w:szCs w:val="32"/>
        </w:rPr>
        <w:t>指标为1个，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完成0个，未达到预期目标，无完成数量指标，</w:t>
      </w:r>
      <w:r>
        <w:rPr>
          <w:rFonts w:ascii="仿宋_GB2312" w:eastAsia="仿宋_GB2312" w:hAnsi="仿宋" w:cs="宋体" w:hint="eastAsia"/>
          <w:sz w:val="32"/>
          <w:szCs w:val="32"/>
        </w:rPr>
        <w:t>由于本中心资质到期，未使用此项资金。</w:t>
      </w:r>
    </w:p>
    <w:p w:rsidR="002F69FC" w:rsidRDefault="00400A8A">
      <w:pPr>
        <w:spacing w:line="56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_GB2312" w:eastAsia="仿宋_GB2312" w:hAnsi="仿宋" w:cs="宋体" w:hint="eastAsia"/>
          <w:bCs/>
          <w:sz w:val="32"/>
          <w:szCs w:val="32"/>
        </w:rPr>
        <w:t>项目的可持续效益效益</w:t>
      </w:r>
      <w:r>
        <w:rPr>
          <w:rFonts w:ascii="仿宋_GB2312" w:eastAsia="仿宋_GB2312" w:hint="eastAsia"/>
          <w:sz w:val="32"/>
          <w:szCs w:val="32"/>
        </w:rPr>
        <w:t>指标为1个，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完成0个，未达监控节点，</w:t>
      </w:r>
      <w:r>
        <w:rPr>
          <w:rFonts w:ascii="仿宋_GB2312" w:eastAsia="仿宋_GB2312" w:hAnsi="仿宋" w:cs="宋体" w:hint="eastAsia"/>
          <w:sz w:val="32"/>
          <w:szCs w:val="32"/>
        </w:rPr>
        <w:t>由于本中心资质到期，未使用此项资金。</w:t>
      </w:r>
    </w:p>
    <w:p w:rsidR="002F69FC" w:rsidRDefault="00400A8A">
      <w:pPr>
        <w:spacing w:line="56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_GB2312" w:eastAsia="仿宋_GB2312" w:hAnsi="仿宋" w:cs="宋体" w:hint="eastAsia"/>
          <w:bCs/>
          <w:sz w:val="32"/>
          <w:szCs w:val="32"/>
        </w:rPr>
        <w:t>经问卷调查</w:t>
      </w:r>
      <w:r>
        <w:rPr>
          <w:rFonts w:ascii="仿宋_GB2312" w:eastAsia="仿宋_GB2312" w:hAnsi="仿宋" w:cs="宋体" w:hint="eastAsia"/>
          <w:sz w:val="32"/>
          <w:szCs w:val="32"/>
        </w:rPr>
        <w:t>（或其他方法），</w:t>
      </w:r>
      <w:r>
        <w:rPr>
          <w:rFonts w:ascii="仿宋_GB2312" w:eastAsia="仿宋_GB2312" w:hAnsi="仿宋" w:cs="宋体" w:hint="eastAsia"/>
          <w:bCs/>
          <w:sz w:val="32"/>
          <w:szCs w:val="32"/>
        </w:rPr>
        <w:t>项目收益群众满意度为：服务群体满意度（≥95</w:t>
      </w:r>
      <w:r>
        <w:rPr>
          <w:rFonts w:ascii="仿宋_GB2312" w:eastAsia="仿宋_GB2312" w:hAnsi="仿宋" w:cs="宋体"/>
          <w:bCs/>
          <w:sz w:val="32"/>
          <w:szCs w:val="32"/>
        </w:rPr>
        <w:t>%）</w:t>
      </w:r>
      <w:r>
        <w:rPr>
          <w:rStyle w:val="a9"/>
          <w:rFonts w:ascii="仿宋" w:eastAsia="仿宋" w:hAnsi="仿宋" w:cs="仿宋" w:hint="eastAsia"/>
          <w:color w:val="000000" w:themeColor="text1"/>
          <w:sz w:val="30"/>
          <w:szCs w:val="30"/>
        </w:rPr>
        <w:t>实际完成值≥0%，指标完成率为0%，未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达到预期目标，</w:t>
      </w:r>
      <w:r>
        <w:rPr>
          <w:rFonts w:ascii="仿宋_GB2312" w:eastAsia="仿宋_GB2312" w:hAnsi="仿宋" w:cs="宋体" w:hint="eastAsia"/>
          <w:sz w:val="32"/>
          <w:szCs w:val="32"/>
        </w:rPr>
        <w:t>由于本中心资质到期，未使用此项资金。</w:t>
      </w:r>
    </w:p>
    <w:p w:rsidR="002F69FC" w:rsidRDefault="00400A8A">
      <w:pPr>
        <w:pStyle w:val="11"/>
        <w:spacing w:line="560" w:lineRule="exact"/>
        <w:ind w:firstLineChars="0" w:firstLine="0"/>
      </w:pPr>
      <w:r>
        <w:rPr>
          <w:rFonts w:ascii="黑体" w:hAnsi="黑体" w:hint="eastAsia"/>
        </w:rPr>
        <w:t>五、主要经验及做法、存在的问题及原因分析</w:t>
      </w:r>
    </w:p>
    <w:p w:rsidR="002F69FC" w:rsidRDefault="00400A8A">
      <w:pPr>
        <w:pStyle w:val="2"/>
        <w:numPr>
          <w:ilvl w:val="0"/>
          <w:numId w:val="7"/>
        </w:numPr>
        <w:spacing w:line="560" w:lineRule="exact"/>
        <w:ind w:left="0" w:firstLineChars="200" w:firstLine="643"/>
      </w:pPr>
      <w:r>
        <w:rPr>
          <w:rFonts w:hint="eastAsia"/>
        </w:rPr>
        <w:t>主要经验及做法</w:t>
      </w:r>
    </w:p>
    <w:p w:rsidR="002F69FC" w:rsidRPr="00EA2F9F" w:rsidRDefault="00400A8A" w:rsidP="00EA2F9F">
      <w:pPr>
        <w:pStyle w:val="2"/>
        <w:numPr>
          <w:ilvl w:val="0"/>
          <w:numId w:val="7"/>
        </w:numPr>
        <w:spacing w:line="560" w:lineRule="exact"/>
        <w:ind w:left="0" w:firstLineChars="200" w:firstLine="643"/>
      </w:pPr>
      <w:r w:rsidRPr="00EA2F9F">
        <w:rPr>
          <w:rFonts w:hint="eastAsia"/>
        </w:rPr>
        <w:t>存在的问题及原因分析</w:t>
      </w:r>
    </w:p>
    <w:p w:rsidR="002F69FC" w:rsidRDefault="00400A8A">
      <w:pPr>
        <w:spacing w:line="56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本单位对全区11个县（市）从事种子生产、经营企业及经营网点监督抽（查）检500批次，今年三大物种子检测样品达60份，对全区11个县（市）从事种子生产、经营企业及经营网点监督抽（查）检60批次，抽检样品达到60余份，由于本中心资质到期，未开展复</w:t>
      </w:r>
      <w:proofErr w:type="gramStart"/>
      <w:r>
        <w:rPr>
          <w:rFonts w:ascii="仿宋_GB2312" w:eastAsia="仿宋_GB2312" w:hAnsi="仿宋" w:cs="宋体" w:hint="eastAsia"/>
          <w:sz w:val="32"/>
          <w:szCs w:val="32"/>
        </w:rPr>
        <w:t>复</w:t>
      </w:r>
      <w:proofErr w:type="gramEnd"/>
      <w:r>
        <w:rPr>
          <w:rFonts w:ascii="仿宋_GB2312" w:eastAsia="仿宋_GB2312" w:hAnsi="仿宋" w:cs="宋体" w:hint="eastAsia"/>
          <w:sz w:val="32"/>
          <w:szCs w:val="32"/>
        </w:rPr>
        <w:t>评审实验室仅保持实验室环境、检测仪器设备及档案资料的日常维护，药品试剂都没有进行采购，所有费用清退。</w:t>
      </w:r>
    </w:p>
    <w:p w:rsidR="004D5237" w:rsidRPr="004D5237" w:rsidRDefault="00400A8A" w:rsidP="004D5237">
      <w:pPr>
        <w:pStyle w:val="11"/>
        <w:spacing w:line="560" w:lineRule="exact"/>
        <w:ind w:left="643" w:firstLineChars="0" w:firstLine="0"/>
        <w:rPr>
          <w:rFonts w:ascii="黑体" w:hAnsi="黑体"/>
        </w:rPr>
      </w:pPr>
      <w:r>
        <w:rPr>
          <w:rFonts w:ascii="黑体" w:hAnsi="黑体" w:hint="eastAsia"/>
        </w:rPr>
        <w:t>（三）有关建议</w:t>
      </w:r>
      <w:r w:rsidR="004D5237">
        <w:rPr>
          <w:rFonts w:ascii="仿宋_GB2312" w:eastAsia="仿宋_GB2312" w:hAnsi="仿宋" w:cs="宋体" w:hint="eastAsia"/>
        </w:rPr>
        <w:t>无</w:t>
      </w:r>
    </w:p>
    <w:p w:rsidR="002F69FC" w:rsidRPr="004D5237" w:rsidRDefault="004D5237" w:rsidP="004D5237">
      <w:pPr>
        <w:pStyle w:val="2"/>
        <w:numPr>
          <w:ilvl w:val="0"/>
          <w:numId w:val="0"/>
        </w:numPr>
        <w:spacing w:line="560" w:lineRule="exact"/>
        <w:ind w:left="709"/>
        <w:rPr>
          <w:rFonts w:ascii="黑体" w:hAnsi="黑体"/>
        </w:rPr>
      </w:pPr>
      <w:r>
        <w:rPr>
          <w:rFonts w:ascii="黑体" w:hAnsi="黑体"/>
        </w:rPr>
        <w:t>无</w:t>
      </w:r>
    </w:p>
    <w:p w:rsidR="002F69FC" w:rsidRPr="004D5237" w:rsidRDefault="00400A8A" w:rsidP="004D5237">
      <w:pPr>
        <w:pStyle w:val="11"/>
        <w:spacing w:line="560" w:lineRule="exact"/>
        <w:ind w:left="643" w:firstLineChars="0" w:firstLine="0"/>
        <w:rPr>
          <w:rFonts w:ascii="黑体" w:hAnsi="黑体"/>
        </w:rPr>
      </w:pPr>
      <w:r>
        <w:rPr>
          <w:rFonts w:ascii="黑体" w:hAnsi="黑体" w:hint="eastAsia"/>
          <w:highlight w:val="lightGray"/>
        </w:rPr>
        <w:lastRenderedPageBreak/>
        <w:t>六、</w:t>
      </w:r>
      <w:r>
        <w:rPr>
          <w:rFonts w:ascii="黑体" w:hAnsi="黑体" w:hint="eastAsia"/>
        </w:rPr>
        <w:t>其他需要说明的问题</w:t>
      </w:r>
    </w:p>
    <w:sectPr w:rsidR="002F69FC" w:rsidRPr="004D5237" w:rsidSect="002F69FC">
      <w:footerReference w:type="default" r:id="rId9"/>
      <w:pgSz w:w="11906" w:h="16838"/>
      <w:pgMar w:top="1440" w:right="1797" w:bottom="1440" w:left="1797" w:header="851" w:footer="992" w:gutter="0"/>
      <w:pgNumType w:start="1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0A8A" w:rsidRDefault="00400A8A" w:rsidP="002F69FC">
      <w:r>
        <w:separator/>
      </w:r>
    </w:p>
  </w:endnote>
  <w:endnote w:type="continuationSeparator" w:id="1">
    <w:p w:rsidR="00400A8A" w:rsidRDefault="00400A8A" w:rsidP="002F69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微软雅黑"/>
    <w:charset w:val="86"/>
    <w:family w:val="auto"/>
    <w:pitch w:val="default"/>
    <w:sig w:usb0="00000000" w:usb1="00000000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altName w:val="微软雅黑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9FC" w:rsidRDefault="002F69FC">
    <w:pPr>
      <w:pStyle w:val="a4"/>
      <w:jc w:val="center"/>
    </w:pPr>
  </w:p>
  <w:p w:rsidR="002F69FC" w:rsidRDefault="002F69F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0A8A" w:rsidRDefault="00400A8A" w:rsidP="002F69FC">
      <w:r>
        <w:separator/>
      </w:r>
    </w:p>
  </w:footnote>
  <w:footnote w:type="continuationSeparator" w:id="1">
    <w:p w:rsidR="00400A8A" w:rsidRDefault="00400A8A" w:rsidP="002F69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D4D14"/>
    <w:multiLevelType w:val="multilevel"/>
    <w:tmpl w:val="316D4D14"/>
    <w:lvl w:ilvl="0">
      <w:start w:val="1"/>
      <w:numFmt w:val="decimal"/>
      <w:lvlText w:val="%1."/>
      <w:lvlJc w:val="left"/>
      <w:pPr>
        <w:ind w:left="988" w:hanging="420"/>
      </w:pPr>
    </w:lvl>
    <w:lvl w:ilvl="1">
      <w:start w:val="1"/>
      <w:numFmt w:val="decimal"/>
      <w:lvlText w:val="%2."/>
      <w:lvlJc w:val="left"/>
      <w:pPr>
        <w:ind w:left="1408" w:hanging="420"/>
      </w:pPr>
    </w:lvl>
    <w:lvl w:ilvl="2">
      <w:start w:val="1"/>
      <w:numFmt w:val="lowerRoman"/>
      <w:lvlText w:val="%3."/>
      <w:lvlJc w:val="right"/>
      <w:pPr>
        <w:ind w:left="1828" w:hanging="420"/>
      </w:pPr>
    </w:lvl>
    <w:lvl w:ilvl="3">
      <w:start w:val="1"/>
      <w:numFmt w:val="decimal"/>
      <w:lvlText w:val="%4."/>
      <w:lvlJc w:val="left"/>
      <w:pPr>
        <w:ind w:left="2248" w:hanging="420"/>
      </w:pPr>
    </w:lvl>
    <w:lvl w:ilvl="4">
      <w:start w:val="1"/>
      <w:numFmt w:val="lowerLetter"/>
      <w:lvlText w:val="%5)"/>
      <w:lvlJc w:val="left"/>
      <w:pPr>
        <w:ind w:left="2668" w:hanging="420"/>
      </w:pPr>
    </w:lvl>
    <w:lvl w:ilvl="5">
      <w:start w:val="1"/>
      <w:numFmt w:val="lowerRoman"/>
      <w:lvlText w:val="%6."/>
      <w:lvlJc w:val="right"/>
      <w:pPr>
        <w:ind w:left="3088" w:hanging="420"/>
      </w:pPr>
    </w:lvl>
    <w:lvl w:ilvl="6">
      <w:start w:val="1"/>
      <w:numFmt w:val="decimal"/>
      <w:lvlText w:val="%7."/>
      <w:lvlJc w:val="left"/>
      <w:pPr>
        <w:ind w:left="3508" w:hanging="420"/>
      </w:pPr>
    </w:lvl>
    <w:lvl w:ilvl="7">
      <w:start w:val="1"/>
      <w:numFmt w:val="lowerLetter"/>
      <w:lvlText w:val="%8)"/>
      <w:lvlJc w:val="left"/>
      <w:pPr>
        <w:ind w:left="3928" w:hanging="420"/>
      </w:pPr>
    </w:lvl>
    <w:lvl w:ilvl="8">
      <w:start w:val="1"/>
      <w:numFmt w:val="lowerRoman"/>
      <w:lvlText w:val="%9."/>
      <w:lvlJc w:val="right"/>
      <w:pPr>
        <w:ind w:left="4348" w:hanging="420"/>
      </w:pPr>
    </w:lvl>
  </w:abstractNum>
  <w:abstractNum w:abstractNumId="1">
    <w:nsid w:val="3A7260C0"/>
    <w:multiLevelType w:val="multilevel"/>
    <w:tmpl w:val="3A7260C0"/>
    <w:lvl w:ilvl="0">
      <w:start w:val="1"/>
      <w:numFmt w:val="chineseCountingThousand"/>
      <w:pStyle w:val="2"/>
      <w:lvlText w:val="(%1)"/>
      <w:lvlJc w:val="left"/>
      <w:pPr>
        <w:ind w:left="1129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F37299F"/>
    <w:multiLevelType w:val="multilevel"/>
    <w:tmpl w:val="4F37299F"/>
    <w:lvl w:ilvl="0">
      <w:start w:val="1"/>
      <w:numFmt w:val="chineseCountingThousand"/>
      <w:lvlText w:val="(%1)"/>
      <w:lvlJc w:val="left"/>
      <w:pPr>
        <w:ind w:left="1413" w:hanging="420"/>
      </w:pPr>
      <w:rPr>
        <w:rFonts w:hint="eastAsia"/>
      </w:rPr>
    </w:lvl>
    <w:lvl w:ilvl="1">
      <w:start w:val="1"/>
      <w:numFmt w:val="japaneseCounting"/>
      <w:lvlText w:val="（%2）"/>
      <w:lvlJc w:val="left"/>
      <w:pPr>
        <w:ind w:left="1500" w:hanging="10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4451D54"/>
    <w:multiLevelType w:val="multilevel"/>
    <w:tmpl w:val="54451D54"/>
    <w:lvl w:ilvl="0">
      <w:start w:val="1"/>
      <w:numFmt w:val="decimal"/>
      <w:lvlText w:val="%1．"/>
      <w:lvlJc w:val="left"/>
      <w:pPr>
        <w:ind w:left="1065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85" w:hanging="420"/>
      </w:pPr>
    </w:lvl>
    <w:lvl w:ilvl="2">
      <w:start w:val="1"/>
      <w:numFmt w:val="lowerRoman"/>
      <w:lvlText w:val="%3."/>
      <w:lvlJc w:val="right"/>
      <w:pPr>
        <w:ind w:left="1905" w:hanging="420"/>
      </w:pPr>
    </w:lvl>
    <w:lvl w:ilvl="3">
      <w:start w:val="1"/>
      <w:numFmt w:val="decimal"/>
      <w:lvlText w:val="%4."/>
      <w:lvlJc w:val="left"/>
      <w:pPr>
        <w:ind w:left="2325" w:hanging="420"/>
      </w:pPr>
    </w:lvl>
    <w:lvl w:ilvl="4">
      <w:start w:val="1"/>
      <w:numFmt w:val="lowerLetter"/>
      <w:lvlText w:val="%5)"/>
      <w:lvlJc w:val="left"/>
      <w:pPr>
        <w:ind w:left="2745" w:hanging="420"/>
      </w:pPr>
    </w:lvl>
    <w:lvl w:ilvl="5">
      <w:start w:val="1"/>
      <w:numFmt w:val="lowerRoman"/>
      <w:lvlText w:val="%6."/>
      <w:lvlJc w:val="right"/>
      <w:pPr>
        <w:ind w:left="3165" w:hanging="420"/>
      </w:pPr>
    </w:lvl>
    <w:lvl w:ilvl="6">
      <w:start w:val="1"/>
      <w:numFmt w:val="decimal"/>
      <w:lvlText w:val="%7."/>
      <w:lvlJc w:val="left"/>
      <w:pPr>
        <w:ind w:left="3585" w:hanging="420"/>
      </w:pPr>
    </w:lvl>
    <w:lvl w:ilvl="7">
      <w:start w:val="1"/>
      <w:numFmt w:val="lowerLetter"/>
      <w:lvlText w:val="%8)"/>
      <w:lvlJc w:val="left"/>
      <w:pPr>
        <w:ind w:left="4005" w:hanging="420"/>
      </w:pPr>
    </w:lvl>
    <w:lvl w:ilvl="8">
      <w:start w:val="1"/>
      <w:numFmt w:val="lowerRoman"/>
      <w:lvlText w:val="%9."/>
      <w:lvlJc w:val="right"/>
      <w:pPr>
        <w:ind w:left="4425" w:hanging="420"/>
      </w:pPr>
    </w:lvl>
  </w:abstractNum>
  <w:abstractNum w:abstractNumId="4">
    <w:nsid w:val="5B493FDA"/>
    <w:multiLevelType w:val="multilevel"/>
    <w:tmpl w:val="5B493FDA"/>
    <w:lvl w:ilvl="0">
      <w:start w:val="1"/>
      <w:numFmt w:val="chineseCountingThousand"/>
      <w:lvlText w:val="(%1)"/>
      <w:lvlJc w:val="left"/>
      <w:pPr>
        <w:ind w:left="1129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abstractNum w:abstractNumId="5">
    <w:nsid w:val="6757463D"/>
    <w:multiLevelType w:val="multilevel"/>
    <w:tmpl w:val="6757463D"/>
    <w:lvl w:ilvl="0">
      <w:start w:val="1"/>
      <w:numFmt w:val="chineseCountingThousand"/>
      <w:lvlText w:val="%1、"/>
      <w:lvlJc w:val="left"/>
      <w:pPr>
        <w:ind w:left="1063" w:hanging="420"/>
      </w:pPr>
      <w:rPr>
        <w:rFonts w:hint="eastAsia"/>
        <w:lang w:val="en-US"/>
      </w:rPr>
    </w:lvl>
    <w:lvl w:ilvl="1">
      <w:start w:val="1"/>
      <w:numFmt w:val="lowerLetter"/>
      <w:lvlText w:val="%2)"/>
      <w:lvlJc w:val="left"/>
      <w:pPr>
        <w:ind w:left="1483" w:hanging="420"/>
      </w:pPr>
    </w:lvl>
    <w:lvl w:ilvl="2">
      <w:start w:val="1"/>
      <w:numFmt w:val="lowerRoman"/>
      <w:lvlText w:val="%3."/>
      <w:lvlJc w:val="right"/>
      <w:pPr>
        <w:ind w:left="1903" w:hanging="420"/>
      </w:pPr>
    </w:lvl>
    <w:lvl w:ilvl="3">
      <w:start w:val="1"/>
      <w:numFmt w:val="decimal"/>
      <w:lvlText w:val="%4."/>
      <w:lvlJc w:val="left"/>
      <w:pPr>
        <w:ind w:left="2323" w:hanging="420"/>
      </w:pPr>
    </w:lvl>
    <w:lvl w:ilvl="4">
      <w:start w:val="1"/>
      <w:numFmt w:val="lowerLetter"/>
      <w:lvlText w:val="%5)"/>
      <w:lvlJc w:val="left"/>
      <w:pPr>
        <w:ind w:left="2743" w:hanging="420"/>
      </w:pPr>
    </w:lvl>
    <w:lvl w:ilvl="5">
      <w:start w:val="1"/>
      <w:numFmt w:val="lowerRoman"/>
      <w:lvlText w:val="%6."/>
      <w:lvlJc w:val="right"/>
      <w:pPr>
        <w:ind w:left="3163" w:hanging="420"/>
      </w:pPr>
    </w:lvl>
    <w:lvl w:ilvl="6">
      <w:start w:val="1"/>
      <w:numFmt w:val="decimal"/>
      <w:lvlText w:val="%7."/>
      <w:lvlJc w:val="left"/>
      <w:pPr>
        <w:ind w:left="3583" w:hanging="420"/>
      </w:pPr>
    </w:lvl>
    <w:lvl w:ilvl="7">
      <w:start w:val="1"/>
      <w:numFmt w:val="lowerLetter"/>
      <w:lvlText w:val="%8)"/>
      <w:lvlJc w:val="left"/>
      <w:pPr>
        <w:ind w:left="4003" w:hanging="420"/>
      </w:pPr>
    </w:lvl>
    <w:lvl w:ilvl="8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  <w:lvlOverride w:ilvl="0">
      <w:startOverride w:val="1"/>
    </w:lvlOverride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0"/>
  <w:drawingGridHorizontalSpacing w:val="210"/>
  <w:drawingGridVerticalSpacing w:val="158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75715"/>
    <w:rsid w:val="00016A27"/>
    <w:rsid w:val="00022413"/>
    <w:rsid w:val="00037F93"/>
    <w:rsid w:val="00042126"/>
    <w:rsid w:val="000529C5"/>
    <w:rsid w:val="00057B6F"/>
    <w:rsid w:val="00094325"/>
    <w:rsid w:val="000A2FEE"/>
    <w:rsid w:val="000A42AD"/>
    <w:rsid w:val="000A56FF"/>
    <w:rsid w:val="000A6709"/>
    <w:rsid w:val="000E0C7B"/>
    <w:rsid w:val="000F2007"/>
    <w:rsid w:val="00100A64"/>
    <w:rsid w:val="00100AA9"/>
    <w:rsid w:val="001143D6"/>
    <w:rsid w:val="00115631"/>
    <w:rsid w:val="0012798F"/>
    <w:rsid w:val="00132553"/>
    <w:rsid w:val="00133742"/>
    <w:rsid w:val="00135C2A"/>
    <w:rsid w:val="00151AF1"/>
    <w:rsid w:val="00162E18"/>
    <w:rsid w:val="00167575"/>
    <w:rsid w:val="00174F3A"/>
    <w:rsid w:val="00176BCF"/>
    <w:rsid w:val="0018169D"/>
    <w:rsid w:val="00193649"/>
    <w:rsid w:val="0019720C"/>
    <w:rsid w:val="001A1902"/>
    <w:rsid w:val="001A4FFA"/>
    <w:rsid w:val="001B3B1B"/>
    <w:rsid w:val="001B5B44"/>
    <w:rsid w:val="001B6935"/>
    <w:rsid w:val="001D5FF2"/>
    <w:rsid w:val="001D6F2E"/>
    <w:rsid w:val="001E3F6F"/>
    <w:rsid w:val="00203FB6"/>
    <w:rsid w:val="00233ECE"/>
    <w:rsid w:val="00243FFD"/>
    <w:rsid w:val="00272852"/>
    <w:rsid w:val="002A1BF4"/>
    <w:rsid w:val="002B3A72"/>
    <w:rsid w:val="002C6231"/>
    <w:rsid w:val="002F69FC"/>
    <w:rsid w:val="002F7CDC"/>
    <w:rsid w:val="00321643"/>
    <w:rsid w:val="003229A1"/>
    <w:rsid w:val="00324E56"/>
    <w:rsid w:val="00331AF1"/>
    <w:rsid w:val="00334734"/>
    <w:rsid w:val="003468D7"/>
    <w:rsid w:val="0036264D"/>
    <w:rsid w:val="00363E52"/>
    <w:rsid w:val="00367064"/>
    <w:rsid w:val="00382736"/>
    <w:rsid w:val="00394CAD"/>
    <w:rsid w:val="003A04D1"/>
    <w:rsid w:val="003B42D5"/>
    <w:rsid w:val="003C327E"/>
    <w:rsid w:val="003C4B3D"/>
    <w:rsid w:val="003C6E7F"/>
    <w:rsid w:val="003D43EC"/>
    <w:rsid w:val="003D763E"/>
    <w:rsid w:val="003E0E95"/>
    <w:rsid w:val="003F1C70"/>
    <w:rsid w:val="003F2E47"/>
    <w:rsid w:val="00400A8A"/>
    <w:rsid w:val="00403544"/>
    <w:rsid w:val="004047F4"/>
    <w:rsid w:val="004115AA"/>
    <w:rsid w:val="0043198E"/>
    <w:rsid w:val="00434C92"/>
    <w:rsid w:val="00440695"/>
    <w:rsid w:val="00443C47"/>
    <w:rsid w:val="00452560"/>
    <w:rsid w:val="00467DBB"/>
    <w:rsid w:val="004A0587"/>
    <w:rsid w:val="004A3926"/>
    <w:rsid w:val="004B0390"/>
    <w:rsid w:val="004C029C"/>
    <w:rsid w:val="004C1EFF"/>
    <w:rsid w:val="004C2501"/>
    <w:rsid w:val="004C56AB"/>
    <w:rsid w:val="004D088E"/>
    <w:rsid w:val="004D1BB7"/>
    <w:rsid w:val="004D229F"/>
    <w:rsid w:val="004D4F06"/>
    <w:rsid w:val="004D5237"/>
    <w:rsid w:val="004E666F"/>
    <w:rsid w:val="00520CA3"/>
    <w:rsid w:val="005225F1"/>
    <w:rsid w:val="00531253"/>
    <w:rsid w:val="00540B36"/>
    <w:rsid w:val="00560A03"/>
    <w:rsid w:val="00563E06"/>
    <w:rsid w:val="0058554B"/>
    <w:rsid w:val="00596DDF"/>
    <w:rsid w:val="005B6EAB"/>
    <w:rsid w:val="005D16CA"/>
    <w:rsid w:val="005D7AC7"/>
    <w:rsid w:val="00601F50"/>
    <w:rsid w:val="0061737D"/>
    <w:rsid w:val="00630E69"/>
    <w:rsid w:val="006362B2"/>
    <w:rsid w:val="00653681"/>
    <w:rsid w:val="0065420A"/>
    <w:rsid w:val="006869EC"/>
    <w:rsid w:val="00694A44"/>
    <w:rsid w:val="00694BB9"/>
    <w:rsid w:val="006C1C3E"/>
    <w:rsid w:val="006D0AA4"/>
    <w:rsid w:val="006D2E74"/>
    <w:rsid w:val="006F1442"/>
    <w:rsid w:val="006F2513"/>
    <w:rsid w:val="006F5FB2"/>
    <w:rsid w:val="006F64CB"/>
    <w:rsid w:val="0071759F"/>
    <w:rsid w:val="007253B3"/>
    <w:rsid w:val="00731D46"/>
    <w:rsid w:val="00734BAD"/>
    <w:rsid w:val="00752C57"/>
    <w:rsid w:val="0075347F"/>
    <w:rsid w:val="007549B4"/>
    <w:rsid w:val="00781733"/>
    <w:rsid w:val="007C5CF9"/>
    <w:rsid w:val="007C7272"/>
    <w:rsid w:val="007D119F"/>
    <w:rsid w:val="007D340B"/>
    <w:rsid w:val="007E2F57"/>
    <w:rsid w:val="007E6392"/>
    <w:rsid w:val="007F19FF"/>
    <w:rsid w:val="007F3C25"/>
    <w:rsid w:val="008060C1"/>
    <w:rsid w:val="00811F2D"/>
    <w:rsid w:val="00815938"/>
    <w:rsid w:val="008226BA"/>
    <w:rsid w:val="00827DA6"/>
    <w:rsid w:val="00835103"/>
    <w:rsid w:val="00854416"/>
    <w:rsid w:val="00864E8D"/>
    <w:rsid w:val="00866F54"/>
    <w:rsid w:val="00883FF2"/>
    <w:rsid w:val="0089293E"/>
    <w:rsid w:val="00893E6C"/>
    <w:rsid w:val="008B05AE"/>
    <w:rsid w:val="008C4C45"/>
    <w:rsid w:val="008D7BC7"/>
    <w:rsid w:val="008E112D"/>
    <w:rsid w:val="0090104C"/>
    <w:rsid w:val="009410C4"/>
    <w:rsid w:val="009555F1"/>
    <w:rsid w:val="009610AB"/>
    <w:rsid w:val="00982B10"/>
    <w:rsid w:val="009C0267"/>
    <w:rsid w:val="009E10EF"/>
    <w:rsid w:val="009E5354"/>
    <w:rsid w:val="009E5F4F"/>
    <w:rsid w:val="009F0B6B"/>
    <w:rsid w:val="00A02705"/>
    <w:rsid w:val="00A02BED"/>
    <w:rsid w:val="00A10F1E"/>
    <w:rsid w:val="00A12A0C"/>
    <w:rsid w:val="00A16055"/>
    <w:rsid w:val="00A22B33"/>
    <w:rsid w:val="00A3506E"/>
    <w:rsid w:val="00A365D5"/>
    <w:rsid w:val="00A41DB8"/>
    <w:rsid w:val="00A43094"/>
    <w:rsid w:val="00A53361"/>
    <w:rsid w:val="00A5786D"/>
    <w:rsid w:val="00A60191"/>
    <w:rsid w:val="00A81609"/>
    <w:rsid w:val="00A85237"/>
    <w:rsid w:val="00AB07C5"/>
    <w:rsid w:val="00AB16B1"/>
    <w:rsid w:val="00AC4591"/>
    <w:rsid w:val="00AE1FDF"/>
    <w:rsid w:val="00AE3042"/>
    <w:rsid w:val="00B03B29"/>
    <w:rsid w:val="00B16C8F"/>
    <w:rsid w:val="00B32FA4"/>
    <w:rsid w:val="00B36F46"/>
    <w:rsid w:val="00B439D8"/>
    <w:rsid w:val="00B47B13"/>
    <w:rsid w:val="00B53BE4"/>
    <w:rsid w:val="00B53F62"/>
    <w:rsid w:val="00B6063F"/>
    <w:rsid w:val="00B66C5B"/>
    <w:rsid w:val="00B7238D"/>
    <w:rsid w:val="00B9042A"/>
    <w:rsid w:val="00BA0855"/>
    <w:rsid w:val="00BA41FD"/>
    <w:rsid w:val="00BA65AD"/>
    <w:rsid w:val="00BC7696"/>
    <w:rsid w:val="00BD0C91"/>
    <w:rsid w:val="00C008DC"/>
    <w:rsid w:val="00C04EA6"/>
    <w:rsid w:val="00C2671D"/>
    <w:rsid w:val="00C563AA"/>
    <w:rsid w:val="00C71FF0"/>
    <w:rsid w:val="00C75AFC"/>
    <w:rsid w:val="00C77259"/>
    <w:rsid w:val="00C97E2D"/>
    <w:rsid w:val="00CA2929"/>
    <w:rsid w:val="00CE0F57"/>
    <w:rsid w:val="00D043D7"/>
    <w:rsid w:val="00D117FB"/>
    <w:rsid w:val="00D23C2E"/>
    <w:rsid w:val="00D61EC8"/>
    <w:rsid w:val="00D76D8D"/>
    <w:rsid w:val="00D93516"/>
    <w:rsid w:val="00DA1EE1"/>
    <w:rsid w:val="00DA7F4C"/>
    <w:rsid w:val="00DC5F94"/>
    <w:rsid w:val="00DE152F"/>
    <w:rsid w:val="00DE293B"/>
    <w:rsid w:val="00E05626"/>
    <w:rsid w:val="00E25B2F"/>
    <w:rsid w:val="00E31B37"/>
    <w:rsid w:val="00E31C36"/>
    <w:rsid w:val="00E373A5"/>
    <w:rsid w:val="00E5456A"/>
    <w:rsid w:val="00E63815"/>
    <w:rsid w:val="00E66A4D"/>
    <w:rsid w:val="00E72B1C"/>
    <w:rsid w:val="00E91F5C"/>
    <w:rsid w:val="00E96169"/>
    <w:rsid w:val="00E972C4"/>
    <w:rsid w:val="00EA2F9F"/>
    <w:rsid w:val="00EA7EE5"/>
    <w:rsid w:val="00EC6DE1"/>
    <w:rsid w:val="00F0780F"/>
    <w:rsid w:val="00F13915"/>
    <w:rsid w:val="00F15070"/>
    <w:rsid w:val="00F15F03"/>
    <w:rsid w:val="00F16D54"/>
    <w:rsid w:val="00F217E2"/>
    <w:rsid w:val="00F467A7"/>
    <w:rsid w:val="00F6015C"/>
    <w:rsid w:val="00F619B3"/>
    <w:rsid w:val="00F75715"/>
    <w:rsid w:val="00FB2E2F"/>
    <w:rsid w:val="00FC1BDF"/>
    <w:rsid w:val="00FD300A"/>
    <w:rsid w:val="00FD37E4"/>
    <w:rsid w:val="00FF137F"/>
    <w:rsid w:val="00FF6959"/>
    <w:rsid w:val="00FF6C14"/>
    <w:rsid w:val="01BE6316"/>
    <w:rsid w:val="217F35A7"/>
    <w:rsid w:val="249276D0"/>
    <w:rsid w:val="24E73B1F"/>
    <w:rsid w:val="26F03C06"/>
    <w:rsid w:val="2A547683"/>
    <w:rsid w:val="3B7C6EFB"/>
    <w:rsid w:val="55662F96"/>
    <w:rsid w:val="57964064"/>
    <w:rsid w:val="667765BF"/>
    <w:rsid w:val="70073E93"/>
    <w:rsid w:val="7775238E"/>
    <w:rsid w:val="7A8638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9F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"/>
    <w:qFormat/>
    <w:rsid w:val="002F69FC"/>
    <w:pPr>
      <w:keepNext/>
      <w:keepLines/>
      <w:spacing w:before="340" w:after="330" w:line="578" w:lineRule="auto"/>
      <w:outlineLvl w:val="0"/>
    </w:pPr>
    <w:rPr>
      <w:rFonts w:ascii="Times New Roman" w:eastAsia="黑体" w:hAnsi="Times New Roman" w:cs="Arial"/>
      <w:b/>
      <w:bCs/>
      <w:kern w:val="44"/>
      <w:sz w:val="28"/>
      <w:szCs w:val="44"/>
    </w:rPr>
  </w:style>
  <w:style w:type="paragraph" w:styleId="20">
    <w:name w:val="heading 2"/>
    <w:basedOn w:val="a"/>
    <w:next w:val="a"/>
    <w:link w:val="2Char"/>
    <w:uiPriority w:val="9"/>
    <w:unhideWhenUsed/>
    <w:qFormat/>
    <w:rsid w:val="002F69F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F69FC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toc 3"/>
    <w:basedOn w:val="a"/>
    <w:next w:val="a"/>
    <w:uiPriority w:val="39"/>
    <w:semiHidden/>
    <w:unhideWhenUsed/>
    <w:qFormat/>
    <w:rsid w:val="002F69FC"/>
    <w:rPr>
      <w:rFonts w:eastAsia="仿宋_GB2312"/>
      <w:sz w:val="28"/>
    </w:rPr>
  </w:style>
  <w:style w:type="paragraph" w:styleId="a3">
    <w:name w:val="Balloon Text"/>
    <w:basedOn w:val="a"/>
    <w:link w:val="Char"/>
    <w:uiPriority w:val="99"/>
    <w:semiHidden/>
    <w:unhideWhenUsed/>
    <w:qFormat/>
    <w:rsid w:val="002F69F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2F69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2F69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rsid w:val="002F69FC"/>
    <w:rPr>
      <w:rFonts w:eastAsia="仿宋_GB2312"/>
      <w:sz w:val="28"/>
    </w:rPr>
  </w:style>
  <w:style w:type="paragraph" w:styleId="21">
    <w:name w:val="toc 2"/>
    <w:basedOn w:val="a"/>
    <w:next w:val="a"/>
    <w:uiPriority w:val="39"/>
    <w:unhideWhenUsed/>
    <w:qFormat/>
    <w:rsid w:val="002F69FC"/>
    <w:rPr>
      <w:rFonts w:eastAsia="仿宋_GB2312"/>
      <w:sz w:val="28"/>
    </w:rPr>
  </w:style>
  <w:style w:type="paragraph" w:styleId="a6">
    <w:name w:val="Normal (Web)"/>
    <w:basedOn w:val="a"/>
    <w:uiPriority w:val="99"/>
    <w:unhideWhenUsed/>
    <w:qFormat/>
    <w:rsid w:val="002F69F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uiPriority w:val="39"/>
    <w:qFormat/>
    <w:rsid w:val="002F69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qFormat/>
    <w:rsid w:val="002F69FC"/>
    <w:rPr>
      <w:color w:val="0563C1" w:themeColor="hyperlink"/>
      <w:u w:val="single"/>
    </w:rPr>
  </w:style>
  <w:style w:type="character" w:styleId="a9">
    <w:name w:val="annotation reference"/>
    <w:basedOn w:val="a0"/>
    <w:uiPriority w:val="99"/>
    <w:semiHidden/>
    <w:unhideWhenUsed/>
    <w:qFormat/>
    <w:rsid w:val="002F69FC"/>
    <w:rPr>
      <w:sz w:val="21"/>
      <w:szCs w:val="21"/>
    </w:rPr>
  </w:style>
  <w:style w:type="character" w:customStyle="1" w:styleId="1Char">
    <w:name w:val="标题 1 Char"/>
    <w:basedOn w:val="a0"/>
    <w:link w:val="1"/>
    <w:uiPriority w:val="9"/>
    <w:qFormat/>
    <w:rsid w:val="002F69FC"/>
    <w:rPr>
      <w:rFonts w:ascii="Times New Roman" w:eastAsia="黑体" w:hAnsi="Times New Roman" w:cs="Arial"/>
      <w:b/>
      <w:bCs/>
      <w:kern w:val="44"/>
      <w:sz w:val="28"/>
      <w:szCs w:val="44"/>
    </w:rPr>
  </w:style>
  <w:style w:type="paragraph" w:styleId="aa">
    <w:name w:val="List Paragraph"/>
    <w:basedOn w:val="a"/>
    <w:link w:val="Char2"/>
    <w:uiPriority w:val="34"/>
    <w:qFormat/>
    <w:rsid w:val="002F69FC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sid w:val="002F69FC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2F69F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2F69FC"/>
    <w:rPr>
      <w:sz w:val="18"/>
      <w:szCs w:val="18"/>
    </w:rPr>
  </w:style>
  <w:style w:type="paragraph" w:customStyle="1" w:styleId="11">
    <w:name w:val="标题1"/>
    <w:basedOn w:val="1"/>
    <w:qFormat/>
    <w:rsid w:val="002F69FC"/>
    <w:pPr>
      <w:spacing w:before="120" w:after="120" w:line="500" w:lineRule="exact"/>
      <w:ind w:firstLineChars="200" w:firstLine="200"/>
    </w:pPr>
    <w:rPr>
      <w:rFonts w:cs="Times New Roman"/>
      <w:sz w:val="32"/>
      <w:szCs w:val="32"/>
    </w:rPr>
  </w:style>
  <w:style w:type="character" w:customStyle="1" w:styleId="2Char">
    <w:name w:val="标题 2 Char"/>
    <w:basedOn w:val="a0"/>
    <w:link w:val="20"/>
    <w:uiPriority w:val="9"/>
    <w:qFormat/>
    <w:rsid w:val="002F69FC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2">
    <w:name w:val="标题2"/>
    <w:basedOn w:val="20"/>
    <w:qFormat/>
    <w:rsid w:val="002F69FC"/>
    <w:pPr>
      <w:numPr>
        <w:numId w:val="1"/>
      </w:numPr>
      <w:spacing w:before="120" w:after="120" w:line="500" w:lineRule="exact"/>
    </w:pPr>
    <w:rPr>
      <w:rFonts w:ascii="仿宋_GB2312" w:eastAsia="仿宋_GB2312" w:cs="Times New Roman"/>
    </w:rPr>
  </w:style>
  <w:style w:type="paragraph" w:customStyle="1" w:styleId="TOC1">
    <w:name w:val="TOC 标题1"/>
    <w:basedOn w:val="1"/>
    <w:next w:val="a"/>
    <w:uiPriority w:val="39"/>
    <w:unhideWhenUsed/>
    <w:qFormat/>
    <w:rsid w:val="002F69FC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character" w:customStyle="1" w:styleId="Char3">
    <w:name w:val="闻政正文 Char"/>
    <w:link w:val="ab"/>
    <w:qFormat/>
    <w:rsid w:val="002F69FC"/>
    <w:rPr>
      <w:rFonts w:ascii="Times New Roman" w:eastAsia="仿宋_GB2312" w:hAnsi="Times New Roman" w:cs="Times New Roman"/>
      <w:sz w:val="28"/>
      <w:szCs w:val="28"/>
    </w:rPr>
  </w:style>
  <w:style w:type="paragraph" w:customStyle="1" w:styleId="ab">
    <w:name w:val="闻政正文"/>
    <w:basedOn w:val="a"/>
    <w:link w:val="Char3"/>
    <w:qFormat/>
    <w:rsid w:val="002F69FC"/>
    <w:pPr>
      <w:spacing w:line="500" w:lineRule="exact"/>
      <w:ind w:firstLineChars="200" w:firstLine="560"/>
    </w:pPr>
    <w:rPr>
      <w:rFonts w:ascii="Times New Roman" w:eastAsia="仿宋_GB2312" w:hAnsi="Times New Roman" w:cs="Times New Roman"/>
      <w:sz w:val="28"/>
      <w:szCs w:val="28"/>
    </w:rPr>
  </w:style>
  <w:style w:type="character" w:customStyle="1" w:styleId="Char4">
    <w:name w:val="闻政表 Char"/>
    <w:link w:val="ac"/>
    <w:qFormat/>
    <w:rsid w:val="002F69FC"/>
    <w:rPr>
      <w:rFonts w:ascii="Times New Roman" w:eastAsia="仿宋_GB2312" w:hAnsi="Times New Roman" w:cs="Times New Roman"/>
      <w:b/>
      <w:sz w:val="24"/>
      <w:szCs w:val="28"/>
    </w:rPr>
  </w:style>
  <w:style w:type="paragraph" w:customStyle="1" w:styleId="ac">
    <w:name w:val="闻政表"/>
    <w:basedOn w:val="a"/>
    <w:link w:val="Char4"/>
    <w:qFormat/>
    <w:rsid w:val="002F69FC"/>
    <w:pPr>
      <w:spacing w:before="60" w:after="60"/>
      <w:jc w:val="center"/>
    </w:pPr>
    <w:rPr>
      <w:rFonts w:ascii="Times New Roman" w:eastAsia="仿宋_GB2312" w:hAnsi="Times New Roman" w:cs="Times New Roman"/>
      <w:b/>
      <w:sz w:val="24"/>
      <w:szCs w:val="28"/>
    </w:rPr>
  </w:style>
  <w:style w:type="paragraph" w:customStyle="1" w:styleId="Char5">
    <w:name w:val="Char"/>
    <w:basedOn w:val="a"/>
    <w:qFormat/>
    <w:rsid w:val="002F69FC"/>
    <w:pPr>
      <w:widowControl/>
      <w:spacing w:after="160" w:line="240" w:lineRule="exact"/>
      <w:jc w:val="left"/>
    </w:pPr>
    <w:rPr>
      <w:rFonts w:ascii="Times New Roman" w:eastAsia="宋体" w:hAnsi="Times New Roman" w:cs="Times New Roman"/>
      <w:szCs w:val="22"/>
    </w:rPr>
  </w:style>
  <w:style w:type="character" w:customStyle="1" w:styleId="3Char0">
    <w:name w:val="闻政标题3 Char"/>
    <w:link w:val="31"/>
    <w:qFormat/>
    <w:rsid w:val="002F69FC"/>
    <w:rPr>
      <w:rFonts w:ascii="黑体" w:eastAsia="黑体" w:hAnsi="黑体" w:cs="Times New Roman"/>
      <w:bCs/>
      <w:sz w:val="32"/>
      <w:szCs w:val="32"/>
    </w:rPr>
  </w:style>
  <w:style w:type="paragraph" w:customStyle="1" w:styleId="31">
    <w:name w:val="闻政标题3"/>
    <w:basedOn w:val="3"/>
    <w:link w:val="3Char0"/>
    <w:uiPriority w:val="99"/>
    <w:qFormat/>
    <w:rsid w:val="002F69FC"/>
    <w:pPr>
      <w:spacing w:before="120" w:after="60" w:line="500" w:lineRule="exact"/>
      <w:jc w:val="left"/>
      <w:outlineLvl w:val="0"/>
    </w:pPr>
    <w:rPr>
      <w:rFonts w:ascii="黑体" w:eastAsia="黑体" w:hAnsi="黑体" w:cs="Times New Roman"/>
      <w:b w:val="0"/>
    </w:rPr>
  </w:style>
  <w:style w:type="character" w:customStyle="1" w:styleId="3Char">
    <w:name w:val="标题 3 Char"/>
    <w:basedOn w:val="a0"/>
    <w:link w:val="3"/>
    <w:uiPriority w:val="9"/>
    <w:semiHidden/>
    <w:qFormat/>
    <w:rsid w:val="002F69FC"/>
    <w:rPr>
      <w:b/>
      <w:bCs/>
      <w:sz w:val="32"/>
      <w:szCs w:val="32"/>
    </w:rPr>
  </w:style>
  <w:style w:type="paragraph" w:customStyle="1" w:styleId="Bodytext1">
    <w:name w:val="Body text|1"/>
    <w:basedOn w:val="a"/>
    <w:link w:val="Bodytext10"/>
    <w:qFormat/>
    <w:rsid w:val="002F69FC"/>
    <w:pPr>
      <w:spacing w:after="40" w:line="334" w:lineRule="auto"/>
    </w:pPr>
    <w:rPr>
      <w:rFonts w:ascii="MingLiU" w:eastAsia="MingLiU" w:hAnsi="MingLiU" w:cs="MingLiU"/>
      <w:sz w:val="20"/>
      <w:szCs w:val="20"/>
      <w:lang w:val="zh-TW" w:eastAsia="zh-TW" w:bidi="zh-TW"/>
    </w:rPr>
  </w:style>
  <w:style w:type="character" w:customStyle="1" w:styleId="Bodytext10">
    <w:name w:val="Body text|1_"/>
    <w:basedOn w:val="a0"/>
    <w:link w:val="Bodytext1"/>
    <w:unhideWhenUsed/>
    <w:qFormat/>
    <w:rsid w:val="002F69FC"/>
    <w:rPr>
      <w:rFonts w:ascii="MingLiU" w:eastAsia="MingLiU" w:hAnsi="MingLiU" w:cs="MingLiU"/>
      <w:sz w:val="20"/>
      <w:szCs w:val="20"/>
      <w:lang w:val="zh-TW" w:eastAsia="zh-TW" w:bidi="zh-TW"/>
    </w:rPr>
  </w:style>
  <w:style w:type="character" w:customStyle="1" w:styleId="Char2">
    <w:name w:val="列出段落 Char"/>
    <w:basedOn w:val="a0"/>
    <w:link w:val="aa"/>
    <w:uiPriority w:val="34"/>
    <w:qFormat/>
    <w:rsid w:val="002F69FC"/>
    <w:rPr>
      <w:rFonts w:asciiTheme="minorHAnsi" w:eastAsiaTheme="minorEastAsia" w:hAnsiTheme="minorHAnsi" w:cstheme="minorBidi"/>
      <w:kern w:val="2"/>
      <w:sz w:val="21"/>
      <w:szCs w:val="21"/>
    </w:rPr>
  </w:style>
  <w:style w:type="paragraph" w:customStyle="1" w:styleId="12">
    <w:name w:val="正文1"/>
    <w:basedOn w:val="a"/>
    <w:uiPriority w:val="99"/>
    <w:rsid w:val="002F69FC"/>
    <w:pPr>
      <w:widowControl/>
      <w:autoSpaceDE w:val="0"/>
      <w:autoSpaceDN w:val="0"/>
      <w:adjustRightInd w:val="0"/>
    </w:pPr>
    <w:rPr>
      <w:rFonts w:ascii="Times New Roman" w:eastAsia="宋体" w:hAnsi="Times New Roman" w:cs="Times New Roman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1512F1EB-F90A-43BA-ADA9-C320444784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10</Pages>
  <Words>620</Words>
  <Characters>3536</Characters>
  <Application>Microsoft Office Word</Application>
  <DocSecurity>0</DocSecurity>
  <Lines>29</Lines>
  <Paragraphs>8</Paragraphs>
  <ScaleCrop>false</ScaleCrop>
  <Company/>
  <LinksUpToDate>false</LinksUpToDate>
  <CharactersWithSpaces>4148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新疆普天鹏华商务信息咨询有限公司</dc:title>
  <dc:creator>ThinkPad</dc:creator>
  <cp:lastModifiedBy>admin_k</cp:lastModifiedBy>
  <cp:revision>199</cp:revision>
  <dcterms:created xsi:type="dcterms:W3CDTF">2019-11-22T05:12:00Z</dcterms:created>
  <dcterms:modified xsi:type="dcterms:W3CDTF">2020-04-24T04:51:00Z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