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bookmarkStart w:id="8" w:name="_GoBack"/>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adjustRightInd w:val="0"/>
        <w:snapToGrid w:val="0"/>
        <w:spacing w:line="700" w:lineRule="exact"/>
        <w:ind w:left="220" w:hanging="220" w:hangingChars="50"/>
        <w:jc w:val="left"/>
        <w:rPr>
          <w:rFonts w:ascii="方正小标宋简体" w:eastAsia="方正小标宋简体"/>
          <w:sz w:val="44"/>
          <w:szCs w:val="44"/>
        </w:rPr>
      </w:pPr>
      <w:r>
        <w:rPr>
          <w:rFonts w:hint="eastAsia" w:ascii="方正小标宋简体" w:eastAsia="方正小标宋简体"/>
          <w:sz w:val="44"/>
          <w:szCs w:val="44"/>
        </w:rPr>
        <w:t>喀什地区草原站喀什地区草原生物灾害监测预警中心建设项目支出绩效评价报告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djustRightInd w:val="0"/>
        <w:snapToGrid w:val="0"/>
        <w:spacing w:line="700" w:lineRule="exact"/>
        <w:ind w:left="2495" w:leftChars="425" w:hanging="1602" w:hangingChars="450"/>
        <w:jc w:val="left"/>
        <w:rPr>
          <w:rFonts w:eastAsia="仿宋" w:cs="宋体"/>
          <w:color w:val="000000"/>
          <w:kern w:val="0"/>
          <w:sz w:val="36"/>
          <w:szCs w:val="36"/>
        </w:rPr>
      </w:pPr>
      <w:r>
        <w:rPr>
          <w:rFonts w:hint="eastAsia" w:ascii="仿宋_GB2312" w:hAnsi="仿宋" w:eastAsia="仿宋_GB2312" w:cs="Times New Roman"/>
          <w:spacing w:val="-2"/>
          <w:sz w:val="36"/>
          <w:szCs w:val="36"/>
        </w:rPr>
        <w:t>项目名称：</w:t>
      </w:r>
      <w:r>
        <w:rPr>
          <w:rFonts w:hint="eastAsia" w:eastAsia="仿宋" w:cs="宋体"/>
          <w:color w:val="000000"/>
          <w:kern w:val="0"/>
          <w:sz w:val="36"/>
          <w:szCs w:val="36"/>
        </w:rPr>
        <w:t>喀什地区草原生物灾害监测预警中心建设项目</w:t>
      </w:r>
    </w:p>
    <w:p>
      <w:pPr>
        <w:adjustRightInd w:val="0"/>
        <w:snapToGrid w:val="0"/>
        <w:spacing w:line="700" w:lineRule="exact"/>
        <w:ind w:firstLine="890" w:firstLineChars="250"/>
        <w:jc w:val="left"/>
        <w:rPr>
          <w:rFonts w:eastAsia="仿宋" w:cs="宋体"/>
          <w:color w:val="000000"/>
          <w:kern w:val="0"/>
          <w:sz w:val="36"/>
          <w:szCs w:val="36"/>
        </w:rPr>
      </w:pPr>
      <w:r>
        <w:rPr>
          <w:rFonts w:hint="eastAsia" w:ascii="仿宋_GB2312" w:hAnsi="仿宋" w:eastAsia="仿宋_GB2312" w:cs="Times New Roman"/>
          <w:spacing w:val="-2"/>
          <w:sz w:val="36"/>
          <w:szCs w:val="36"/>
        </w:rPr>
        <w:t>实施单位：</w:t>
      </w:r>
      <w:r>
        <w:rPr>
          <w:rFonts w:hint="eastAsia" w:eastAsia="仿宋" w:cs="宋体"/>
          <w:color w:val="000000"/>
          <w:kern w:val="0"/>
          <w:sz w:val="36"/>
          <w:szCs w:val="36"/>
        </w:rPr>
        <w:t>喀什地区草原站</w:t>
      </w:r>
    </w:p>
    <w:p>
      <w:pPr>
        <w:autoSpaceDE w:val="0"/>
        <w:autoSpaceDN w:val="0"/>
        <w:spacing w:line="540" w:lineRule="exact"/>
        <w:ind w:firstLine="890" w:firstLineChars="25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评价部门：喀什地区草原站</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Lines="50" w:line="0" w:lineRule="atLeast"/>
        <w:jc w:val="left"/>
        <w:rPr>
          <w:sz w:val="28"/>
          <w:szCs w:val="28"/>
        </w:rPr>
      </w:pPr>
    </w:p>
    <w:p>
      <w:pPr>
        <w:spacing w:beforeLines="50" w:afterLines="50" w:line="600" w:lineRule="exact"/>
        <w:rPr>
          <w:rFonts w:ascii="方正小标宋简体" w:hAnsi="仿宋_GB2312" w:eastAsia="方正小标宋简体" w:cs="仿宋_GB2312"/>
          <w:color w:val="FF0000"/>
          <w:kern w:val="0"/>
          <w:sz w:val="44"/>
          <w:szCs w:val="44"/>
          <w:shd w:val="clear" w:color="auto" w:fill="FFFFFF"/>
        </w:rPr>
      </w:pPr>
    </w:p>
    <w:p>
      <w:pPr>
        <w:pStyle w:val="22"/>
        <w:numPr>
          <w:ilvl w:val="0"/>
          <w:numId w:val="2"/>
        </w:numPr>
        <w:ind w:firstLineChars="0"/>
      </w:pPr>
      <w:r>
        <w:rPr>
          <w:rFonts w:hint="eastAsia"/>
        </w:rPr>
        <w:t>基本情况</w:t>
      </w:r>
    </w:p>
    <w:p>
      <w:pPr>
        <w:pStyle w:val="24"/>
        <w:ind w:left="0" w:firstLine="643" w:firstLineChars="200"/>
      </w:pPr>
      <w:bookmarkStart w:id="0" w:name="_Toc26401549"/>
      <w:r>
        <w:rPr>
          <w:rFonts w:hint="eastAsia"/>
        </w:rPr>
        <w:t>项目概况</w:t>
      </w:r>
      <w:bookmarkEnd w:id="0"/>
    </w:p>
    <w:p>
      <w:pPr>
        <w:pStyle w:val="18"/>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adjustRightInd w:val="0"/>
        <w:snapToGrid w:val="0"/>
        <w:spacing w:line="62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以草原生物灾害监测预警中心依托，通过项目建设改善草原有害生物灾害监测预报能力条件，完善监测预警设施设备，健全灾害监测预警网络，提高草原生物灾害监测预警能力和技术水平，为草原生物灾害防控提供决策依据。主要内容包括：改造测报室、档案室441.5平方米，网络布线工程，采购工作台20套、档案柜9套，16项信息化设备采购。</w:t>
      </w:r>
    </w:p>
    <w:p>
      <w:pPr>
        <w:adjustRightInd w:val="0"/>
        <w:snapToGrid w:val="0"/>
        <w:spacing w:line="620" w:lineRule="exact"/>
        <w:ind w:firstLine="640" w:firstLineChars="200"/>
        <w:rPr>
          <w:rFonts w:ascii="仿宋" w:hAnsi="仿宋" w:eastAsia="仿宋"/>
          <w:bCs/>
          <w:color w:val="000000" w:themeColor="text1"/>
          <w:spacing w:val="-4"/>
          <w:sz w:val="30"/>
          <w:szCs w:val="30"/>
        </w:rPr>
      </w:pPr>
      <w:r>
        <w:rPr>
          <w:rFonts w:hint="eastAsia" w:ascii="仿宋" w:hAnsi="仿宋" w:eastAsia="仿宋"/>
          <w:bCs/>
          <w:color w:val="000000" w:themeColor="text1"/>
          <w:sz w:val="32"/>
          <w:szCs w:val="32"/>
        </w:rPr>
        <w:t>根据2018年8月1日喀什地区财政局《关于下达2018年动植物保护能力提升工程及农产品质检体系建设项目中央基建投资预算（拨款通知）》（喀地财建</w:t>
      </w:r>
      <w:r>
        <w:rPr>
          <w:rFonts w:ascii="仿宋" w:hAnsi="仿宋" w:eastAsia="仿宋"/>
          <w:bCs/>
          <w:color w:val="000000" w:themeColor="text1"/>
          <w:sz w:val="32"/>
          <w:szCs w:val="32"/>
        </w:rPr>
        <w:t>〔201</w:t>
      </w:r>
      <w:r>
        <w:rPr>
          <w:rFonts w:hint="eastAsia" w:ascii="仿宋" w:hAnsi="仿宋" w:eastAsia="仿宋"/>
          <w:bCs/>
          <w:color w:val="000000" w:themeColor="text1"/>
          <w:sz w:val="32"/>
          <w:szCs w:val="32"/>
        </w:rPr>
        <w:t>8</w:t>
      </w:r>
      <w:r>
        <w:rPr>
          <w:rFonts w:ascii="仿宋" w:hAnsi="仿宋" w:eastAsia="仿宋"/>
          <w:bCs/>
          <w:color w:val="000000" w:themeColor="text1"/>
          <w:sz w:val="32"/>
          <w:szCs w:val="32"/>
        </w:rPr>
        <w:t>〕</w:t>
      </w:r>
      <w:r>
        <w:rPr>
          <w:rFonts w:hint="eastAsia" w:ascii="仿宋" w:hAnsi="仿宋" w:eastAsia="仿宋"/>
          <w:bCs/>
          <w:color w:val="000000" w:themeColor="text1"/>
          <w:sz w:val="32"/>
          <w:szCs w:val="32"/>
        </w:rPr>
        <w:t>87</w:t>
      </w:r>
      <w:r>
        <w:rPr>
          <w:rFonts w:ascii="仿宋" w:hAnsi="仿宋" w:eastAsia="仿宋"/>
          <w:bCs/>
          <w:color w:val="000000" w:themeColor="text1"/>
          <w:sz w:val="32"/>
          <w:szCs w:val="32"/>
        </w:rPr>
        <w:t>号</w:t>
      </w:r>
      <w:r>
        <w:rPr>
          <w:rFonts w:hint="eastAsia" w:ascii="仿宋" w:hAnsi="仿宋" w:eastAsia="仿宋"/>
          <w:bCs/>
          <w:color w:val="000000" w:themeColor="text1"/>
          <w:sz w:val="32"/>
          <w:szCs w:val="32"/>
        </w:rPr>
        <w:t>）要</w:t>
      </w:r>
      <w:r>
        <w:rPr>
          <w:rFonts w:hint="eastAsia" w:ascii="仿宋" w:hAnsi="仿宋" w:eastAsia="仿宋"/>
          <w:bCs/>
          <w:color w:val="000000" w:themeColor="text1"/>
          <w:spacing w:val="-4"/>
          <w:sz w:val="32"/>
          <w:szCs w:val="32"/>
        </w:rPr>
        <w:t>求，本项目资金60万元，其中财政资金60万元，其他资金0万元，资金到位60万元；资金到位率100%。</w:t>
      </w:r>
    </w:p>
    <w:p>
      <w:pPr>
        <w:pStyle w:val="18"/>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adjustRightInd w:val="0"/>
        <w:snapToGrid w:val="0"/>
        <w:spacing w:line="62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为保证项目质量和成本控制，我单位积极与项目设计单位、施工单位、监理单位、设备供应商对接，按照上级批复认真实施项目，为保质保量完成提供了强有力的技术支撑，有效地推进了项目工作，项目实施完成后，及时组织设计单位、施工单位、监理单位对改造工程质量进行了竣工验收。并申请地区审计局对项目改造工程进行了竣工结算审计后按审计结算价支付了工程改造款，采购部分均在验收合格后支付相关款项。</w:t>
      </w:r>
    </w:p>
    <w:p>
      <w:pPr>
        <w:tabs>
          <w:tab w:val="left" w:pos="7770"/>
        </w:tabs>
        <w:spacing w:beforeLines="50" w:line="600" w:lineRule="exact"/>
        <w:ind w:firstLine="645"/>
        <w:rPr>
          <w:rFonts w:ascii="仿宋_GB2312" w:hAnsi="仿宋" w:eastAsia="仿宋_GB2312" w:cs="宋体"/>
          <w:sz w:val="32"/>
          <w:szCs w:val="32"/>
          <w:highlight w:val="yellow"/>
        </w:rPr>
      </w:pPr>
      <w:r>
        <w:rPr>
          <w:rFonts w:hint="eastAsia" w:ascii="仿宋_GB2312" w:hAnsi="仿宋" w:eastAsia="仿宋_GB2312" w:cs="宋体"/>
          <w:sz w:val="32"/>
          <w:szCs w:val="32"/>
        </w:rPr>
        <w:t>3.项</w:t>
      </w:r>
      <w:r>
        <w:rPr>
          <w:rFonts w:hint="eastAsia" w:ascii="仿宋_GB2312" w:hAnsi="仿宋" w:eastAsia="仿宋_GB2312" w:cs="宋体"/>
          <w:sz w:val="32"/>
          <w:szCs w:val="32"/>
          <w:highlight w:val="none"/>
        </w:rPr>
        <w:t>目负责人为周乐，主要职责是为保证</w:t>
      </w:r>
      <w:r>
        <w:rPr>
          <w:rFonts w:hint="eastAsia" w:ascii="仿宋_GB2312" w:hAnsi="仿宋" w:eastAsia="仿宋_GB2312" w:cs="宋体"/>
          <w:sz w:val="32"/>
          <w:szCs w:val="32"/>
        </w:rPr>
        <w:t>项目质量和成本控制，积极与项目设计单位、施工单位、监理单位、设备供应商对接，按照上级批复认真实施项目，为保质保量完成提供了强有力的技术支撑，有效地推进项目工作。</w:t>
      </w:r>
    </w:p>
    <w:p>
      <w:pPr>
        <w:pStyle w:val="24"/>
        <w:ind w:left="0" w:firstLine="643" w:firstLineChars="200"/>
      </w:pPr>
      <w:bookmarkStart w:id="1" w:name="_Toc26401550"/>
      <w:r>
        <w:rPr>
          <w:rFonts w:hint="eastAsia"/>
        </w:rPr>
        <w:t>资金</w:t>
      </w:r>
      <w:bookmarkEnd w:id="1"/>
      <w:r>
        <w:rPr>
          <w:rFonts w:hint="eastAsia"/>
        </w:rPr>
        <w:t>投入和使用情况</w:t>
      </w:r>
    </w:p>
    <w:p>
      <w:pPr>
        <w:adjustRightInd w:val="0"/>
        <w:snapToGrid w:val="0"/>
        <w:spacing w:line="700" w:lineRule="exact"/>
        <w:ind w:firstLine="640" w:firstLineChars="200"/>
        <w:jc w:val="left"/>
        <w:rPr>
          <w:rFonts w:ascii="仿宋_GB2312" w:hAnsi="仿宋" w:eastAsia="仿宋_GB2312" w:cs="宋体"/>
          <w:sz w:val="32"/>
          <w:szCs w:val="32"/>
        </w:rPr>
      </w:pPr>
      <w:r>
        <w:rPr>
          <w:rFonts w:hint="eastAsia" w:ascii="仿宋_GB2312" w:hAnsi="仿宋" w:eastAsia="仿宋_GB2312" w:cs="宋体"/>
          <w:sz w:val="32"/>
          <w:szCs w:val="32"/>
        </w:rPr>
        <w:t>本项目总投资600000元，资金来源为中央专项资金。</w:t>
      </w:r>
    </w:p>
    <w:p>
      <w:pPr>
        <w:adjustRightInd w:val="0"/>
        <w:snapToGrid w:val="0"/>
        <w:spacing w:line="700" w:lineRule="exact"/>
        <w:ind w:firstLine="640" w:firstLineChars="200"/>
        <w:jc w:val="left"/>
        <w:rPr>
          <w:rFonts w:ascii="仿宋" w:hAnsi="仿宋" w:eastAsia="仿宋"/>
          <w:bCs/>
          <w:color w:val="000000" w:themeColor="text1"/>
          <w:spacing w:val="-4"/>
          <w:sz w:val="32"/>
          <w:szCs w:val="32"/>
        </w:rPr>
      </w:pPr>
      <w:r>
        <w:rPr>
          <w:rFonts w:hint="eastAsia" w:ascii="仿宋_GB2312" w:hAnsi="仿宋" w:eastAsia="仿宋_GB2312" w:cs="宋体"/>
          <w:sz w:val="32"/>
          <w:szCs w:val="32"/>
        </w:rPr>
        <w:t>喀什地区草原生物灾害监测预警中心建设项目项资金的使用范围：</w:t>
      </w:r>
      <w:r>
        <w:rPr>
          <w:rFonts w:hint="eastAsia" w:ascii="仿宋" w:hAnsi="仿宋" w:eastAsia="仿宋"/>
          <w:bCs/>
          <w:color w:val="000000" w:themeColor="text1"/>
          <w:spacing w:val="-4"/>
          <w:sz w:val="32"/>
          <w:szCs w:val="32"/>
        </w:rPr>
        <w:t>根据2018年8月1日喀什地区财政局《关于下达2018年动植物保护能力提升工程及农产品质检体系建设项目中央基建投资预算（拨款通知）》（喀地财建</w:t>
      </w:r>
      <w:r>
        <w:rPr>
          <w:rFonts w:ascii="仿宋" w:hAnsi="仿宋" w:eastAsia="仿宋"/>
          <w:bCs/>
          <w:color w:val="000000" w:themeColor="text1"/>
          <w:spacing w:val="-4"/>
          <w:sz w:val="32"/>
          <w:szCs w:val="32"/>
        </w:rPr>
        <w:t>〔201</w:t>
      </w:r>
      <w:r>
        <w:rPr>
          <w:rFonts w:hint="eastAsia" w:ascii="仿宋" w:hAnsi="仿宋" w:eastAsia="仿宋"/>
          <w:bCs/>
          <w:color w:val="000000" w:themeColor="text1"/>
          <w:spacing w:val="-4"/>
          <w:sz w:val="32"/>
          <w:szCs w:val="32"/>
        </w:rPr>
        <w:t>8</w:t>
      </w:r>
      <w:r>
        <w:rPr>
          <w:rFonts w:ascii="仿宋" w:hAnsi="仿宋" w:eastAsia="仿宋"/>
          <w:bCs/>
          <w:color w:val="000000" w:themeColor="text1"/>
          <w:spacing w:val="-4"/>
          <w:sz w:val="32"/>
          <w:szCs w:val="32"/>
        </w:rPr>
        <w:t>〕</w:t>
      </w:r>
      <w:r>
        <w:rPr>
          <w:rFonts w:hint="eastAsia" w:ascii="仿宋" w:hAnsi="仿宋" w:eastAsia="仿宋"/>
          <w:bCs/>
          <w:color w:val="000000" w:themeColor="text1"/>
          <w:spacing w:val="-4"/>
          <w:sz w:val="32"/>
          <w:szCs w:val="32"/>
        </w:rPr>
        <w:t>87</w:t>
      </w:r>
      <w:r>
        <w:rPr>
          <w:rFonts w:ascii="仿宋" w:hAnsi="仿宋" w:eastAsia="仿宋"/>
          <w:bCs/>
          <w:color w:val="000000" w:themeColor="text1"/>
          <w:spacing w:val="-4"/>
          <w:sz w:val="32"/>
          <w:szCs w:val="32"/>
        </w:rPr>
        <w:t>号</w:t>
      </w:r>
      <w:r>
        <w:rPr>
          <w:rFonts w:hint="eastAsia" w:ascii="仿宋" w:hAnsi="仿宋" w:eastAsia="仿宋"/>
          <w:bCs/>
          <w:color w:val="000000" w:themeColor="text1"/>
          <w:spacing w:val="-4"/>
          <w:sz w:val="32"/>
          <w:szCs w:val="32"/>
        </w:rPr>
        <w:t>）要求，到位资金60万元，本项目实际支付资金50.956万元，预算执行率84.93</w:t>
      </w:r>
      <w:r>
        <w:rPr>
          <w:rFonts w:ascii="仿宋" w:hAnsi="仿宋" w:eastAsia="仿宋"/>
          <w:bCs/>
          <w:color w:val="000000" w:themeColor="text1"/>
          <w:spacing w:val="-4"/>
          <w:sz w:val="32"/>
          <w:szCs w:val="32"/>
        </w:rPr>
        <w:t>%，</w:t>
      </w:r>
      <w:r>
        <w:rPr>
          <w:rFonts w:hint="eastAsia" w:ascii="仿宋" w:hAnsi="仿宋" w:eastAsia="仿宋"/>
          <w:bCs/>
          <w:color w:val="000000" w:themeColor="text1"/>
          <w:spacing w:val="-4"/>
          <w:sz w:val="32"/>
          <w:szCs w:val="32"/>
        </w:rPr>
        <w:t>结余资金9.044万元。此项目存在偏差，偏差原因：因改造工程招标方式、结算审计，商品、设备采购方式的原因，预算数和执行数发生偏差。项目资金主要用于支付</w:t>
      </w:r>
      <w:r>
        <w:rPr>
          <w:rFonts w:ascii="仿宋" w:hAnsi="仿宋" w:eastAsia="仿宋"/>
          <w:bCs/>
          <w:color w:val="000000" w:themeColor="text1"/>
          <w:spacing w:val="-4"/>
          <w:sz w:val="32"/>
          <w:szCs w:val="32"/>
        </w:rPr>
        <w:t>测报室、档案室改造工程</w:t>
      </w:r>
      <w:r>
        <w:rPr>
          <w:rFonts w:hint="eastAsia" w:ascii="仿宋" w:hAnsi="仿宋" w:eastAsia="仿宋"/>
          <w:bCs/>
          <w:color w:val="000000" w:themeColor="text1"/>
          <w:spacing w:val="-4"/>
          <w:sz w:val="32"/>
          <w:szCs w:val="32"/>
        </w:rPr>
        <w:t>费用18.383万元、网络布线工程费用</w:t>
      </w:r>
      <w:r>
        <w:rPr>
          <w:rFonts w:ascii="仿宋" w:hAnsi="仿宋" w:eastAsia="仿宋"/>
          <w:bCs/>
          <w:color w:val="000000" w:themeColor="text1"/>
          <w:spacing w:val="-4"/>
          <w:sz w:val="32"/>
          <w:szCs w:val="32"/>
        </w:rPr>
        <w:t>2.8606</w:t>
      </w:r>
      <w:r>
        <w:rPr>
          <w:rFonts w:hint="eastAsia" w:ascii="仿宋" w:hAnsi="仿宋" w:eastAsia="仿宋"/>
          <w:bCs/>
          <w:color w:val="000000" w:themeColor="text1"/>
          <w:spacing w:val="-4"/>
          <w:sz w:val="32"/>
          <w:szCs w:val="32"/>
        </w:rPr>
        <w:t>万元、工作台、档案柜采购费用5.8万元、信息化设备采购费用</w:t>
      </w:r>
      <w:r>
        <w:rPr>
          <w:rFonts w:ascii="仿宋" w:hAnsi="仿宋" w:eastAsia="仿宋"/>
          <w:bCs/>
          <w:color w:val="000000" w:themeColor="text1"/>
          <w:spacing w:val="-4"/>
          <w:sz w:val="32"/>
          <w:szCs w:val="32"/>
        </w:rPr>
        <w:t>19.3624万元、</w:t>
      </w:r>
      <w:r>
        <w:rPr>
          <w:rFonts w:hint="eastAsia" w:ascii="仿宋" w:hAnsi="仿宋" w:eastAsia="仿宋"/>
          <w:bCs/>
          <w:color w:val="000000" w:themeColor="text1"/>
          <w:spacing w:val="-4"/>
          <w:sz w:val="32"/>
          <w:szCs w:val="32"/>
        </w:rPr>
        <w:t>设计费2.95</w:t>
      </w:r>
      <w:r>
        <w:rPr>
          <w:rFonts w:ascii="仿宋" w:hAnsi="仿宋" w:eastAsia="仿宋"/>
          <w:bCs/>
          <w:color w:val="000000" w:themeColor="text1"/>
          <w:spacing w:val="-4"/>
          <w:sz w:val="32"/>
          <w:szCs w:val="32"/>
        </w:rPr>
        <w:t>万元、</w:t>
      </w:r>
      <w:r>
        <w:rPr>
          <w:rFonts w:hint="eastAsia" w:ascii="仿宋" w:hAnsi="仿宋" w:eastAsia="仿宋"/>
          <w:bCs/>
          <w:color w:val="000000" w:themeColor="text1"/>
          <w:spacing w:val="-4"/>
          <w:sz w:val="32"/>
          <w:szCs w:val="32"/>
        </w:rPr>
        <w:t>管理费（监理费）1.6万元，结余9.044万元，结余的资金由地区财政收回。</w:t>
      </w:r>
    </w:p>
    <w:p>
      <w:pPr>
        <w:spacing w:beforeLines="50" w:line="600" w:lineRule="exact"/>
        <w:ind w:left="638" w:leftChars="304"/>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本项目资金严格按照《基本建设财务管理规则》、《基本建</w:t>
      </w:r>
    </w:p>
    <w:p>
      <w:pPr>
        <w:spacing w:beforeLines="50" w:line="600" w:lineRule="exact"/>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设项目建设成本管理规定》、《基本建设项目竣工财务决算管理暂行办法》的规定和地区财政资金管理制度支付资金；资金支付由本单位分管地区领导、主管财务领导、地区财政局等各级部门审批审核；资金的支付有完整的审批程序和手续符合制度要求；不存在截留、挤占、挪用、虚列支出等情况。</w:t>
      </w:r>
    </w:p>
    <w:p>
      <w:pPr>
        <w:pStyle w:val="24"/>
        <w:ind w:left="0" w:firstLine="643" w:firstLineChars="200"/>
      </w:pPr>
      <w:bookmarkStart w:id="2" w:name="_Toc26401551"/>
      <w:r>
        <w:rPr>
          <w:rFonts w:hint="eastAsia"/>
        </w:rPr>
        <w:t>绩效目标</w:t>
      </w:r>
      <w:bookmarkEnd w:id="2"/>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w:t>
      </w:r>
    </w:p>
    <w:p>
      <w:pPr>
        <w:adjustRightInd w:val="0"/>
        <w:snapToGrid w:val="0"/>
        <w:spacing w:line="620" w:lineRule="exact"/>
        <w:ind w:firstLine="579" w:firstLineChars="181"/>
        <w:rPr>
          <w:rFonts w:ascii="仿宋" w:hAnsi="仿宋" w:eastAsia="仿宋"/>
          <w:bCs/>
          <w:color w:val="000000" w:themeColor="text1"/>
          <w:sz w:val="32"/>
          <w:szCs w:val="32"/>
        </w:rPr>
      </w:pPr>
      <w:r>
        <w:rPr>
          <w:rFonts w:hint="eastAsia" w:ascii="仿宋" w:hAnsi="仿宋" w:eastAsia="仿宋"/>
          <w:bCs/>
          <w:color w:val="000000" w:themeColor="text1"/>
          <w:sz w:val="32"/>
          <w:szCs w:val="32"/>
        </w:rPr>
        <w:t>以草原生物灾害监测预警中心依托，通过项目建设改善草原有害生物灾害监测预报能力条件，完善监测预警设施设备，健全灾害监测预警网络，提高草原生物灾害监测预警能力和技术水平，为草原生物灾害防控提供决策依据。主要内容包括：改造测报室、档案室441.5平方米，网络布线工程，采购工作台20套、档案柜9套，16项信息化设备采购。</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阶段性目标为：</w:t>
      </w:r>
    </w:p>
    <w:p>
      <w:pPr>
        <w:spacing w:beforeLines="50" w:line="600" w:lineRule="exact"/>
        <w:ind w:firstLine="640" w:firstLineChars="200"/>
        <w:rPr>
          <w:rFonts w:ascii="仿宋_GB2312" w:hAnsi="仿宋" w:eastAsia="仿宋_GB2312" w:cs="宋体"/>
          <w:color w:val="FF0000"/>
          <w:sz w:val="32"/>
          <w:szCs w:val="32"/>
        </w:rPr>
      </w:pP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级指标3个，二级指标8个，三级指标18个，绩效目标申报表详见附件1。</w:t>
      </w:r>
    </w:p>
    <w:p>
      <w:pPr>
        <w:pStyle w:val="22"/>
        <w:numPr>
          <w:ilvl w:val="0"/>
          <w:numId w:val="2"/>
        </w:numPr>
        <w:ind w:firstLineChars="0"/>
      </w:pPr>
      <w:bookmarkStart w:id="3" w:name="_Toc26401552"/>
      <w:r>
        <w:rPr>
          <w:rFonts w:hint="eastAsia"/>
        </w:rPr>
        <w:t>评价工作简述</w:t>
      </w:r>
      <w:bookmarkEnd w:id="3"/>
    </w:p>
    <w:p>
      <w:pPr>
        <w:pStyle w:val="24"/>
        <w:numPr>
          <w:ilvl w:val="0"/>
          <w:numId w:val="4"/>
        </w:numPr>
        <w:ind w:left="0" w:firstLine="643" w:firstLineChars="200"/>
      </w:pPr>
      <w:bookmarkStart w:id="4" w:name="_Toc26401553"/>
      <w:r>
        <w:rPr>
          <w:rFonts w:hint="eastAsia"/>
        </w:rPr>
        <w:t>评价目的</w:t>
      </w:r>
      <w:bookmarkEnd w:id="4"/>
    </w:p>
    <w:p>
      <w:pPr>
        <w:adjustRightInd w:val="0"/>
        <w:snapToGrid w:val="0"/>
        <w:spacing w:line="620" w:lineRule="exact"/>
        <w:ind w:firstLine="640" w:firstLineChars="200"/>
        <w:rPr>
          <w:rFonts w:eastAsia="仿宋"/>
          <w:color w:val="000000"/>
          <w:sz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旨在评价喀什地区草原生物灾害监测预警中心建设项目</w:t>
      </w:r>
      <w:r>
        <w:rPr>
          <w:rFonts w:hint="eastAsia" w:eastAsia="仿宋"/>
          <w:color w:val="000000"/>
          <w:sz w:val="32"/>
        </w:rPr>
        <w:t>，严格按照行业部门专项管理办法，做好事前准备工作和实施计划，人员组织合理，在资金到位后迅速启动，按计划有序实施。实施阶段能及时推进，监督措施有保障，根据进度结合绩效目标的设定，发现问题，及时整改，确保专项按时、保质实施，项目实施完成。项目实施完成后及时组织检查和评价工作，对存在的问题分析总结，为今后同类项目管理提供经验和方法。</w:t>
      </w:r>
    </w:p>
    <w:p>
      <w:pPr>
        <w:pStyle w:val="24"/>
        <w:numPr>
          <w:ilvl w:val="0"/>
          <w:numId w:val="4"/>
        </w:numPr>
        <w:ind w:left="0" w:firstLine="643" w:firstLineChars="200"/>
      </w:pPr>
      <w:r>
        <w:rPr>
          <w:rFonts w:hint="eastAsia"/>
        </w:rPr>
        <w:t>本次绩效评价的对象及范围</w:t>
      </w:r>
      <w:bookmarkStart w:id="5" w:name="_Toc26401554"/>
    </w:p>
    <w:p>
      <w:pPr>
        <w:spacing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喀什地区草原生物灾害监测预警中心建设项目</w:t>
      </w:r>
      <w:r>
        <w:rPr>
          <w:rFonts w:ascii="仿宋_GB2312" w:hAnsi="仿宋" w:eastAsia="仿宋_GB2312" w:cs="宋体"/>
          <w:sz w:val="32"/>
          <w:szCs w:val="32"/>
        </w:rPr>
        <w:t>资金，评价范围包括专项资</w:t>
      </w:r>
      <w:r>
        <w:rPr>
          <w:rFonts w:hint="eastAsia" w:ascii="仿宋_GB2312" w:hAnsi="仿宋" w:eastAsia="仿宋_GB2312" w:cs="宋体"/>
          <w:sz w:val="32"/>
          <w:szCs w:val="32"/>
        </w:rPr>
        <w:t>金的安排、组织及使用效益。</w:t>
      </w:r>
    </w:p>
    <w:p>
      <w:pPr>
        <w:pStyle w:val="24"/>
        <w:numPr>
          <w:ilvl w:val="0"/>
          <w:numId w:val="4"/>
        </w:numPr>
        <w:ind w:left="0" w:firstLine="643" w:firstLineChars="200"/>
      </w:pPr>
      <w:r>
        <w:rPr>
          <w:rFonts w:hint="eastAsia"/>
        </w:rPr>
        <w:t>绩效评价原则</w:t>
      </w:r>
      <w:bookmarkEnd w:id="5"/>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4"/>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4"/>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4"/>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4"/>
        <w:numPr>
          <w:ilvl w:val="0"/>
          <w:numId w:val="4"/>
        </w:numPr>
        <w:ind w:left="0" w:firstLine="643" w:firstLineChars="200"/>
      </w:pPr>
      <w:r>
        <w:rPr>
          <w:rFonts w:hint="eastAsia"/>
        </w:rPr>
        <w:t>本项目绩效评价体系</w:t>
      </w:r>
    </w:p>
    <w:p>
      <w:pPr>
        <w:pStyle w:val="24"/>
        <w:numPr>
          <w:ilvl w:val="0"/>
          <w:numId w:val="0"/>
        </w:numPr>
        <w:ind w:firstLine="640" w:firstLineChars="200"/>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号共性指标及个性化指标设置，详见附件4。</w:t>
      </w:r>
    </w:p>
    <w:p>
      <w:pPr>
        <w:pStyle w:val="24"/>
        <w:keepNext w:val="0"/>
        <w:keepLines w:val="0"/>
        <w:numPr>
          <w:ilvl w:val="0"/>
          <w:numId w:val="4"/>
        </w:numPr>
        <w:ind w:left="0" w:firstLine="643" w:firstLineChars="200"/>
      </w:pPr>
      <w:bookmarkStart w:id="6" w:name="_Toc26401555"/>
      <w:r>
        <w:rPr>
          <w:rFonts w:hint="eastAsia"/>
        </w:rPr>
        <w:t>绩效评价方法</w:t>
      </w:r>
      <w:bookmarkEnd w:id="6"/>
    </w:p>
    <w:p>
      <w:pPr>
        <w:spacing w:beforeLines="50" w:line="600" w:lineRule="exact"/>
        <w:ind w:firstLine="645"/>
        <w:rPr>
          <w:rFonts w:ascii="仿宋_GB2312" w:hAnsi="仿宋" w:eastAsia="仿宋_GB2312" w:cs="宋体"/>
          <w:sz w:val="32"/>
          <w:szCs w:val="32"/>
          <w:highlight w:val="none"/>
        </w:rPr>
      </w:pPr>
      <w:r>
        <w:rPr>
          <w:rFonts w:hint="eastAsia" w:ascii="仿宋_GB2312" w:hAnsi="仿宋" w:eastAsia="仿宋_GB2312" w:cs="宋体"/>
          <w:sz w:val="32"/>
          <w:szCs w:val="32"/>
          <w:highlight w:val="none"/>
        </w:rPr>
        <w:t>本次绩效评价方法的选用坚持简便有效的原则采用成本效益分析法、比较法、综合分析法。</w:t>
      </w:r>
    </w:p>
    <w:p>
      <w:pPr>
        <w:pStyle w:val="24"/>
        <w:keepNext w:val="0"/>
        <w:keepLines w:val="0"/>
        <w:numPr>
          <w:ilvl w:val="0"/>
          <w:numId w:val="4"/>
        </w:numPr>
        <w:ind w:left="0" w:firstLine="643" w:firstLineChars="200"/>
      </w:pPr>
      <w:r>
        <w:rPr>
          <w:rFonts w:hint="eastAsia"/>
        </w:rPr>
        <w:t>评价标准</w:t>
      </w:r>
    </w:p>
    <w:p>
      <w:pPr>
        <w:pStyle w:val="24"/>
        <w:keepNext w:val="0"/>
        <w:keepLines w:val="0"/>
        <w:numPr>
          <w:ilvl w:val="0"/>
          <w:numId w:val="0"/>
        </w:numPr>
        <w:ind w:firstLine="630" w:firstLineChars="196"/>
      </w:pPr>
      <w:r>
        <w:rPr>
          <w:rFonts w:hint="eastAsia"/>
          <w:highlight w:val="none"/>
        </w:rPr>
        <w:t>项目评价标准采用</w:t>
      </w:r>
      <w:r>
        <w:rPr>
          <w:rFonts w:hint="eastAsia"/>
          <w:bCs w:val="0"/>
          <w:highlight w:val="none"/>
        </w:rPr>
        <w:t>计划标准、行业标准、历史标准</w:t>
      </w:r>
      <w:r>
        <w:rPr>
          <w:rFonts w:hint="eastAsia"/>
          <w:bCs w:val="0"/>
        </w:rPr>
        <w:t>。</w:t>
      </w:r>
    </w:p>
    <w:p>
      <w:pPr>
        <w:pStyle w:val="24"/>
        <w:keepNext w:val="0"/>
        <w:keepLines w:val="0"/>
        <w:numPr>
          <w:ilvl w:val="0"/>
          <w:numId w:val="0"/>
        </w:numPr>
        <w:ind w:firstLine="640" w:firstLineChars="200"/>
        <w:outlineLvl w:val="9"/>
        <w:rPr>
          <w:b w:val="0"/>
          <w:bCs w:val="0"/>
        </w:rPr>
      </w:pPr>
      <w:r>
        <w:rPr>
          <w:rFonts w:hint="eastAsia"/>
          <w:b w:val="0"/>
          <w:bCs w:val="0"/>
        </w:rPr>
        <w:t>本次评价成立了评价</w:t>
      </w:r>
      <w:r>
        <w:rPr>
          <w:rFonts w:hint="eastAsia"/>
          <w:b w:val="0"/>
          <w:bCs w:val="0"/>
          <w:lang w:eastAsia="zh-CN"/>
        </w:rPr>
        <w:t>小组</w:t>
      </w:r>
      <w:r>
        <w:rPr>
          <w:rFonts w:hint="eastAsia"/>
          <w:b w:val="0"/>
          <w:bCs w:val="0"/>
        </w:rPr>
        <w:t>，成员如下：</w:t>
      </w:r>
    </w:p>
    <w:tbl>
      <w:tblPr>
        <w:tblStyle w:val="16"/>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周乐</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办公室主任，畜牧师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陈力</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助力畜牧师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米娜瓦.斯拉木</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助力畜牧师</w:t>
            </w:r>
          </w:p>
        </w:tc>
      </w:tr>
    </w:tbl>
    <w:p>
      <w:pPr>
        <w:pStyle w:val="24"/>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2"/>
        <w:numPr>
          <w:ilvl w:val="0"/>
          <w:numId w:val="2"/>
        </w:numPr>
        <w:ind w:firstLineChars="0"/>
        <w:rPr>
          <w:color w:val="FF0000"/>
        </w:rPr>
      </w:pPr>
      <w:bookmarkStart w:id="7" w:name="_Toc26401558"/>
      <w:r>
        <w:rPr>
          <w:rFonts w:hint="eastAsia" w:ascii="黑体" w:hAnsi="黑体"/>
        </w:rPr>
        <w:t>综合评价情况及评价结论</w:t>
      </w:r>
    </w:p>
    <w:p>
      <w:pPr>
        <w:pStyle w:val="22"/>
        <w:ind w:firstLine="640"/>
        <w:rPr>
          <w:rFonts w:ascii="仿宋_GB2312" w:eastAsia="仿宋_GB2312" w:hAnsiTheme="majorHAnsi"/>
          <w:b w:val="0"/>
          <w:bCs w:val="0"/>
          <w:kern w:val="2"/>
          <w:highlight w:val="yellow"/>
        </w:rPr>
      </w:pPr>
      <w:r>
        <w:rPr>
          <w:rFonts w:hint="eastAsia" w:ascii="仿宋_GB2312" w:eastAsia="仿宋_GB2312" w:hAnsiTheme="majorHAnsi"/>
          <w:b w:val="0"/>
          <w:bCs w:val="0"/>
          <w:kern w:val="2"/>
        </w:rPr>
        <w:t>经评价组通过实地调研、资料分析等方式，采用综合分析法、成本效益分析法、最低成本法、标杆管理法（根据实际情况去留）等对项目的决策、管理、绩效进行的综合评价分析，</w:t>
      </w:r>
      <w:r>
        <w:rPr>
          <w:rFonts w:hint="eastAsia" w:ascii="仿宋_GB2312" w:eastAsia="仿宋_GB2312" w:hAnsiTheme="majorHAnsi"/>
          <w:b w:val="0"/>
          <w:bCs w:val="0"/>
          <w:kern w:val="2"/>
          <w:highlight w:val="none"/>
        </w:rPr>
        <w:t>项目得分为8.493分，评价结果为良。详见附件6。</w:t>
      </w:r>
    </w:p>
    <w:p>
      <w:pPr>
        <w:pStyle w:val="22"/>
        <w:numPr>
          <w:ilvl w:val="0"/>
          <w:numId w:val="2"/>
        </w:numPr>
        <w:ind w:firstLineChars="0"/>
      </w:pPr>
      <w:r>
        <w:rPr>
          <w:rFonts w:hint="eastAsia"/>
        </w:rPr>
        <w:t>绩效评价指标分析</w:t>
      </w:r>
      <w:bookmarkEnd w:id="7"/>
    </w:p>
    <w:p>
      <w:pPr>
        <w:pStyle w:val="18"/>
        <w:numPr>
          <w:ilvl w:val="0"/>
          <w:numId w:val="6"/>
        </w:numPr>
        <w:spacing w:beforeLines="50" w:line="600" w:lineRule="exact"/>
        <w:ind w:left="0" w:firstLine="643"/>
        <w:rPr>
          <w:rFonts w:ascii="仿宋_GB2312" w:hAnsi="仿宋" w:eastAsia="仿宋_GB2312" w:cs="宋体"/>
          <w:b/>
          <w:bCs/>
          <w:sz w:val="32"/>
          <w:szCs w:val="32"/>
          <w:highlight w:val="none"/>
        </w:rPr>
      </w:pPr>
      <w:r>
        <w:rPr>
          <w:rFonts w:hint="eastAsia" w:ascii="仿宋_GB2312" w:hAnsi="仿宋" w:eastAsia="仿宋_GB2312" w:cs="宋体"/>
          <w:b/>
          <w:bCs/>
          <w:sz w:val="32"/>
          <w:szCs w:val="32"/>
          <w:highlight w:val="none"/>
        </w:rPr>
        <w:t>项目的决策情况</w:t>
      </w:r>
    </w:p>
    <w:p>
      <w:pPr>
        <w:pStyle w:val="27"/>
        <w:ind w:firstLine="640"/>
        <w:rPr>
          <w:rFonts w:ascii="仿宋_GB2312" w:hAnsi="仿宋" w:cs="宋体"/>
          <w:sz w:val="32"/>
          <w:szCs w:val="32"/>
          <w:highlight w:val="none"/>
        </w:rPr>
      </w:pPr>
      <w:r>
        <w:rPr>
          <w:rFonts w:hint="eastAsia" w:ascii="仿宋_GB2312" w:hAnsi="仿宋" w:cs="宋体"/>
          <w:sz w:val="32"/>
          <w:szCs w:val="32"/>
          <w:highlight w:val="none"/>
        </w:rPr>
        <w:t>本项目的立项符合相关法规政策及部门职责，依据是充分；项目是按照规定的程序申请设立；审批文件、材料是符合相关要求；项目前期是已经过必要的可行性研究、专家论证、风险评估、绩效评估、集体决策。</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是与实际工作内容是相关；项目预期产出效益和效果是符合正常的业绩水平；是与预算确定的项目投资额或资金量相匹配。是将项目绩效目标细化分解为具体的绩效指标；是通过清晰、可衡量的指标值予以体现；是与项目目标任务数或计划数相对应。</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是经过科学论证、有明确标准，资金额度与年度目标是相适应，用以反映和考核项目预算编制的科学性、合理性情况。项目预算资金分配是有测算依据，与补助单位或地方实际是相适应。</w:t>
      </w:r>
    </w:p>
    <w:p>
      <w:pPr>
        <w:pStyle w:val="18"/>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是足额及时，是及时支付，资金使用是符合国家法规和财务管理制度；资金拨付是有完整的审批程序和手续，是符合项目预算批复或合同规定的用途；否存在截留、挤占、挪用、虚列支出等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在项目组织实施方面，项目单位已制定或具有相应的财务和业务管理制度，财务和业务管理制度是合法、合规、完整。项目实施是遵守相关法律法规和相关管理规定。</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项目调整及支出调整手续是完备，项目合同书、验收报告、技术鉴定等资料是齐全并及时归档，项目实施的人员条件、场地设备、信息支撑等是落实到位。</w:t>
      </w:r>
    </w:p>
    <w:p>
      <w:pPr>
        <w:pStyle w:val="18"/>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Lines="50" w:line="600" w:lineRule="exact"/>
        <w:ind w:firstLine="660"/>
        <w:rPr>
          <w:rFonts w:ascii="仿宋_GB2312" w:hAnsi="仿宋" w:eastAsia="仿宋_GB2312" w:cs="宋体"/>
          <w:sz w:val="32"/>
          <w:szCs w:val="32"/>
        </w:rPr>
      </w:pPr>
      <w:r>
        <w:rPr>
          <w:rFonts w:hint="eastAsia" w:ascii="仿宋_GB2312" w:eastAsia="仿宋_GB2312"/>
          <w:sz w:val="32"/>
          <w:szCs w:val="32"/>
        </w:rPr>
        <w:t>项目产出数量为</w:t>
      </w:r>
      <w:r>
        <w:rPr>
          <w:rFonts w:hint="eastAsia" w:ascii="仿宋_GB2312" w:hAnsi="仿宋" w:eastAsia="仿宋_GB2312" w:cs="宋体"/>
          <w:sz w:val="32"/>
          <w:szCs w:val="32"/>
        </w:rPr>
        <w:t>档案密集柜购置数量（个），预期指标是9个，实际完成值是9个，指标完成率是100%，达到预期目标。测报分析室、档案室改造面积（平方米），预期指标是</w:t>
      </w:r>
      <w:r>
        <w:rPr>
          <w:rFonts w:ascii="仿宋_GB2312" w:hAnsi="仿宋" w:eastAsia="仿宋_GB2312" w:cs="宋体"/>
          <w:sz w:val="32"/>
          <w:szCs w:val="32"/>
        </w:rPr>
        <w:t>441.5</w:t>
      </w:r>
      <w:r>
        <w:rPr>
          <w:rFonts w:hint="eastAsia" w:ascii="仿宋_GB2312" w:hAnsi="仿宋" w:eastAsia="仿宋_GB2312" w:cs="宋体"/>
          <w:sz w:val="32"/>
          <w:szCs w:val="32"/>
        </w:rPr>
        <w:t>平方米，实际完成值是</w:t>
      </w:r>
      <w:r>
        <w:rPr>
          <w:rFonts w:ascii="仿宋_GB2312" w:hAnsi="仿宋" w:eastAsia="仿宋_GB2312" w:cs="宋体"/>
          <w:sz w:val="32"/>
          <w:szCs w:val="32"/>
        </w:rPr>
        <w:t>441.5</w:t>
      </w:r>
      <w:r>
        <w:rPr>
          <w:rFonts w:hint="eastAsia" w:ascii="仿宋_GB2312" w:hAnsi="仿宋" w:eastAsia="仿宋_GB2312" w:cs="宋体"/>
          <w:sz w:val="32"/>
          <w:szCs w:val="32"/>
        </w:rPr>
        <w:t>平方米，指标完成率是100%，达到预期目标。网络布线安装工程（米），预期指标是</w:t>
      </w:r>
      <w:r>
        <w:rPr>
          <w:rFonts w:ascii="仿宋_GB2312" w:hAnsi="仿宋" w:eastAsia="仿宋_GB2312" w:cs="宋体"/>
          <w:sz w:val="32"/>
          <w:szCs w:val="32"/>
        </w:rPr>
        <w:t>2000</w:t>
      </w:r>
      <w:r>
        <w:rPr>
          <w:rFonts w:hint="eastAsia" w:ascii="仿宋_GB2312" w:hAnsi="仿宋" w:eastAsia="仿宋_GB2312" w:cs="宋体"/>
          <w:sz w:val="32"/>
          <w:szCs w:val="32"/>
        </w:rPr>
        <w:t>米，实际完成值是</w:t>
      </w:r>
      <w:r>
        <w:rPr>
          <w:rFonts w:ascii="仿宋_GB2312" w:hAnsi="仿宋" w:eastAsia="仿宋_GB2312" w:cs="宋体"/>
          <w:sz w:val="32"/>
          <w:szCs w:val="32"/>
        </w:rPr>
        <w:t>2000</w:t>
      </w:r>
      <w:r>
        <w:rPr>
          <w:rFonts w:hint="eastAsia" w:ascii="仿宋_GB2312" w:hAnsi="仿宋" w:eastAsia="仿宋_GB2312" w:cs="宋体"/>
          <w:sz w:val="32"/>
          <w:szCs w:val="32"/>
        </w:rPr>
        <w:t>米，指标完成率是100%，达到预期目标。工作台购置数量（个），预期指标是20个，实际完成值是20个，指标完成率是100%，达到预期目标。监测设备采购数量（个），预期指标是16个，实际完成值是16个，指标完成率是100%，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项目产出质量为</w:t>
      </w:r>
      <w:r>
        <w:rPr>
          <w:rFonts w:hint="eastAsia" w:ascii="仿宋" w:hAnsi="仿宋" w:eastAsia="仿宋"/>
          <w:color w:val="000000" w:themeColor="text1"/>
          <w:sz w:val="32"/>
          <w:szCs w:val="32"/>
        </w:rPr>
        <w:t>工程质量合格率（≥%），预期指标是≥90%，实际完成值是90%，指标完成率是100%。达到预期目标。设备采购合格率（≥%），预期指标是≥90%，实际完成值是100%，指标完成率是100%。达到预期目标。</w:t>
      </w:r>
    </w:p>
    <w:p>
      <w:pPr>
        <w:spacing w:beforeLines="50" w:line="600" w:lineRule="exact"/>
        <w:ind w:firstLine="660"/>
        <w:rPr>
          <w:rFonts w:ascii="仿宋_GB2312" w:eastAsia="仿宋_GB2312"/>
          <w:sz w:val="32"/>
          <w:szCs w:val="32"/>
          <w:highlight w:val="yellow"/>
        </w:rPr>
      </w:pPr>
      <w:r>
        <w:rPr>
          <w:rFonts w:hint="eastAsia" w:ascii="仿宋_GB2312" w:eastAsia="仿宋_GB2312"/>
          <w:sz w:val="32"/>
          <w:szCs w:val="32"/>
        </w:rPr>
        <w:t>项目产出时效为</w:t>
      </w:r>
      <w:r>
        <w:rPr>
          <w:rFonts w:hint="eastAsia" w:ascii="仿宋" w:hAnsi="仿宋" w:eastAsia="仿宋"/>
          <w:color w:val="000000" w:themeColor="text1"/>
          <w:sz w:val="32"/>
          <w:szCs w:val="32"/>
        </w:rPr>
        <w:t>工程完工及时率（%），预期指标是100%，实际完成值是100%，指标完成率是100%,达到预期目标。</w:t>
      </w:r>
    </w:p>
    <w:p>
      <w:pPr>
        <w:spacing w:beforeLines="50" w:line="600" w:lineRule="exact"/>
        <w:ind w:firstLine="660"/>
        <w:rPr>
          <w:rFonts w:ascii="仿宋_GB2312" w:eastAsia="仿宋_GB2312"/>
          <w:sz w:val="32"/>
          <w:szCs w:val="32"/>
        </w:rPr>
      </w:pPr>
      <w:r>
        <w:rPr>
          <w:rFonts w:hint="eastAsia" w:ascii="仿宋_GB2312" w:eastAsia="仿宋_GB2312"/>
          <w:sz w:val="32"/>
          <w:szCs w:val="32"/>
        </w:rPr>
        <w:t>项目产出成本指标为</w:t>
      </w:r>
      <w:r>
        <w:rPr>
          <w:rFonts w:hint="eastAsia" w:ascii="仿宋" w:hAnsi="仿宋" w:eastAsia="仿宋"/>
          <w:color w:val="000000" w:themeColor="text1"/>
          <w:sz w:val="32"/>
          <w:szCs w:val="32"/>
        </w:rPr>
        <w:t>档案密集柜购置数量（≤元/个），预期指标是≤2000元/个，实际完成值是2000元/个，指标完成率是100%，达到预期目标。测报分析室、档案室改造面积（≤元/平方米），预期指标是≤552.66元/平方米，实际完成值是</w:t>
      </w:r>
      <w:r>
        <w:rPr>
          <w:rFonts w:ascii="仿宋" w:hAnsi="仿宋" w:eastAsia="仿宋"/>
          <w:color w:val="000000" w:themeColor="text1"/>
          <w:sz w:val="32"/>
          <w:szCs w:val="32"/>
        </w:rPr>
        <w:t>416.377</w:t>
      </w:r>
      <w:r>
        <w:rPr>
          <w:rFonts w:hint="eastAsia" w:ascii="仿宋" w:hAnsi="仿宋" w:eastAsia="仿宋"/>
          <w:color w:val="000000" w:themeColor="text1"/>
          <w:sz w:val="32"/>
          <w:szCs w:val="32"/>
        </w:rPr>
        <w:t>元/平方米，指标完成率是100%，达到预期目标。网络布线安装工程（≤元/米），预期指标是≤15元/米，实际完成值是</w:t>
      </w:r>
      <w:r>
        <w:rPr>
          <w:rFonts w:ascii="仿宋" w:hAnsi="仿宋" w:eastAsia="仿宋"/>
          <w:color w:val="000000" w:themeColor="text1"/>
          <w:sz w:val="32"/>
          <w:szCs w:val="32"/>
        </w:rPr>
        <w:t>14.303</w:t>
      </w:r>
      <w:r>
        <w:rPr>
          <w:rFonts w:hint="eastAsia" w:ascii="仿宋" w:hAnsi="仿宋" w:eastAsia="仿宋"/>
          <w:color w:val="000000" w:themeColor="text1"/>
          <w:sz w:val="32"/>
          <w:szCs w:val="32"/>
        </w:rPr>
        <w:t>元/米，指标完成率是100%，达到预期目标。监测设备采购数量（≤元/个），预期指标是≤13250元/个，实际完成值是</w:t>
      </w:r>
      <w:r>
        <w:rPr>
          <w:rFonts w:ascii="仿宋" w:hAnsi="仿宋" w:eastAsia="仿宋"/>
          <w:color w:val="000000" w:themeColor="text1"/>
          <w:sz w:val="32"/>
          <w:szCs w:val="32"/>
        </w:rPr>
        <w:t>12101.5</w:t>
      </w:r>
      <w:r>
        <w:rPr>
          <w:rFonts w:hint="eastAsia" w:ascii="仿宋" w:hAnsi="仿宋" w:eastAsia="仿宋"/>
          <w:color w:val="000000" w:themeColor="text1"/>
          <w:sz w:val="32"/>
          <w:szCs w:val="32"/>
        </w:rPr>
        <w:t>元/个，指标完成率是100%，达到预期目标。工作台购置数量（≤元/个），预期指标是≤2000元/个，实际完成值是2000元/个，指标完成率是100%，达到预期目标。</w:t>
      </w:r>
    </w:p>
    <w:p>
      <w:pPr>
        <w:pStyle w:val="18"/>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项目实施产生的经济效益</w:t>
      </w:r>
      <w:r>
        <w:rPr>
          <w:rFonts w:hint="eastAsia" w:ascii="仿宋_GB2312" w:eastAsia="仿宋_GB2312"/>
          <w:sz w:val="32"/>
          <w:szCs w:val="32"/>
        </w:rPr>
        <w:t>指标为0，预期指标值为0，实际完成值为0。无</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w:t>
      </w:r>
      <w:r>
        <w:rPr>
          <w:rFonts w:hint="eastAsia" w:ascii="仿宋" w:hAnsi="仿宋" w:eastAsia="仿宋"/>
          <w:color w:val="000000" w:themeColor="text1"/>
          <w:sz w:val="32"/>
          <w:szCs w:val="32"/>
        </w:rPr>
        <w:t>受益建档立卡贫困户数（户），预期指标是418户，实际完成值是418户，指标完成率是100%，达到预期目标。</w:t>
      </w:r>
      <w:r>
        <w:rPr>
          <w:rFonts w:hint="eastAsia" w:ascii="仿宋_GB2312" w:hAnsi="仿宋" w:eastAsia="仿宋_GB2312" w:cs="宋体"/>
          <w:bCs/>
          <w:sz w:val="32"/>
          <w:szCs w:val="32"/>
        </w:rPr>
        <w:t>项目实施产生的生态效益</w:t>
      </w:r>
      <w:r>
        <w:rPr>
          <w:rFonts w:hint="eastAsia" w:ascii="仿宋_GB2312" w:eastAsia="仿宋_GB2312"/>
          <w:sz w:val="32"/>
          <w:szCs w:val="32"/>
        </w:rPr>
        <w:t>指标为1，预期指标值为1，实际完成值为1</w:t>
      </w:r>
      <w:r>
        <w:rPr>
          <w:rFonts w:hint="eastAsia" w:ascii="仿宋_GB2312" w:hAnsi="仿宋" w:eastAsia="仿宋_GB2312" w:cs="宋体"/>
          <w:bCs/>
          <w:sz w:val="32"/>
          <w:szCs w:val="32"/>
        </w:rPr>
        <w:t>，达到了预期目标。</w:t>
      </w:r>
      <w:r>
        <w:rPr>
          <w:rFonts w:hint="eastAsia" w:ascii="仿宋" w:hAnsi="仿宋" w:eastAsia="仿宋"/>
          <w:color w:val="000000" w:themeColor="text1"/>
          <w:sz w:val="32"/>
          <w:szCs w:val="32"/>
        </w:rPr>
        <w:t>受益建档立卡贫困人数（人），预期指标是1615人，实际完成值是1615人，指标完成率是100%，达到预期目标。</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指标为</w:t>
      </w:r>
      <w:r>
        <w:rPr>
          <w:rFonts w:hint="eastAsia" w:ascii="仿宋" w:hAnsi="仿宋" w:eastAsia="仿宋" w:cs="仿宋"/>
          <w:color w:val="000000" w:themeColor="text1"/>
          <w:spacing w:val="-4"/>
          <w:sz w:val="30"/>
          <w:szCs w:val="30"/>
        </w:rPr>
        <w:t>提高草原生物灾害监测预警准确率(≥%)，预期指标是≥80%，实际完成值是</w:t>
      </w:r>
      <w:r>
        <w:rPr>
          <w:rFonts w:ascii="仿宋" w:hAnsi="仿宋" w:eastAsia="仿宋" w:cs="仿宋"/>
          <w:color w:val="000000" w:themeColor="text1"/>
          <w:spacing w:val="-4"/>
          <w:sz w:val="30"/>
          <w:szCs w:val="30"/>
        </w:rPr>
        <w:t>85%</w:t>
      </w:r>
      <w:r>
        <w:rPr>
          <w:rFonts w:hint="eastAsia" w:ascii="仿宋" w:hAnsi="仿宋" w:eastAsia="仿宋" w:cs="仿宋"/>
          <w:color w:val="000000" w:themeColor="text1"/>
          <w:spacing w:val="-4"/>
          <w:sz w:val="30"/>
          <w:szCs w:val="30"/>
        </w:rPr>
        <w:t>，指标完成率是100</w:t>
      </w:r>
      <w:r>
        <w:rPr>
          <w:rFonts w:ascii="仿宋" w:hAnsi="仿宋" w:eastAsia="仿宋" w:cs="仿宋"/>
          <w:color w:val="000000" w:themeColor="text1"/>
          <w:spacing w:val="-4"/>
          <w:sz w:val="30"/>
          <w:szCs w:val="30"/>
        </w:rPr>
        <w:t>%</w:t>
      </w:r>
      <w:r>
        <w:rPr>
          <w:rFonts w:hint="eastAsia" w:ascii="仿宋" w:hAnsi="仿宋" w:eastAsia="仿宋" w:cs="仿宋"/>
          <w:color w:val="000000" w:themeColor="text1"/>
          <w:spacing w:val="-4"/>
          <w:sz w:val="30"/>
          <w:szCs w:val="30"/>
        </w:rPr>
        <w:t>，达到预期目标。</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项目收益群众满意度为</w:t>
      </w:r>
      <w:r>
        <w:rPr>
          <w:rFonts w:ascii="仿宋_GB2312" w:hAnsi="仿宋" w:eastAsia="仿宋_GB2312" w:cs="宋体"/>
          <w:bCs/>
          <w:sz w:val="32"/>
          <w:szCs w:val="32"/>
        </w:rPr>
        <w:t xml:space="preserve"> </w:t>
      </w:r>
      <w:r>
        <w:rPr>
          <w:rFonts w:hint="eastAsia" w:ascii="仿宋" w:hAnsi="仿宋" w:eastAsia="仿宋" w:cs="仿宋"/>
          <w:color w:val="000000" w:themeColor="text1"/>
          <w:spacing w:val="-4"/>
          <w:sz w:val="30"/>
          <w:szCs w:val="30"/>
        </w:rPr>
        <w:t>受益建档立卡贫困户满意度（≥%），预期指标是≥80%，实际完成值是</w:t>
      </w:r>
      <w:r>
        <w:rPr>
          <w:rFonts w:ascii="仿宋" w:hAnsi="仿宋" w:eastAsia="仿宋" w:cs="仿宋"/>
          <w:color w:val="000000" w:themeColor="text1"/>
          <w:spacing w:val="-4"/>
          <w:sz w:val="30"/>
          <w:szCs w:val="30"/>
        </w:rPr>
        <w:t>85%</w:t>
      </w:r>
      <w:r>
        <w:rPr>
          <w:rFonts w:hint="eastAsia" w:ascii="仿宋" w:hAnsi="仿宋" w:eastAsia="仿宋" w:cs="仿宋"/>
          <w:color w:val="000000" w:themeColor="text1"/>
          <w:spacing w:val="-4"/>
          <w:sz w:val="30"/>
          <w:szCs w:val="30"/>
        </w:rPr>
        <w:t>，指标完成率是100%，达到预期目标。减少草原生物灾害成灾率受益群众满意度（≥%），预期指标是≥80%，实际完成值是</w:t>
      </w:r>
      <w:r>
        <w:rPr>
          <w:rFonts w:ascii="仿宋" w:hAnsi="仿宋" w:eastAsia="仿宋" w:cs="仿宋"/>
          <w:color w:val="000000" w:themeColor="text1"/>
          <w:spacing w:val="-4"/>
          <w:sz w:val="30"/>
          <w:szCs w:val="30"/>
        </w:rPr>
        <w:t>85%</w:t>
      </w:r>
      <w:r>
        <w:rPr>
          <w:rFonts w:hint="eastAsia" w:ascii="仿宋" w:hAnsi="仿宋" w:eastAsia="仿宋" w:cs="仿宋"/>
          <w:color w:val="000000" w:themeColor="text1"/>
          <w:spacing w:val="-4"/>
          <w:sz w:val="30"/>
          <w:szCs w:val="30"/>
        </w:rPr>
        <w:t>，指标完成率是100%，达到预期目标。</w:t>
      </w:r>
    </w:p>
    <w:p>
      <w:pPr>
        <w:pStyle w:val="22"/>
        <w:numPr>
          <w:ilvl w:val="0"/>
          <w:numId w:val="2"/>
        </w:numPr>
        <w:ind w:firstLineChars="0"/>
      </w:pPr>
      <w:r>
        <w:rPr>
          <w:rFonts w:hint="eastAsia" w:ascii="黑体" w:hAnsi="黑体"/>
        </w:rPr>
        <w:t>主要经验及做法、存在的问题及原因分析</w:t>
      </w:r>
    </w:p>
    <w:p>
      <w:pPr>
        <w:adjustRightInd w:val="0"/>
        <w:snapToGrid w:val="0"/>
        <w:spacing w:line="62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一）主要经验及做法通过预算绩效管理，总结了工作中的较好的经验，如：通过政采云平台进行商品和设备采购，确保了采购过程规范、公开、透明。工程竣工结算通过结算审计确定结算价格，能够确保资金支出按工程量和实际成本计价。</w:t>
      </w:r>
    </w:p>
    <w:p>
      <w:pPr>
        <w:pStyle w:val="24"/>
        <w:numPr>
          <w:ilvl w:val="0"/>
          <w:numId w:val="7"/>
        </w:numPr>
      </w:pPr>
      <w:r>
        <w:rPr>
          <w:rFonts w:hint="eastAsia"/>
        </w:rPr>
        <w:t>存在的问题及原因分析</w:t>
      </w:r>
    </w:p>
    <w:p>
      <w:pPr>
        <w:pStyle w:val="18"/>
        <w:adjustRightInd w:val="0"/>
        <w:snapToGrid w:val="0"/>
        <w:spacing w:line="620" w:lineRule="exact"/>
        <w:ind w:left="155" w:leftChars="74" w:firstLine="468" w:firstLineChars="15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由于初步设计批复没有按时下来，导致项目进度缓慢。</w:t>
      </w:r>
    </w:p>
    <w:p>
      <w:pPr>
        <w:pStyle w:val="22"/>
        <w:numPr>
          <w:ilvl w:val="0"/>
          <w:numId w:val="2"/>
        </w:numPr>
        <w:ind w:firstLineChars="0"/>
        <w:rPr>
          <w:rFonts w:ascii="黑体" w:hAnsi="黑体"/>
        </w:rPr>
      </w:pPr>
      <w:r>
        <w:rPr>
          <w:rFonts w:hint="eastAsia" w:ascii="黑体" w:hAnsi="黑体"/>
        </w:rPr>
        <w:t>有关建议</w:t>
      </w:r>
    </w:p>
    <w:p>
      <w:pPr>
        <w:adjustRightInd w:val="0"/>
        <w:snapToGrid w:val="0"/>
        <w:spacing w:line="62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今后按照项目要求，</w:t>
      </w:r>
      <w:r>
        <w:rPr>
          <w:rFonts w:ascii="仿宋" w:hAnsi="仿宋" w:eastAsia="仿宋"/>
          <w:bCs/>
          <w:color w:val="000000" w:themeColor="text1"/>
          <w:spacing w:val="-4"/>
          <w:sz w:val="32"/>
          <w:szCs w:val="32"/>
        </w:rPr>
        <w:t>充分发挥项目作用。</w:t>
      </w:r>
    </w:p>
    <w:p>
      <w:pPr>
        <w:pStyle w:val="22"/>
        <w:numPr>
          <w:ilvl w:val="0"/>
          <w:numId w:val="2"/>
        </w:numPr>
        <w:ind w:firstLineChars="0"/>
        <w:rPr>
          <w:rFonts w:ascii="黑体" w:hAnsi="黑体"/>
        </w:rPr>
      </w:pPr>
      <w:r>
        <w:rPr>
          <w:rFonts w:hint="eastAsia" w:ascii="黑体" w:hAnsi="黑体"/>
        </w:rPr>
        <w:t>其他需要说明的问题</w:t>
      </w:r>
    </w:p>
    <w:p>
      <w:pPr>
        <w:adjustRightInd w:val="0"/>
        <w:snapToGrid w:val="0"/>
        <w:spacing w:line="62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附件1：喀什地区</w:t>
      </w:r>
      <w:r>
        <w:rPr>
          <w:rFonts w:hint="eastAsia" w:ascii="仿宋" w:hAnsi="仿宋" w:eastAsia="仿宋"/>
          <w:bCs/>
          <w:color w:val="000000" w:themeColor="text1"/>
          <w:spacing w:val="-4"/>
          <w:sz w:val="32"/>
          <w:szCs w:val="32"/>
          <w:lang w:eastAsia="zh-CN"/>
        </w:rPr>
        <w:t>草原站</w:t>
      </w:r>
      <w:r>
        <w:rPr>
          <w:rFonts w:hint="eastAsia" w:ascii="仿宋" w:hAnsi="仿宋" w:eastAsia="仿宋"/>
          <w:bCs/>
          <w:color w:val="000000" w:themeColor="text1"/>
          <w:spacing w:val="-4"/>
          <w:sz w:val="32"/>
          <w:szCs w:val="32"/>
        </w:rPr>
        <w:t>单位喀什地区草原生物灾害监测预警中心建设项目支出绩效目标申报表</w:t>
      </w:r>
    </w:p>
    <w:p>
      <w:pPr>
        <w:adjustRightInd w:val="0"/>
        <w:snapToGrid w:val="0"/>
        <w:spacing w:line="62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附件2：喀什地区</w:t>
      </w:r>
      <w:r>
        <w:rPr>
          <w:rFonts w:hint="eastAsia" w:ascii="仿宋" w:hAnsi="仿宋" w:eastAsia="仿宋"/>
          <w:bCs/>
          <w:color w:val="000000" w:themeColor="text1"/>
          <w:spacing w:val="-4"/>
          <w:sz w:val="32"/>
          <w:szCs w:val="32"/>
          <w:lang w:eastAsia="zh-CN"/>
        </w:rPr>
        <w:t>草原站</w:t>
      </w:r>
      <w:r>
        <w:rPr>
          <w:rFonts w:hint="eastAsia" w:ascii="仿宋" w:hAnsi="仿宋" w:eastAsia="仿宋"/>
          <w:bCs/>
          <w:color w:val="000000" w:themeColor="text1"/>
          <w:spacing w:val="-4"/>
          <w:sz w:val="32"/>
          <w:szCs w:val="32"/>
        </w:rPr>
        <w:t>单位喀什地区草原生物灾害监测预警中心建设项目支出绩效目标表</w:t>
      </w:r>
    </w:p>
    <w:p>
      <w:pPr>
        <w:adjustRightInd w:val="0"/>
        <w:snapToGrid w:val="0"/>
        <w:spacing w:line="62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附件3：喀什地区</w:t>
      </w:r>
      <w:r>
        <w:rPr>
          <w:rFonts w:hint="eastAsia" w:ascii="仿宋" w:hAnsi="仿宋" w:eastAsia="仿宋"/>
          <w:bCs/>
          <w:color w:val="000000" w:themeColor="text1"/>
          <w:spacing w:val="-4"/>
          <w:sz w:val="32"/>
          <w:szCs w:val="32"/>
          <w:lang w:eastAsia="zh-CN"/>
        </w:rPr>
        <w:t>草原站</w:t>
      </w:r>
      <w:r>
        <w:rPr>
          <w:rFonts w:hint="eastAsia" w:ascii="仿宋" w:hAnsi="仿宋" w:eastAsia="仿宋"/>
          <w:bCs/>
          <w:color w:val="000000" w:themeColor="text1"/>
          <w:spacing w:val="-4"/>
          <w:sz w:val="32"/>
          <w:szCs w:val="32"/>
        </w:rPr>
        <w:t>单位喀什地区草原生物灾害监测预警中心建设项目支出绩效自评表</w:t>
      </w:r>
    </w:p>
    <w:p>
      <w:pPr>
        <w:adjustRightInd w:val="0"/>
        <w:snapToGrid w:val="0"/>
        <w:spacing w:line="62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附件4：喀什地区</w:t>
      </w:r>
      <w:r>
        <w:rPr>
          <w:rFonts w:hint="eastAsia" w:ascii="仿宋" w:hAnsi="仿宋" w:eastAsia="仿宋"/>
          <w:bCs/>
          <w:color w:val="000000" w:themeColor="text1"/>
          <w:spacing w:val="-4"/>
          <w:sz w:val="32"/>
          <w:szCs w:val="32"/>
          <w:lang w:eastAsia="zh-CN"/>
        </w:rPr>
        <w:t>草原站</w:t>
      </w:r>
      <w:r>
        <w:rPr>
          <w:rFonts w:hint="eastAsia" w:ascii="仿宋" w:hAnsi="仿宋" w:eastAsia="仿宋"/>
          <w:bCs/>
          <w:color w:val="000000" w:themeColor="text1"/>
          <w:spacing w:val="-4"/>
          <w:sz w:val="32"/>
          <w:szCs w:val="32"/>
        </w:rPr>
        <w:t>单位喀什地区草原生物灾害监测预警中心建设项目支出绩效评价指标体系</w:t>
      </w:r>
    </w:p>
    <w:p>
      <w:pPr>
        <w:adjustRightInd w:val="0"/>
        <w:snapToGrid w:val="0"/>
        <w:spacing w:line="62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附件5：绩效评价依据</w:t>
      </w:r>
    </w:p>
    <w:p>
      <w:pPr>
        <w:adjustRightInd w:val="0"/>
        <w:snapToGrid w:val="0"/>
        <w:spacing w:line="62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附件6：喀什地区</w:t>
      </w:r>
      <w:r>
        <w:rPr>
          <w:rFonts w:hint="eastAsia" w:ascii="仿宋" w:hAnsi="仿宋" w:eastAsia="仿宋"/>
          <w:bCs/>
          <w:color w:val="000000" w:themeColor="text1"/>
          <w:spacing w:val="-4"/>
          <w:sz w:val="32"/>
          <w:szCs w:val="32"/>
          <w:lang w:eastAsia="zh-CN"/>
        </w:rPr>
        <w:t>草原站</w:t>
      </w:r>
      <w:r>
        <w:rPr>
          <w:rFonts w:hint="eastAsia" w:ascii="仿宋" w:hAnsi="仿宋" w:eastAsia="仿宋"/>
          <w:bCs/>
          <w:color w:val="000000" w:themeColor="text1"/>
          <w:spacing w:val="-4"/>
          <w:sz w:val="32"/>
          <w:szCs w:val="32"/>
        </w:rPr>
        <w:t>单位喀什地区草原生物灾害监测预警中心建设项目支出绩效评价评分表</w:t>
      </w:r>
    </w:p>
    <w:p>
      <w:pPr>
        <w:adjustRightInd w:val="0"/>
        <w:snapToGrid w:val="0"/>
        <w:spacing w:line="620" w:lineRule="exact"/>
        <w:ind w:firstLine="624" w:firstLineChars="200"/>
        <w:rPr>
          <w:rFonts w:ascii="仿宋" w:hAnsi="仿宋" w:eastAsia="仿宋"/>
          <w:bCs/>
          <w:color w:val="000000" w:themeColor="text1"/>
          <w:spacing w:val="-4"/>
          <w:sz w:val="32"/>
          <w:szCs w:val="32"/>
        </w:rPr>
      </w:pPr>
    </w:p>
    <w:bookmarkEnd w:id="8"/>
    <w:sectPr>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0000000000000000000"/>
    <w:charset w:val="86"/>
    <w:family w:val="auto"/>
    <w:pitch w:val="default"/>
    <w:sig w:usb0="00000000" w:usb1="00000000" w:usb2="00000016" w:usb3="00000000" w:csb0="0004000F" w:csb1="00000000"/>
  </w:font>
  <w:font w:name="等线 Light">
    <w:altName w:val="宋体"/>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4"/>
      <w:lvlText w:val="(%1)"/>
      <w:lvlJc w:val="left"/>
      <w:pPr>
        <w:ind w:left="987" w:hanging="420"/>
      </w:pPr>
      <w:rPr>
        <w:rFonts w:hint="eastAsia"/>
      </w:rPr>
    </w:lvl>
    <w:lvl w:ilvl="1" w:tentative="0">
      <w:start w:val="1"/>
      <w:numFmt w:val="lowerLetter"/>
      <w:lvlText w:val="%2)"/>
      <w:lvlJc w:val="left"/>
      <w:pPr>
        <w:ind w:left="839" w:hanging="420"/>
      </w:pPr>
    </w:lvl>
    <w:lvl w:ilvl="2" w:tentative="0">
      <w:start w:val="1"/>
      <w:numFmt w:val="lowerRoman"/>
      <w:lvlText w:val="%3."/>
      <w:lvlJc w:val="right"/>
      <w:pPr>
        <w:ind w:left="1259" w:hanging="420"/>
      </w:pPr>
    </w:lvl>
    <w:lvl w:ilvl="3" w:tentative="0">
      <w:start w:val="1"/>
      <w:numFmt w:val="decimal"/>
      <w:lvlText w:val="%4."/>
      <w:lvlJc w:val="left"/>
      <w:pPr>
        <w:ind w:left="1679" w:hanging="420"/>
      </w:pPr>
    </w:lvl>
    <w:lvl w:ilvl="4" w:tentative="0">
      <w:start w:val="1"/>
      <w:numFmt w:val="lowerLetter"/>
      <w:lvlText w:val="%5)"/>
      <w:lvlJc w:val="left"/>
      <w:pPr>
        <w:ind w:left="2099" w:hanging="420"/>
      </w:pPr>
    </w:lvl>
    <w:lvl w:ilvl="5" w:tentative="0">
      <w:start w:val="1"/>
      <w:numFmt w:val="lowerRoman"/>
      <w:lvlText w:val="%6."/>
      <w:lvlJc w:val="right"/>
      <w:pPr>
        <w:ind w:left="2519" w:hanging="420"/>
      </w:pPr>
    </w:lvl>
    <w:lvl w:ilvl="6" w:tentative="0">
      <w:start w:val="1"/>
      <w:numFmt w:val="decimal"/>
      <w:lvlText w:val="%7."/>
      <w:lvlJc w:val="left"/>
      <w:pPr>
        <w:ind w:left="2939" w:hanging="420"/>
      </w:pPr>
    </w:lvl>
    <w:lvl w:ilvl="7" w:tentative="0">
      <w:start w:val="1"/>
      <w:numFmt w:val="lowerLetter"/>
      <w:lvlText w:val="%8)"/>
      <w:lvlJc w:val="left"/>
      <w:pPr>
        <w:ind w:left="3359" w:hanging="420"/>
      </w:pPr>
    </w:lvl>
    <w:lvl w:ilvl="8" w:tentative="0">
      <w:start w:val="1"/>
      <w:numFmt w:val="lowerRoman"/>
      <w:lvlText w:val="%9."/>
      <w:lvlJc w:val="right"/>
      <w:pPr>
        <w:ind w:left="3779"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abstractNum w:abstractNumId="6">
    <w:nsid w:val="72C00D48"/>
    <w:multiLevelType w:val="multilevel"/>
    <w:tmpl w:val="72C00D48"/>
    <w:lvl w:ilvl="0" w:tentative="0">
      <w:start w:val="2"/>
      <w:numFmt w:val="japaneseCounting"/>
      <w:lvlText w:val="（%1）"/>
      <w:lvlJc w:val="left"/>
      <w:pPr>
        <w:ind w:left="1647" w:hanging="1080"/>
      </w:pPr>
      <w:rPr>
        <w:rFonts w:hint="default"/>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37F93"/>
    <w:rsid w:val="00042126"/>
    <w:rsid w:val="00093BDD"/>
    <w:rsid w:val="000A7A64"/>
    <w:rsid w:val="000D338F"/>
    <w:rsid w:val="000E0C7B"/>
    <w:rsid w:val="000F2007"/>
    <w:rsid w:val="00100A64"/>
    <w:rsid w:val="00100AA9"/>
    <w:rsid w:val="001143D6"/>
    <w:rsid w:val="0012798F"/>
    <w:rsid w:val="00132553"/>
    <w:rsid w:val="001342A7"/>
    <w:rsid w:val="00151AF1"/>
    <w:rsid w:val="00174F3A"/>
    <w:rsid w:val="0018169D"/>
    <w:rsid w:val="00193649"/>
    <w:rsid w:val="0019720C"/>
    <w:rsid w:val="001A1902"/>
    <w:rsid w:val="001A4FFA"/>
    <w:rsid w:val="001B5B44"/>
    <w:rsid w:val="001D5FF2"/>
    <w:rsid w:val="001D6F2E"/>
    <w:rsid w:val="00203FB6"/>
    <w:rsid w:val="0021057A"/>
    <w:rsid w:val="00233ECE"/>
    <w:rsid w:val="00274A74"/>
    <w:rsid w:val="002A1BF4"/>
    <w:rsid w:val="002B3A72"/>
    <w:rsid w:val="002C6231"/>
    <w:rsid w:val="002F7CDC"/>
    <w:rsid w:val="00324E56"/>
    <w:rsid w:val="00331AF1"/>
    <w:rsid w:val="003443E2"/>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4F4A"/>
    <w:rsid w:val="004C56AB"/>
    <w:rsid w:val="004D088E"/>
    <w:rsid w:val="004D4F06"/>
    <w:rsid w:val="004D7F7F"/>
    <w:rsid w:val="005225F1"/>
    <w:rsid w:val="00531253"/>
    <w:rsid w:val="00540B36"/>
    <w:rsid w:val="00563E06"/>
    <w:rsid w:val="0058554B"/>
    <w:rsid w:val="00592A12"/>
    <w:rsid w:val="00596DDF"/>
    <w:rsid w:val="005B6EAB"/>
    <w:rsid w:val="005D7AC7"/>
    <w:rsid w:val="0060566D"/>
    <w:rsid w:val="00620432"/>
    <w:rsid w:val="00630E69"/>
    <w:rsid w:val="006362B2"/>
    <w:rsid w:val="0065420A"/>
    <w:rsid w:val="006869EC"/>
    <w:rsid w:val="00694A44"/>
    <w:rsid w:val="006B76ED"/>
    <w:rsid w:val="006D0AA4"/>
    <w:rsid w:val="006F2513"/>
    <w:rsid w:val="006F64CB"/>
    <w:rsid w:val="0071759F"/>
    <w:rsid w:val="007253B3"/>
    <w:rsid w:val="00731D46"/>
    <w:rsid w:val="00734BAD"/>
    <w:rsid w:val="00745C07"/>
    <w:rsid w:val="00752C57"/>
    <w:rsid w:val="00781733"/>
    <w:rsid w:val="007B0DE8"/>
    <w:rsid w:val="007C5CF9"/>
    <w:rsid w:val="007D340B"/>
    <w:rsid w:val="007E6392"/>
    <w:rsid w:val="007F3C25"/>
    <w:rsid w:val="00811F2D"/>
    <w:rsid w:val="00815938"/>
    <w:rsid w:val="008226BA"/>
    <w:rsid w:val="00827DA6"/>
    <w:rsid w:val="00835103"/>
    <w:rsid w:val="00854416"/>
    <w:rsid w:val="008602D3"/>
    <w:rsid w:val="00866F54"/>
    <w:rsid w:val="00883FF2"/>
    <w:rsid w:val="0089293E"/>
    <w:rsid w:val="00893E6C"/>
    <w:rsid w:val="008D7BC7"/>
    <w:rsid w:val="008F3BBE"/>
    <w:rsid w:val="0090104C"/>
    <w:rsid w:val="00943554"/>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280F"/>
    <w:rsid w:val="00B16C8F"/>
    <w:rsid w:val="00B20A59"/>
    <w:rsid w:val="00B3144E"/>
    <w:rsid w:val="00B32FA4"/>
    <w:rsid w:val="00B36F46"/>
    <w:rsid w:val="00B47B13"/>
    <w:rsid w:val="00B53BE4"/>
    <w:rsid w:val="00B6063F"/>
    <w:rsid w:val="00B6293B"/>
    <w:rsid w:val="00B9042A"/>
    <w:rsid w:val="00BA0855"/>
    <w:rsid w:val="00BA65AD"/>
    <w:rsid w:val="00BC7696"/>
    <w:rsid w:val="00C263B0"/>
    <w:rsid w:val="00C2671D"/>
    <w:rsid w:val="00C563AA"/>
    <w:rsid w:val="00C71FF0"/>
    <w:rsid w:val="00C77259"/>
    <w:rsid w:val="00C97E2D"/>
    <w:rsid w:val="00D0047C"/>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B207522"/>
    <w:rsid w:val="179707F3"/>
    <w:rsid w:val="1AEC505A"/>
    <w:rsid w:val="217F35A7"/>
    <w:rsid w:val="24E73B1F"/>
    <w:rsid w:val="26F03C06"/>
    <w:rsid w:val="2A547683"/>
    <w:rsid w:val="57964064"/>
    <w:rsid w:val="667765BF"/>
    <w:rsid w:val="6A8829BF"/>
    <w:rsid w:val="76E7708C"/>
    <w:rsid w:val="7775238E"/>
    <w:rsid w:val="7A8638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标题 1 Char"/>
    <w:basedOn w:val="12"/>
    <w:link w:val="2"/>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Char"/>
    <w:basedOn w:val="12"/>
    <w:link w:val="8"/>
    <w:qFormat/>
    <w:uiPriority w:val="99"/>
    <w:rPr>
      <w:sz w:val="18"/>
      <w:szCs w:val="18"/>
    </w:rPr>
  </w:style>
  <w:style w:type="character" w:customStyle="1" w:styleId="20">
    <w:name w:val="页脚 Char"/>
    <w:basedOn w:val="12"/>
    <w:link w:val="7"/>
    <w:qFormat/>
    <w:uiPriority w:val="99"/>
    <w:rPr>
      <w:sz w:val="18"/>
      <w:szCs w:val="18"/>
    </w:rPr>
  </w:style>
  <w:style w:type="character" w:customStyle="1" w:styleId="21">
    <w:name w:val="批注框文本 Char"/>
    <w:basedOn w:val="12"/>
    <w:link w:val="6"/>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Char"/>
    <w:basedOn w:val="12"/>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Char"/>
    <w:basedOn w:val="12"/>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2"/>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1B86A8-DA4C-47A5-9A24-02E47ABC1160}">
  <ds:schemaRefs/>
</ds:datastoreItem>
</file>

<file path=docProps/app.xml><?xml version="1.0" encoding="utf-8"?>
<Properties xmlns="http://schemas.openxmlformats.org/officeDocument/2006/extended-properties" xmlns:vt="http://schemas.openxmlformats.org/officeDocument/2006/docPropsVTypes">
  <Template>Normal</Template>
  <Pages>11</Pages>
  <Words>692</Words>
  <Characters>3947</Characters>
  <Lines>32</Lines>
  <Paragraphs>9</Paragraphs>
  <TotalTime>1</TotalTime>
  <ScaleCrop>false</ScaleCrop>
  <LinksUpToDate>false</LinksUpToDate>
  <CharactersWithSpaces>4630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ASUS</cp:lastModifiedBy>
  <dcterms:modified xsi:type="dcterms:W3CDTF">2020-09-05T05:59:22Z</dcterms:modified>
  <dc:title>新疆普天鹏华商务信息咨询有限公司</dc:title>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