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2018年度新疆维吾尔自治区喀什地区农业局部门决算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根据喀署办发[2012]114号文件规定设立，主要负责贯彻执行国家和自治区关于农业和农村经济的方针、政策、法律、法规并监督实施，研究拟订全地区农业生产产业政策，指导农业产业结构的合理调整，农业资源的合理配置和产品品质的改善，提出有关农产品农业生产资料价格、大宗农产品流通、农村信贷税收及农业财政补贴的政策建议；组织实施种植业、园艺业、乡镇企业等农业各产业的地方性法规。贯彻执行国家和自治区农业和农村经济工作方针、政策，法律、法规；拟定地区农业和农村经济发展政策、战略、中长期发展规划并组织实施。研究提出深化农村经济体制改革的意见；指导粮食、蔬菜、西甜瓜、特色作物等地区主要农产品生产，组织落实促进主要农产品生产发展的相关要求措施。指导粮食、蔬菜、西甜瓜、特色作物等地区主要农产品生产，组织落实促进主要农产品生产发展的相关要求措施等。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新疆维吾尔自治区喀什地区农业局</w:t>
      </w:r>
      <w:r>
        <w:rPr>
          <w:rFonts w:hint="eastAsia" w:ascii="仿宋_GB2312" w:eastAsia="仿宋_GB2312"/>
          <w:sz w:val="32"/>
          <w:szCs w:val="32"/>
        </w:rPr>
        <w:t>部门决算包括：</w:t>
      </w:r>
      <w:r>
        <w:rPr>
          <w:rFonts w:ascii="仿宋_GB2312" w:eastAsia="仿宋_GB2312"/>
          <w:sz w:val="32"/>
          <w:szCs w:val="32"/>
        </w:rPr>
        <w:t>新疆维吾尔自治区喀什地区农业局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新疆维吾尔自治区喀什地区农业局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新疆维吾尔自治区喀什地区农业局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1,189.15</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，与上年相比，增加30.44万元，增长2.63%，增加的主要原因是：</w:t>
      </w:r>
      <w:r>
        <w:rPr>
          <w:rFonts w:hint="eastAsia" w:ascii="仿宋_GB2312" w:eastAsia="仿宋_GB2312"/>
          <w:color w:val="000000" w:themeColor="text1"/>
          <w:sz w:val="32"/>
          <w:szCs w:val="32"/>
        </w:rPr>
        <w:t>人员比上年增加两人，而且人员工资调整，相应的社保、住房公积金等基数增加；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1,189.15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，与上年相比，增加30.44万元，增长2.63%，增加的主要原因是：</w:t>
      </w:r>
      <w:r>
        <w:rPr>
          <w:rFonts w:hint="eastAsia" w:ascii="仿宋_GB2312" w:eastAsia="仿宋_GB2312"/>
          <w:color w:val="000000" w:themeColor="text1"/>
          <w:sz w:val="32"/>
          <w:szCs w:val="32"/>
        </w:rPr>
        <w:t>人员比上年增加两人，而且人员工资调整，相应的社保、住房公积金等基数增加；</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1,189.15</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1,189.15</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况：本年收入年初预算数952.78万元</w:t>
      </w:r>
      <w:r>
        <w:rPr>
          <w:rFonts w:hint="eastAsia" w:ascii="仿宋_GB2312" w:eastAsia="仿宋_GB2312"/>
          <w:sz w:val="32"/>
          <w:szCs w:val="32"/>
        </w:rPr>
        <w:t>，决算数1,189.15万元</w:t>
      </w:r>
      <w:r>
        <w:rPr>
          <w:rFonts w:ascii="仿宋_GB2312" w:eastAsia="仿宋_GB2312"/>
          <w:sz w:val="32"/>
          <w:szCs w:val="32"/>
        </w:rPr>
        <w:t>，预决算差异率24.81%，差异主要原因是:比年初预算收入数增加抚恤金；比预算数增加项目开支差旅费、专用材料费、劳务费、专用设备购置费及还“塔二”世行项目贷款等。</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1,189.15</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993.9</w:t>
      </w:r>
      <w:r>
        <w:rPr>
          <w:rFonts w:hint="eastAsia" w:ascii="仿宋_GB2312" w:eastAsia="仿宋_GB2312"/>
          <w:color w:val="000000" w:themeColor="text1"/>
          <w:sz w:val="32"/>
          <w:szCs w:val="32"/>
        </w:rPr>
        <w:t>万元，占</w:t>
      </w:r>
      <w:r>
        <w:rPr>
          <w:rFonts w:hint="eastAsia" w:ascii="仿宋_GB2312" w:eastAsia="仿宋_GB2312"/>
          <w:sz w:val="32"/>
          <w:szCs w:val="32"/>
        </w:rPr>
        <w:t>83.58%</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195.25</w:t>
      </w:r>
      <w:r>
        <w:rPr>
          <w:rFonts w:hint="eastAsia" w:ascii="仿宋_GB2312" w:eastAsia="仿宋_GB2312"/>
          <w:color w:val="000000" w:themeColor="text1"/>
          <w:sz w:val="32"/>
          <w:szCs w:val="32"/>
        </w:rPr>
        <w:t>万元，占</w:t>
      </w:r>
      <w:r>
        <w:rPr>
          <w:rFonts w:hint="eastAsia" w:ascii="仿宋_GB2312" w:eastAsia="仿宋_GB2312"/>
          <w:sz w:val="32"/>
          <w:szCs w:val="32"/>
        </w:rPr>
        <w:t>16.42%</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与年初预算数相比情况：本年支出年初预算数1,039.28万元，</w:t>
      </w:r>
      <w:r>
        <w:rPr>
          <w:rFonts w:hint="eastAsia" w:ascii="仿宋_GB2312" w:eastAsia="仿宋_GB2312"/>
          <w:sz w:val="32"/>
          <w:szCs w:val="32"/>
        </w:rPr>
        <w:t>决算数1,189.15万元</w:t>
      </w:r>
      <w:r>
        <w:rPr>
          <w:rFonts w:ascii="仿宋_GB2312" w:eastAsia="仿宋_GB2312"/>
          <w:sz w:val="32"/>
          <w:szCs w:val="32"/>
        </w:rPr>
        <w:t>，预决算差异率14.42%，差异主要原因是:比年初预算支出数增加抚恤金；比预算数增加项目开支差旅费、专用材料费、劳务费、专用设备购置费等。</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1,189.15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229.14万元，增长23.87%，增加的主要原因是：人员比上年增加两人，而且人员工资比上年调整，相应的社保、住房公积金等基数增加；项目支出比上年增加购买检验设备等专用材料费、劳务费等。</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1,189.15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，与上年相比，增加229.14万元，增长23.87%，增加的主要原因是：</w:t>
      </w:r>
      <w:r>
        <w:rPr>
          <w:rFonts w:ascii="仿宋_GB2312" w:eastAsia="仿宋_GB2312"/>
          <w:sz w:val="32"/>
          <w:szCs w:val="32"/>
        </w:rPr>
        <w:t>人员比上年增加两人，而且人员工资比上年调整，相应的社保、住房公积金等基数增加；项目支出比上年增加购买检验设备等专用材料费、劳务费等。</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993.9</w:t>
      </w:r>
      <w:r>
        <w:rPr>
          <w:rFonts w:hint="eastAsia" w:ascii="仿宋_GB2312" w:eastAsia="仿宋_GB2312"/>
          <w:color w:val="000000" w:themeColor="text1"/>
          <w:sz w:val="32"/>
          <w:szCs w:val="32"/>
        </w:rPr>
        <w:t>万元，项目支出</w:t>
      </w:r>
      <w:r>
        <w:rPr>
          <w:rFonts w:hint="eastAsia" w:ascii="仿宋_GB2312" w:eastAsia="仿宋_GB2312"/>
          <w:sz w:val="32"/>
          <w:szCs w:val="32"/>
        </w:rPr>
        <w:t>195.25</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952.78</w:t>
      </w:r>
      <w:r>
        <w:rPr>
          <w:rFonts w:hint="eastAsia" w:ascii="仿宋_GB2312" w:eastAsia="仿宋_GB2312"/>
          <w:color w:val="000000" w:themeColor="text1"/>
          <w:sz w:val="32"/>
          <w:szCs w:val="32"/>
        </w:rPr>
        <w:t>万元，决算数</w:t>
      </w:r>
      <w:r>
        <w:rPr>
          <w:rFonts w:hint="eastAsia" w:ascii="仿宋_GB2312" w:eastAsia="仿宋_GB2312"/>
          <w:sz w:val="32"/>
          <w:szCs w:val="32"/>
        </w:rPr>
        <w:t>1,189.15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，预决算差异率24.81%，差异主要原因是:比年初预算收入数增加抚恤金；比预算数增加项目开支差旅费、专用材料费、劳务费、专用设备购置费及还“塔二”世行项目贷款等。</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1,039.28</w:t>
      </w:r>
      <w:r>
        <w:rPr>
          <w:rFonts w:hint="eastAsia" w:ascii="仿宋_GB2312" w:eastAsia="仿宋_GB2312"/>
          <w:color w:val="000000" w:themeColor="text1"/>
          <w:sz w:val="32"/>
          <w:szCs w:val="32"/>
        </w:rPr>
        <w:t>万元，决算数</w:t>
      </w:r>
      <w:r>
        <w:rPr>
          <w:rFonts w:hint="eastAsia" w:ascii="仿宋_GB2312" w:eastAsia="仿宋_GB2312"/>
          <w:sz w:val="32"/>
          <w:szCs w:val="32"/>
        </w:rPr>
        <w:t>1,189.15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，预决算差异率14.42%，差异主要原因是:比年初预算支出数增加抚恤金；比预算数增加项目开支差旅费、专用材料费、劳务费、专用设备购置费等。</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1,182.8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，与上年相比，增加222.79万元，增长23.21%，增加的主要原因是：与上年增加抚恤金；比上年数增加项目开支差旅费、专用材料费、劳务费、专用设备购置费及还“塔二”世行项目贷款等。</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1,182.8</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，与上年相比，增加222.79万元，增长23.21%，增加的主要原因是：与上年增加抚恤金；比上年数增加项目开支差旅费、专用材料费、劳务费、专用设备购置费及还“塔二”世行项目贷款等。</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住房保障支出52.53万元,农林水支出974.43万元,教育支出13.78万元,其他支出63.15万元,社会保障和就业支出78.91万元。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工资福利支出779.6万元,商品和服务支出195.95万元,对个人和家庭的补助197.73万元,资本性支出9.51万元。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952.78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1,182.8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，预决算差异率24.14%，差异主要原因是:比年初预算收入数增加抚恤金；比预算数增加项目开支差旅费、专用材料费、劳务费、专用设备购置费及还“塔二”世行项目贷款等。</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1,039.28</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1,182.8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，预决算差异率13.81%，差异主要原因是:比年初预算支出数增加抚恤金；比预算数增加项目开支差旅费、专用材料费、劳务费、专用设备购置费等。</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6.35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，与上年相比，增加6.35万元，增长100%，增加的主要原因是：2018年财政拨入基金预算收入用于支付“塔二”项目贷款还本金及利息。</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6.35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，与上年相比，增加6.35万元，增长100%，增加的主要原因是：2018年财政拨入基金预算收入用于支付“塔二”项目贷款还本金及利息。</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，债务还本支出6.27万元,债务付息支出0.08万元。按经济分类科目（按类级科目公开），债务利息及费用支出6.35万元。</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6.35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，预决算差异率100%，差异主要原因是:2018年财政拨入基金预算收入用于支付“塔二”项目贷款还本金及利息。</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6.35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，预决算差异率100%，差异主要原因是:2018年财政拨入基金预算收入用于支付“塔二”项目贷款还本金及利息。</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6.3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，与上年相比，增加0万元，增长0%，主要原因是：一般公共预算“三公”经费支出无变化。</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0%，与上年相比，增加0万元，增长0%，主要原因是：本单位无因公出国（境）费；</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6.3</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100%，与上年相比，增加0万元，增长0%，主要原因是：本单位无公务用车购置，公务用车运行费无变化；</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0%，与上年相比，增加0万元，增长0%，主要原因是：本单位无公务接待费。</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新疆维吾尔自治区喀什地区农业局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本单位无因公出国（境）费。</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6.3</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6.3</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公务用车保险、维修、加油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3</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本单位无公务接待费开支</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新疆维吾尔自治区喀什地区农业局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6.3</w:t>
      </w:r>
      <w:r>
        <w:rPr>
          <w:rFonts w:hint="eastAsia" w:ascii="仿宋_GB2312" w:eastAsia="仿宋_GB2312"/>
          <w:color w:val="000000" w:themeColor="text1"/>
          <w:sz w:val="32"/>
          <w:szCs w:val="32"/>
        </w:rPr>
        <w:t>万元，决算数6.3万元</w:t>
      </w:r>
      <w:r>
        <w:rPr>
          <w:rFonts w:ascii="仿宋_GB2312" w:eastAsia="仿宋_GB2312"/>
          <w:color w:val="000000" w:themeColor="text1"/>
          <w:sz w:val="32"/>
          <w:szCs w:val="32"/>
        </w:rPr>
        <w:t>，预决算差异率0%，差异主要原因是:一般公共预算“三公”经费支出无变化。</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，预决算差异率0%，差异主要原因是:本单位无因公出国（境）费预算及支出，无差异；</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，预决算差异率0%，差异主要原因是:本单位无公务用车购置及支出，无差异；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6.3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本单位无公务接待费预算及支出，无差异。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2018年度新疆维吾尔自治区喀什地区农业局机关运行经费支出30.35万元，与上年相比，减少39.45万元，下降56.52%，减少的主要原因是：2018年生活费由商品和服务支出调整为其他对个人和家庭补助支出。</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8.35</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7.6</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0.75</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3</w:t>
      </w:r>
      <w:r>
        <w:rPr>
          <w:rFonts w:hint="eastAsia" w:ascii="仿宋_GB2312" w:eastAsia="仿宋_GB2312"/>
          <w:color w:val="000000" w:themeColor="text1"/>
          <w:sz w:val="32"/>
          <w:szCs w:val="32"/>
        </w:rPr>
        <w:t>辆，价值</w:t>
      </w:r>
      <w:r>
        <w:rPr>
          <w:rFonts w:hint="eastAsia" w:ascii="仿宋_GB2312" w:eastAsia="仿宋_GB2312"/>
          <w:sz w:val="32"/>
          <w:szCs w:val="32"/>
        </w:rPr>
        <w:t>100.28</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3</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2018年一般公务用车调整为其他用车，主要是用于单位开展下乡指导业务工作；</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喀什地区农业局根据相关文件要求，结合项目实际情况开展绩效监控工作。单位在项目执行期间，依据基本支出项目是单位工作经费的客观情况，认真的做好基本支出项目绩效目标：保障单位数量1个，保障人员人数52人，保障车辆数3辆，确保单位办公用房4639.70平方米冬季取暧正常，人员考核合格率大于等于96%，工资发放率达100%,工资福利支出808.58万元,商品服务支出35.43万元,对个人和家庭补助支出70.77万元,个人收入增长大于等于10%,保障工作逐步提升，保障个人部分按时足额发放到位，防止吃空饷等事项发生，受益对象满意度大于96</w:t>
      </w:r>
      <w:r>
        <w:rPr>
          <w:rFonts w:hint="eastAsia" w:ascii="仿宋_GB2312" w:eastAsia="仿宋_GB2312"/>
          <w:sz w:val="32"/>
          <w:szCs w:val="32"/>
          <w:lang w:val="en-US" w:eastAsia="zh-CN"/>
        </w:rPr>
        <w:t>%</w:t>
      </w:r>
      <w:r>
        <w:rPr>
          <w:rFonts w:ascii="仿宋_GB2312" w:eastAsia="仿宋_GB2312"/>
          <w:sz w:val="32"/>
          <w:szCs w:val="32"/>
        </w:rPr>
        <w:t>。</w:t>
      </w:r>
    </w:p>
    <w:p>
      <w:pPr>
        <w:spacing w:line="540" w:lineRule="exact"/>
        <w:ind w:left="-1" w:right="-1" w:firstLine="646"/>
        <w:jc w:val="left"/>
      </w:pPr>
      <w:r>
        <w:rPr>
          <w:rFonts w:ascii="仿宋_GB2312" w:hAnsi="仿宋_GB2312" w:eastAsia="仿宋_GB2312" w:cs="仿宋_GB2312"/>
          <w:b w:val="0"/>
          <w:color w:val="auto"/>
          <w:sz w:val="32"/>
          <w:u w:val="none"/>
        </w:rPr>
        <w:t>1、农业业务经费项目绩效自评综述：根据年初设定的绩效目标，该项目绩效自评得分为91分。项目全年预算数为7.92万元，执行数为7.92万元，完成预算的100%。主要产出和效果：单位开展了农业生产督查六次，农业执法检查12次，通过项目的执行，开展农业结构生产科学规划 ，提高农户产量增加率等于2%，开展农业执法检查覆盖率等于100%，努力控制业务工作成本等于7.92万元，保障减低农户农业生产成本达到10%的目标任务，促进全区农业种植结构改善率等于3%，确保农业生产可持续发展。发现的问题及原因：项目执行时要求水平不高,执行时工作业务人员的责任心不强,单位的执行中督导督查力度不够。下一步改进措施： 提高项目管理能力，加强工作人员业务知识培训，组织工作能力强人员加大督导力度。</w:t>
      </w:r>
    </w:p>
    <w:p>
      <w:pPr>
        <w:spacing w:line="540" w:lineRule="exact"/>
        <w:ind w:left="-1" w:right="-1" w:firstLine="646"/>
        <w:jc w:val="left"/>
      </w:pPr>
      <w:r>
        <w:rPr>
          <w:rFonts w:ascii="仿宋_GB2312" w:hAnsi="仿宋_GB2312" w:eastAsia="仿宋_GB2312" w:cs="仿宋_GB2312"/>
          <w:b w:val="0"/>
          <w:color w:val="auto"/>
          <w:sz w:val="32"/>
          <w:u w:val="none"/>
        </w:rPr>
        <w:t>2、农业生产发展资金项目绩效自评综述：根据年初设定的绩效目标，该项目绩效自评得分为80.7分。项目全年预算数为20万元，执行数为9.95万元，完成预算的49.75%。主要产出和效果：通过本项目的执行，单位全年开展农业生产安全工作和项目扶贫工作指导8次数，达到提高农业产量户增加在等于2%的任务目标，做到业务工作成本等于20万元的控制目标，改善农业生产环境，确保农业生产可持续发展。发现的问题及原因：项目执行时要求水平不高,执行时工作业务人员的责任心不强,单位的执行中督导督查力度不够。下一步改进措施： 提高项目管理能力，加强工作人员业务知识培训，组织工作能力强人员加大督导力度。</w:t>
      </w:r>
    </w:p>
    <w:p>
      <w:pPr>
        <w:spacing w:line="540" w:lineRule="exact"/>
        <w:ind w:left="-1" w:right="-1" w:firstLine="646"/>
        <w:jc w:val="left"/>
      </w:pPr>
      <w:r>
        <w:rPr>
          <w:rFonts w:ascii="仿宋_GB2312" w:hAnsi="仿宋_GB2312" w:eastAsia="仿宋_GB2312" w:cs="仿宋_GB2312"/>
          <w:b w:val="0"/>
          <w:color w:val="auto"/>
          <w:sz w:val="32"/>
          <w:u w:val="none"/>
        </w:rPr>
        <w:t>3、农产品质检中心运行检测“双认证”项目绩效自评综述：根据年初设定的绩效目标，该项目绩效自评得分为91分。项目全年预算数为20万元，执行数为20万元，完成预算的100%。主要产出和效果：经济性：开展对12个县市农产品质量安全检测工作实情况检查督导工作经，督促本地区的全区农产品开展农药残留定量检测的开展，通过开展项目指标的管理工作，降底单位的业务工作经费，保障了项目的执行完成。效率性：单位认真的开展项目执行工作，各项指标都按时完成，保障项目执行效率。效益性：通过项目的执行，解决了本地区部农药使用不科学的情况，降低农业生产成本，提高农产品质量，同时提高了农民的收入。发现的问题及原因：项目执行时要求水平不高,执行时工作业务人员的责任心不强,单位的执行中督导督查力度不够。下一步改进措施： 单位需提高项目管理能力，加强工作人员业务知识培训，组织工作能力强人员加大督导力度。</w:t>
      </w:r>
    </w:p>
    <w:p>
      <w:pPr>
        <w:spacing w:line="540" w:lineRule="exact"/>
        <w:ind w:left="-1" w:right="-1" w:firstLine="646"/>
        <w:jc w:val="left"/>
      </w:pPr>
      <w:r>
        <w:rPr>
          <w:rFonts w:ascii="仿宋_GB2312" w:hAnsi="仿宋_GB2312" w:eastAsia="仿宋_GB2312" w:cs="仿宋_GB2312"/>
          <w:b w:val="0"/>
          <w:color w:val="auto"/>
          <w:sz w:val="32"/>
          <w:u w:val="none"/>
        </w:rPr>
        <w:t>4、教学生活费项目绩效自评综述：根据年初设定的绩效目标，该项目绩效自评得分为89分。项目全年预算数为13.78万元，执行数为13.78万元，完成预算的100%。主要产出和效果：保证教学人数9人，教学覆盖村个数4个，教师人员工作考核合格率（%）99%，保障人员生活费发放率（%）99%，保障人员生活费发放及时率（%）99%，生活费发放成本2600/人/月，带动乡村幼儿文化提高持续带动，教学地点村民满意度（%）98%。发现的问题及原因：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5、喀什地区农业局2018年自治区涉农农业生产发展项目绩效自评综述：根据年初设定的绩效目标，该项目绩效自评得分为78.8分。项目全年预算数为96万元，执行数为39万元，完成预算的40.62%。主要产出和效果：开展项目实施，建立电子地图和数据库，建档立卡、登记造册。完成项目实施方案制定和项目合同签订，2019年小麦试验布局已完成。落实国家粮食安全战略，持续保障农业生产增收。发现的问题及原因：项目在执行过程中，由于单位的各类工作业务多，紧紧围绕一个总目标，开展农业生产工作，在执行项目工作存在一定的问题。1、项目执行时要求水平不高；2，项目执行时时间延后；3、项目执行中督导督查力度不够。下一步改进措施： 提高项目管理能力，加强工作人员业务知识培训，组织工作能力强人员加大督导力度。</w:t>
      </w:r>
    </w:p>
    <w:p>
      <w:pPr>
        <w:spacing w:line="540" w:lineRule="exact"/>
        <w:ind w:left="-1" w:right="-1" w:firstLine="646"/>
        <w:jc w:val="left"/>
      </w:pPr>
      <w:r>
        <w:rPr>
          <w:rFonts w:ascii="仿宋_GB2312" w:hAnsi="仿宋_GB2312" w:eastAsia="仿宋_GB2312" w:cs="仿宋_GB2312"/>
          <w:b w:val="0"/>
          <w:color w:val="auto"/>
          <w:sz w:val="32"/>
          <w:u w:val="none"/>
        </w:rPr>
        <w:t>6、抽调莎车县艾力西湖镇工作经费项目绩效自评综述：根据年初设定的绩效目标，该项目绩效自评得分为89分。项目全年预算数为12.88万元，执行数为12.88万元，完成预算的100%。主要产出和效果：经济性：开展村民工作检查督导工作，督促的村工作的开展，通过开展项目指标的管理工作，降底单位的村工作经费，保障了项目的执行完成。效率性：单位认真的开展项目执行工作，各项指标都按时完成，保障项目执行效率。效益性：通过项目的执行，解决改善村工作办公条件,更好的服务群众,同时提高了农民的收入。发现的问题及原因：项目执行时要求水平不高,执行时工作业务人员的责任心不强,单位的执行中督导督查力度不够。下一步改进措施： 单位需提高项目管理能力，加强工作人员业务知识培训，组织工作能力强人员加大督导力度。</w:t>
      </w:r>
    </w:p>
    <w:p>
      <w:pPr>
        <w:spacing w:line="540" w:lineRule="exact"/>
        <w:ind w:left="-1" w:right="-1" w:firstLine="646"/>
        <w:jc w:val="left"/>
      </w:pPr>
      <w:r>
        <w:rPr>
          <w:rFonts w:ascii="仿宋_GB2312" w:hAnsi="仿宋_GB2312" w:eastAsia="仿宋_GB2312" w:cs="仿宋_GB2312"/>
          <w:b w:val="0"/>
          <w:color w:val="auto"/>
          <w:sz w:val="32"/>
          <w:u w:val="none"/>
        </w:rPr>
        <w:t>7、自治区</w:t>
      </w:r>
      <w:r>
        <w:rPr>
          <w:rFonts w:hint="eastAsia" w:ascii="仿宋_GB2312" w:hAnsi="仿宋_GB2312" w:eastAsia="仿宋_GB2312" w:cs="仿宋_GB2312"/>
          <w:b w:val="0"/>
          <w:color w:val="auto"/>
          <w:sz w:val="32"/>
          <w:u w:val="none"/>
          <w:lang w:eastAsia="zh-CN"/>
        </w:rPr>
        <w:t>农</w:t>
      </w:r>
      <w:r>
        <w:rPr>
          <w:rFonts w:ascii="仿宋_GB2312" w:hAnsi="仿宋_GB2312" w:eastAsia="仿宋_GB2312" w:cs="仿宋_GB2312"/>
          <w:b w:val="0"/>
          <w:color w:val="auto"/>
          <w:sz w:val="32"/>
          <w:u w:val="none"/>
        </w:rPr>
        <w:t>村工作经费（为民办实事经费）项目绩效自评综述：根据年初设定的绩效目标，该项目绩效自评得分为84.02分。项目全年预算数为</w:t>
      </w:r>
      <w:r>
        <w:rPr>
          <w:rFonts w:hint="eastAsia" w:ascii="仿宋_GB2312" w:hAnsi="仿宋_GB2312" w:eastAsia="仿宋_GB2312" w:cs="仿宋_GB2312"/>
          <w:b w:val="0"/>
          <w:color w:val="auto"/>
          <w:sz w:val="32"/>
          <w:u w:val="none"/>
          <w:lang w:val="en-US" w:eastAsia="zh-CN"/>
        </w:rPr>
        <w:t>45</w:t>
      </w:r>
      <w:r>
        <w:rPr>
          <w:rFonts w:ascii="仿宋_GB2312" w:hAnsi="仿宋_GB2312" w:eastAsia="仿宋_GB2312" w:cs="仿宋_GB2312"/>
          <w:b w:val="0"/>
          <w:color w:val="auto"/>
          <w:sz w:val="32"/>
          <w:u w:val="none"/>
        </w:rPr>
        <w:t>万元，执行数为38.29万元，完成预算的100%。主要产出和效果：经济性：开展村业务检查督导工作，督促的村工作的开展，通过开展项目指标的管理工作，降底单位的村工作经费，保障了项目的执行完成。效率性：单位认真的开展项目执行工作，各项指标都按时完成，保障项目执行效率。效益性：通过项目的执行，解决改善村工作办公条件,更好的服务群众,同时提高了农民的收入。发现的问题及原因：项目执行时要求水平不高,执行时工作业务人员的责任心不强,单位的执行中督导督查力度不够。下一步改进措施： 单位需提高项目管理能力，加强工作人员业务知识培训，组织工作能力强人员加大督导力度。</w:t>
      </w:r>
    </w:p>
    <w:p>
      <w:pPr>
        <w:spacing w:line="540" w:lineRule="exact"/>
        <w:ind w:left="-1" w:right="-1" w:firstLine="646"/>
        <w:jc w:val="left"/>
      </w:pPr>
      <w:r>
        <w:rPr>
          <w:rFonts w:ascii="仿宋_GB2312" w:hAnsi="仿宋_GB2312" w:eastAsia="仿宋_GB2312" w:cs="仿宋_GB2312"/>
          <w:b w:val="0"/>
          <w:color w:val="auto"/>
          <w:sz w:val="32"/>
          <w:u w:val="none"/>
        </w:rPr>
        <w:t>8、自治区工作经费（办公费）项目绩效自评综述：根据年初设定的绩效目标，该项目绩效自评得分为87分。项目全年预算数为8万元，执行数为7.98万元，完成预算的99.75%。主要产出和效果：经济性：开展村业务检查督导工作，督促的村工作的开展，通过开展项目指标的管理工作，降底单位的村工作经费，保障了项目的执行完成。
效率性：单位认真的开展项目执行工作，各项指标都按时完成，保障项目执行效率。
效益性：通过项目的执行，解决改善村工作办公条件,更好的服务群众,同时提高了农民的收入。发现的问题及原因：项目执行时要求水平不高,执行时工作业务人员的责任心不强,单位的执行中督导督查力度不够。下一步改进措施： 单位需提高项目管理能力，加强工作人员业务知识培训，组织工作能力强人员加大督导力度。</w:t>
      </w:r>
    </w:p>
    <w:p>
      <w:pPr>
        <w:spacing w:line="540" w:lineRule="exact"/>
        <w:ind w:left="-1" w:right="-1" w:firstLine="646"/>
        <w:jc w:val="left"/>
      </w:pPr>
      <w:r>
        <w:rPr>
          <w:rFonts w:ascii="仿宋_GB2312" w:hAnsi="仿宋_GB2312" w:eastAsia="仿宋_GB2312" w:cs="仿宋_GB2312"/>
          <w:b w:val="0"/>
          <w:color w:val="auto"/>
          <w:sz w:val="32"/>
          <w:u w:val="none"/>
        </w:rPr>
        <w:t>9、“塔二”贷款还利息项目绩效自评综述：根据年初设定的绩效目标，该项目绩效自评得分为92分。项目全年预算数为0.08万元，执行数为0.08万元，完成预算的100%。主要产出和效果：单位在2018年11月13日支付原"塔二"项目贷款利息791.85元，单位通过财政直接支付的方式，完成最后1次性还清利息,确保单位应付外债利息全部还清,单位降低单位经济成本,使还借款方满意度为100%。发现的问题及原因：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10、“塔二”贷款还本金项目绩效自评综述：根据年初设定的绩效目标，该项目绩效自评得分为92分。项目全年预算数为6.28万元，执行数为6.28万元，完成预算的100%。主要产出和效果：单位在2018年11月13日支付原"塔二"项目贷款本金6.274792万元，单位通过财政直接支付的方式，1次性还清本金最后余额,降低单位外债,使还借款方满意度为100%。发现的问题及原因：2018年本项目绩效目标全部达成，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11、农产品质检中心运行检测“双认证”项目绩效自评综述：根据年初设定的绩效</w:t>
      </w:r>
      <w:bookmarkStart w:id="92" w:name="_GoBack"/>
      <w:bookmarkEnd w:id="92"/>
      <w:r>
        <w:rPr>
          <w:rFonts w:ascii="仿宋_GB2312" w:hAnsi="仿宋_GB2312" w:eastAsia="仿宋_GB2312" w:cs="仿宋_GB2312"/>
          <w:b w:val="0"/>
          <w:color w:val="auto"/>
          <w:sz w:val="32"/>
          <w:u w:val="none"/>
        </w:rPr>
        <w:t>目标，该项目绩效自评得分为88.2分。项目全年预算数为20万元，执行数为18.59万元，完成预算的92.95%。主要产出和效果：单位全区针对12县市开展12次农产品质量抽查工作检测工作，并在全区按照两个片区的方式测定了2次残留农药的抽检工作，分别达预期目标，农产品质量安全检测率等于95%，农药残留定量检测合格率等于97%，努力控制业务工作经费在20万元，科学的指导种植结构，加强药品使用管理，保障农业生产的可持续发展。发现的问题及原因：项目执行时要求水平不高,执行时工作业务人员的责任心不强,单位的执行中督导督查力度不够。下一步改进措施： 提高项目管理能力，加强工作人员业务知识培训，组织工作能力强人员加大督导力度。</w:t>
      </w:r>
    </w:p>
    <w:p>
      <w:pPr>
        <w:spacing w:line="540" w:lineRule="exact"/>
        <w:ind w:left="-1" w:right="-1" w:firstLine="646"/>
        <w:jc w:val="left"/>
      </w:pPr>
      <w:r>
        <w:rPr>
          <w:rFonts w:ascii="仿宋_GB2312" w:hAnsi="仿宋_GB2312" w:eastAsia="仿宋_GB2312" w:cs="仿宋_GB2312"/>
          <w:b w:val="0"/>
          <w:color w:val="auto"/>
          <w:sz w:val="32"/>
          <w:u w:val="none"/>
        </w:rPr>
        <w:t>12、自治区工作经费（深度贫困村工作经费）项目绩效自评综述：根据年初设定的绩效目标，该项目绩效自评得分为89分。项目全年预算数为4万元，执行数为4万元，完成预算的100%。主要产出和效果：经济性：开展村业务检查督导工作，督促的村工作的开展，通过开展项目指标的管理工作，降底单位的村工作经费，保障了项目的执行完成。效率性：单位认真的开展项目执行工作，各项指标都按时完成，保障项目执行效率效益性：通过项目的执行，解决改善村工作办公条件,更好的服务群众,同时提高了农民的收入。发现的问题及原因：项目执行时要求水平不高,执行时工作业务人员的责任心不强,单位的执行中督导督查力度不够。下一步改进措施： 单位需提高项目管理能力，加强工作人员业务知识培训，组织工作能力强人员加大督导力度。</w:t>
      </w:r>
    </w:p>
    <w:p>
      <w:pPr>
        <w:spacing w:line="540" w:lineRule="exact"/>
        <w:ind w:left="-1" w:right="-1" w:firstLine="646"/>
        <w:jc w:val="left"/>
      </w:pPr>
      <w:r>
        <w:rPr>
          <w:rFonts w:ascii="仿宋_GB2312" w:hAnsi="仿宋_GB2312" w:eastAsia="仿宋_GB2312" w:cs="仿宋_GB2312"/>
          <w:b w:val="0"/>
          <w:color w:val="auto"/>
          <w:sz w:val="32"/>
          <w:u w:val="none"/>
        </w:rPr>
        <w:t>13、产地初加工工作经费项目绩效自评综述：根据年初设定的绩效目标，该项目绩效自评得分为79.18分。项目全年预算数为46.5万元，执行数为16.5万元，完成预算的35.48%。主要产出和效果：开展全区农业生产源头安全工作业务3次、抽查农产品加工企业</w:t>
      </w:r>
      <w:r>
        <w:rPr>
          <w:rFonts w:hint="eastAsia" w:ascii="仿宋_GB2312" w:hAnsi="仿宋_GB2312" w:eastAsia="仿宋_GB2312" w:cs="仿宋_GB2312"/>
          <w:b w:val="0"/>
          <w:color w:val="auto"/>
          <w:sz w:val="32"/>
          <w:u w:val="none"/>
          <w:lang w:eastAsia="zh-CN"/>
        </w:rPr>
        <w:t>生产</w:t>
      </w:r>
      <w:r>
        <w:rPr>
          <w:rFonts w:ascii="仿宋_GB2312" w:hAnsi="仿宋_GB2312" w:eastAsia="仿宋_GB2312" w:cs="仿宋_GB2312"/>
          <w:b w:val="0"/>
          <w:color w:val="auto"/>
          <w:sz w:val="32"/>
          <w:u w:val="none"/>
        </w:rPr>
        <w:t>指导业务3次，抽查农产品加工企业</w:t>
      </w:r>
      <w:r>
        <w:rPr>
          <w:rFonts w:hint="eastAsia" w:ascii="仿宋_GB2312" w:hAnsi="仿宋_GB2312" w:eastAsia="仿宋_GB2312" w:cs="仿宋_GB2312"/>
          <w:b w:val="0"/>
          <w:color w:val="auto"/>
          <w:sz w:val="32"/>
          <w:u w:val="none"/>
          <w:lang w:eastAsia="zh-CN"/>
        </w:rPr>
        <w:t>生产</w:t>
      </w:r>
      <w:r>
        <w:rPr>
          <w:rFonts w:ascii="仿宋_GB2312" w:hAnsi="仿宋_GB2312" w:eastAsia="仿宋_GB2312" w:cs="仿宋_GB2312"/>
          <w:b w:val="0"/>
          <w:color w:val="auto"/>
          <w:sz w:val="32"/>
          <w:u w:val="none"/>
        </w:rPr>
        <w:t>指导，服务企业能力提高，促进全区农业种植结构科学发展，提高农业产出率。发现的问题及原因：项目执行时要求水平不高,执行时工作业务人员的责任心不强,单位的执行中督导督查力度不够。下一步改进措施： 提高项目管理能力，加强工作人员业务知识培训，组织工作能力强人员加大督导力度。</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232（类）04（款）99（项）指：其他政府性基金债务付息支出。213（类）01（款）04（项）指：事业运行。231（类）04（款）99（项）指：其他政府性基金债务还本支出。221（类）02（款）01（项）指：住房公积金。205（类）02（款）01（项）指：学前教育。213（类）01（款）01（项）指：行政运行。213（类）01（款）02（项）指：一般行政管理事务。229（类）99（款）01（项）指：其他支出。208（类）05（款）05（项）指：机关事业单位基本养老保险缴费支出。213（类）01（款）99（项）指：其他农业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2007B0B"/>
    <w:rsid w:val="13B960C5"/>
    <w:rsid w:val="148F55DC"/>
    <w:rsid w:val="152777F4"/>
    <w:rsid w:val="15C674B6"/>
    <w:rsid w:val="18D54A0D"/>
    <w:rsid w:val="1A4106A0"/>
    <w:rsid w:val="1A4F5437"/>
    <w:rsid w:val="1AB77CD0"/>
    <w:rsid w:val="1E807156"/>
    <w:rsid w:val="1EA657F6"/>
    <w:rsid w:val="1F097CB6"/>
    <w:rsid w:val="205612CD"/>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4BC3AD2"/>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696C08"/>
    <w:rsid w:val="49782886"/>
    <w:rsid w:val="49D9790B"/>
    <w:rsid w:val="4A6F0D28"/>
    <w:rsid w:val="4AAF085C"/>
    <w:rsid w:val="4AEB7E60"/>
    <w:rsid w:val="4B4B135B"/>
    <w:rsid w:val="4BC7055F"/>
    <w:rsid w:val="4CFC7DB2"/>
    <w:rsid w:val="4E4C5B3D"/>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5F770972"/>
    <w:rsid w:val="602D2E37"/>
    <w:rsid w:val="61460FBE"/>
    <w:rsid w:val="62775810"/>
    <w:rsid w:val="62D83744"/>
    <w:rsid w:val="62E54D24"/>
    <w:rsid w:val="630F4048"/>
    <w:rsid w:val="63AA02E5"/>
    <w:rsid w:val="643E7192"/>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454EA4"/>
    <w:rsid w:val="77727ACD"/>
    <w:rsid w:val="77C82B8B"/>
    <w:rsid w:val="78071142"/>
    <w:rsid w:val="79296B37"/>
    <w:rsid w:val="7A4C4C40"/>
    <w:rsid w:val="7AA0518E"/>
    <w:rsid w:val="7B041636"/>
    <w:rsid w:val="7C720C83"/>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315</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2021-07-12T04:20:18Z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