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sz w:val="32"/>
          <w:szCs w:val="32"/>
        </w:rPr>
      </w:pPr>
      <w:r>
        <w:rPr>
          <w:rFonts w:hint="eastAsia" w:ascii="黑体" w:hAnsi="黑体" w:eastAsia="黑体"/>
          <w:sz w:val="32"/>
          <w:szCs w:val="32"/>
        </w:rPr>
        <w:t xml:space="preserve">附件1： </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hint="eastAsia" w:ascii="方正小标宋_GBK" w:hAnsi="宋体" w:eastAsia="方正小标宋_GBK"/>
          <w:sz w:val="44"/>
          <w:szCs w:val="44"/>
        </w:rPr>
        <w:t>2018年度新疆喀什地区种子管理站部门决算</w:t>
      </w:r>
    </w:p>
    <w:p>
      <w:pPr>
        <w:spacing w:line="540" w:lineRule="exact"/>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bCs/>
          <w:kern w:val="0"/>
          <w:sz w:val="32"/>
          <w:szCs w:val="32"/>
        </w:rPr>
      </w:pPr>
      <w:r>
        <w:rPr>
          <w:rFonts w:hint="eastAsia" w:ascii="黑体" w:hAnsi="黑体" w:eastAsia="黑体"/>
          <w:bCs/>
          <w:kern w:val="0"/>
          <w:sz w:val="32"/>
          <w:szCs w:val="32"/>
        </w:rPr>
        <w:t>目  录</w:t>
      </w:r>
    </w:p>
    <w:p>
      <w:pPr>
        <w:spacing w:line="540" w:lineRule="exact"/>
        <w:rPr>
          <w:rFonts w:ascii="仿宋_GB2312" w:hAnsi="宋体" w:eastAsia="仿宋_GB2312"/>
          <w:b/>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第一部分 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第二部分 部门决算情况说明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4"/>
      <w:bookmarkStart w:id="1" w:name="OLE_LINK95"/>
      <w:r>
        <w:rPr>
          <w:rFonts w:hint="eastAsia" w:ascii="仿宋_GB2312" w:eastAsia="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第三部分 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第一部分 部门单位概况</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spacing w:line="500" w:lineRule="exact"/>
        <w:rPr>
          <w:rFonts w:ascii="黑体" w:hAnsi="黑体" w:eastAsia="黑体" w:cs="宋体"/>
          <w:bCs/>
          <w:kern w:val="0"/>
          <w:sz w:val="32"/>
          <w:szCs w:val="32"/>
        </w:rPr>
      </w:pPr>
      <w:r>
        <w:rPr>
          <w:rFonts w:hint="eastAsia" w:ascii="仿宋_GB2312" w:eastAsia="仿宋_GB2312"/>
          <w:sz w:val="32"/>
          <w:szCs w:val="32"/>
        </w:rPr>
        <w:t xml:space="preserve">    负责全地区主要农作物新品种的引进、试验、示范、推广，农作物种子生产质量监督、根据农业生产结构调整指导种子生产，种子市场监督管理、处理用种纠纷，保障全区粮食生产安全及种子供种需求，保证优良农作物品种使用率，促进农业增产农民增收。 </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spacing w:line="540" w:lineRule="exact"/>
        <w:ind w:firstLine="640" w:firstLineChars="200"/>
        <w:rPr>
          <w:rFonts w:ascii="仿宋_GB2312" w:hAnsi="宋体" w:eastAsia="仿宋_GB2312" w:cs="宋体"/>
          <w:kern w:val="0"/>
          <w:sz w:val="32"/>
          <w:szCs w:val="32"/>
        </w:rPr>
      </w:pPr>
      <w:bookmarkStart w:id="3" w:name="OLE_LINK51"/>
      <w:r>
        <w:rPr>
          <w:rFonts w:hint="eastAsia" w:ascii="仿宋_GB2312" w:eastAsia="仿宋_GB2312"/>
          <w:sz w:val="32"/>
          <w:szCs w:val="32"/>
        </w:rPr>
        <w:t>从决算单位构成看，</w:t>
      </w:r>
      <w:r>
        <w:rPr>
          <w:rFonts w:ascii="仿宋_GB2312" w:eastAsia="仿宋_GB2312"/>
          <w:sz w:val="32"/>
          <w:szCs w:val="32"/>
        </w:rPr>
        <w:t>新疆喀什地区种子管理站</w:t>
      </w:r>
      <w:r>
        <w:rPr>
          <w:rFonts w:hint="eastAsia" w:ascii="仿宋_GB2312" w:eastAsia="仿宋_GB2312"/>
          <w:sz w:val="32"/>
          <w:szCs w:val="32"/>
        </w:rPr>
        <w:t>部门决算包括：</w:t>
      </w:r>
      <w:r>
        <w:rPr>
          <w:rFonts w:ascii="仿宋_GB2312" w:eastAsia="仿宋_GB2312"/>
          <w:sz w:val="32"/>
          <w:szCs w:val="32"/>
        </w:rPr>
        <w:t>新疆喀什地区种子管理站</w:t>
      </w:r>
      <w:r>
        <w:rPr>
          <w:rFonts w:hint="eastAsia" w:ascii="仿宋_GB2312" w:eastAsia="仿宋_GB2312"/>
          <w:sz w:val="32"/>
          <w:szCs w:val="32"/>
        </w:rPr>
        <w:t>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sz w:val="32"/>
          <w:szCs w:val="32"/>
        </w:rPr>
        <w:t>纳入</w:t>
      </w:r>
      <w:r>
        <w:rPr>
          <w:rFonts w:ascii="仿宋_GB2312" w:eastAsia="仿宋_GB2312"/>
          <w:sz w:val="32"/>
          <w:szCs w:val="32"/>
        </w:rPr>
        <w:t>新疆喀什地区种子管理站</w:t>
      </w:r>
      <w:r>
        <w:rPr>
          <w:rFonts w:hint="eastAsia" w:ascii="仿宋_GB2312" w:eastAsia="仿宋_GB2312"/>
          <w:sz w:val="32"/>
          <w:szCs w:val="32"/>
        </w:rPr>
        <w:t>2018年部门决算编制范围的单位名单见下表</w:t>
      </w:r>
      <w:r>
        <w:rPr>
          <w:rFonts w:hint="eastAsia" w:ascii="仿宋_GB2312" w:eastAsia="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7"/>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序号</w:t>
            </w:r>
          </w:p>
        </w:tc>
        <w:tc>
          <w:tcPr>
            <w:tcW w:w="3870"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单位名称</w:t>
            </w:r>
          </w:p>
        </w:tc>
        <w:tc>
          <w:tcPr>
            <w:tcW w:w="2538" w:type="dxa"/>
            <w:vAlign w:val="center"/>
          </w:tcPr>
          <w:p>
            <w:pPr>
              <w:spacing w:line="500" w:lineRule="exact"/>
              <w:ind w:firstLine="1280" w:firstLineChars="400"/>
              <w:rPr>
                <w:rFonts w:ascii="仿宋_GB2312" w:eastAsia="仿宋_GB2312"/>
                <w:color w:val="000000" w:themeColor="text1"/>
                <w:sz w:val="32"/>
                <w:szCs w:val="32"/>
                <w:highlight w:val="yellow"/>
              </w:rPr>
            </w:pPr>
            <w:r>
              <w:rPr>
                <w:rFonts w:hint="eastAsia" w:ascii="仿宋_GB2312" w:eastAsia="仿宋_GB2312"/>
                <w:color w:val="000000" w:themeColor="text1"/>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56" w:type="dxa"/>
          </w:tcPr>
          <w:p>
            <w:pPr>
              <w:pageBreakBefore w:val="0"/>
              <w:spacing w:line="500" w:lineRule="exact"/>
              <w:ind w:firstLine="640" w:firstLineChars="200"/>
              <w:jc w:val="left"/>
              <w:textAlignment w:val="auto"/>
            </w:pPr>
            <w:r>
              <w:rPr>
                <w:rFonts w:ascii="Times New Roman" w:hAnsi="Times New Roman" w:eastAsia="Times New Roman" w:cs="Times New Roman"/>
                <w:b w:val="0"/>
                <w:i w:val="0"/>
                <w:strike w:val="0"/>
                <w:color w:val="auto"/>
                <w:position w:val="-1"/>
                <w:sz w:val="32"/>
                <w:u w:val="none"/>
              </w:rPr>
              <w:t>1</w:t>
            </w:r>
          </w:p>
        </w:tc>
        <w:tc>
          <w:tcPr>
            <w:tcW w:w="3870" w:type="dxa"/>
          </w:tcPr>
          <w:p>
            <w:pPr>
              <w:pageBreakBefore w:val="0"/>
              <w:spacing w:line="500" w:lineRule="exact"/>
              <w:ind w:firstLine="640" w:firstLineChars="200"/>
              <w:jc w:val="left"/>
              <w:textAlignment w:val="auto"/>
            </w:pPr>
            <w:r>
              <w:rPr>
                <w:rFonts w:ascii="Times New Roman" w:hAnsi="Times New Roman" w:eastAsia="Times New Roman" w:cs="Times New Roman"/>
                <w:b w:val="0"/>
                <w:i w:val="0"/>
                <w:strike w:val="0"/>
                <w:color w:val="auto"/>
                <w:position w:val="-1"/>
                <w:sz w:val="32"/>
                <w:u w:val="none"/>
              </w:rPr>
              <w:t>新疆喀什地区种子管理站</w:t>
            </w:r>
          </w:p>
        </w:tc>
        <w:tc>
          <w:tcPr>
            <w:tcW w:w="2538" w:type="dxa"/>
            <w:vAlign w:val="center"/>
          </w:tcPr>
          <w:p>
            <w:pPr>
              <w:pageBreakBefore w:val="0"/>
              <w:spacing w:line="500" w:lineRule="exact"/>
              <w:ind w:firstLine="420" w:firstLineChars="200"/>
              <w:jc w:val="left"/>
              <w:textAlignment w:val="auto"/>
            </w:pPr>
          </w:p>
        </w:tc>
      </w:tr>
    </w:tbl>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第二部分 部门决算情况说明</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（一）部门收入支出决算总体情况说明</w:t>
      </w:r>
    </w:p>
    <w:p>
      <w:pPr>
        <w:spacing w:line="540" w:lineRule="exact"/>
        <w:ind w:firstLine="640" w:firstLineChars="200"/>
        <w:rPr>
          <w:rFonts w:ascii="仿宋_GB2312" w:hAnsi="Calibri" w:eastAsia="仿宋_GB2312"/>
          <w:color w:val="000000" w:themeColor="text1"/>
          <w:sz w:val="32"/>
          <w:szCs w:val="32"/>
          <w:lang w:val="en-GB"/>
        </w:rPr>
      </w:pPr>
      <w:bookmarkStart w:id="4" w:name="OLE_LINK99"/>
      <w:bookmarkStart w:id="5" w:name="OLE_LINK100"/>
      <w:bookmarkStart w:id="6" w:name="OLE_LINK52"/>
      <w:r>
        <w:rPr>
          <w:rFonts w:hint="eastAsia" w:ascii="仿宋_GB2312" w:eastAsia="仿宋_GB2312"/>
          <w:color w:val="000000" w:themeColor="text1"/>
          <w:sz w:val="32"/>
          <w:szCs w:val="32"/>
        </w:rPr>
        <w:t>2018年度收入</w:t>
      </w:r>
      <w:r>
        <w:rPr>
          <w:rFonts w:hint="eastAsia" w:ascii="仿宋_GB2312" w:eastAsia="仿宋_GB2312"/>
          <w:sz w:val="32"/>
          <w:szCs w:val="32"/>
        </w:rPr>
        <w:t>320.01</w:t>
      </w:r>
      <w:r>
        <w:rPr>
          <w:rFonts w:hint="eastAsia" w:ascii="仿宋_GB2312" w:eastAsia="仿宋_GB2312"/>
          <w:color w:val="000000" w:themeColor="text1"/>
          <w:sz w:val="32"/>
          <w:szCs w:val="32"/>
        </w:rPr>
        <w:t>万元</w:t>
      </w:r>
      <w:bookmarkEnd w:id="4"/>
      <w:bookmarkEnd w:id="5"/>
      <w:r>
        <w:rPr>
          <w:rFonts w:hint="eastAsia" w:ascii="仿宋_GB2312" w:eastAsia="仿宋_GB2312"/>
          <w:sz w:val="32"/>
          <w:szCs w:val="32"/>
        </w:rPr>
        <w:t>，与上年相比，增加61.21万元，增长23.65%，增加的主要原因是：</w:t>
      </w:r>
      <w:r>
        <w:rPr>
          <w:rFonts w:hint="eastAsia" w:ascii="仿宋_GB2312" w:eastAsia="仿宋_GB2312"/>
          <w:color w:val="000000" w:themeColor="text1"/>
          <w:sz w:val="32"/>
          <w:szCs w:val="32"/>
        </w:rPr>
        <w:t>1.退休人员丧葬抚恤金等23.33万元。2.人员工资调整，机关事业单位养老保险、基本医疗保险、其他社会保障缴费、住房公积金等基数增加；</w:t>
      </w:r>
      <w:bookmarkEnd w:id="6"/>
      <w:bookmarkStart w:id="7" w:name="OLE_LINK53"/>
      <w:r>
        <w:rPr>
          <w:rFonts w:hint="eastAsia" w:ascii="仿宋_GB2312" w:eastAsia="仿宋_GB2312"/>
          <w:color w:val="000000" w:themeColor="text1"/>
          <w:sz w:val="32"/>
          <w:szCs w:val="32"/>
        </w:rPr>
        <w:t>支出</w:t>
      </w:r>
      <w:r>
        <w:rPr>
          <w:rFonts w:hint="eastAsia" w:ascii="仿宋_GB2312" w:eastAsia="仿宋_GB2312"/>
          <w:sz w:val="32"/>
          <w:szCs w:val="32"/>
        </w:rPr>
        <w:t>320.01</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，与上年相比，增加54.31万元，增长20.44%，增加的主要原因是：</w:t>
      </w:r>
      <w:r>
        <w:rPr>
          <w:rFonts w:hint="eastAsia" w:ascii="仿宋_GB2312" w:eastAsia="仿宋_GB2312"/>
          <w:color w:val="000000" w:themeColor="text1"/>
          <w:sz w:val="32"/>
          <w:szCs w:val="32"/>
        </w:rPr>
        <w:t>1.退休人员丧葬抚恤金等23.33万元。2.人员工资调整，机关事业单位养老保险、基本医疗保险、其他社会保障缴费、住房公积金等基数增加；</w:t>
      </w:r>
      <w:bookmarkEnd w:id="7"/>
      <w:bookmarkStart w:id="8" w:name="OLE_LINK54"/>
      <w:r>
        <w:rPr>
          <w:rFonts w:hint="eastAsia" w:ascii="仿宋_GB2312" w:eastAsia="仿宋_GB2312"/>
          <w:color w:val="000000" w:themeColor="text1"/>
          <w:sz w:val="32"/>
          <w:szCs w:val="32"/>
        </w:rPr>
        <w:t>结余</w:t>
      </w:r>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，与上年相比，增加0万元，增长0%，主要原因是：</w:t>
      </w:r>
      <w:r>
        <w:rPr>
          <w:rFonts w:ascii="仿宋_GB2312" w:eastAsia="仿宋_GB2312"/>
          <w:color w:val="000000" w:themeColor="text1"/>
          <w:sz w:val="32"/>
          <w:szCs w:val="32"/>
        </w:rPr>
        <w:t>无变化。</w:t>
      </w:r>
      <w:bookmarkEnd w:id="8"/>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（二）部门收入总体情况说明</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本年收入合计</w:t>
      </w:r>
      <w:r>
        <w:rPr>
          <w:rFonts w:hint="eastAsia" w:ascii="仿宋_GB2312" w:eastAsia="仿宋_GB2312"/>
          <w:sz w:val="32"/>
          <w:szCs w:val="32"/>
        </w:rPr>
        <w:t>320.01</w:t>
      </w:r>
      <w:r>
        <w:rPr>
          <w:rFonts w:hint="eastAsia" w:ascii="仿宋_GB2312" w:eastAsia="仿宋_GB2312"/>
          <w:color w:val="000000" w:themeColor="text1"/>
          <w:sz w:val="32"/>
          <w:szCs w:val="32"/>
        </w:rPr>
        <w:t>万元，其中：</w:t>
      </w:r>
      <w:bookmarkStart w:id="9" w:name="OLE_LINK1"/>
      <w:r>
        <w:rPr>
          <w:rFonts w:hint="eastAsia" w:ascii="仿宋_GB2312" w:eastAsia="仿宋_GB2312"/>
          <w:color w:val="000000" w:themeColor="text1"/>
          <w:sz w:val="32"/>
          <w:szCs w:val="32"/>
        </w:rPr>
        <w:t>财政拨款收入</w:t>
      </w:r>
      <w:bookmarkEnd w:id="9"/>
      <w:r>
        <w:rPr>
          <w:rFonts w:hint="eastAsia" w:ascii="仿宋_GB2312" w:eastAsia="仿宋_GB2312"/>
          <w:sz w:val="32"/>
          <w:szCs w:val="32"/>
        </w:rPr>
        <w:t>319.01</w:t>
      </w:r>
      <w:r>
        <w:rPr>
          <w:rFonts w:hint="eastAsia" w:ascii="仿宋_GB2312" w:eastAsia="仿宋_GB2312"/>
          <w:color w:val="000000" w:themeColor="text1"/>
          <w:sz w:val="32"/>
          <w:szCs w:val="32"/>
        </w:rPr>
        <w:t>万元，占</w:t>
      </w:r>
      <w:r>
        <w:rPr>
          <w:rFonts w:hint="eastAsia" w:ascii="仿宋_GB2312" w:eastAsia="仿宋_GB2312"/>
          <w:sz w:val="32"/>
          <w:szCs w:val="32"/>
        </w:rPr>
        <w:t>99.69%</w:t>
      </w:r>
      <w:r>
        <w:rPr>
          <w:rFonts w:hint="eastAsia" w:ascii="仿宋_GB2312" w:eastAsia="仿宋_GB2312"/>
          <w:color w:val="000000" w:themeColor="text1"/>
          <w:sz w:val="32"/>
          <w:szCs w:val="32"/>
        </w:rPr>
        <w:t>；</w:t>
      </w:r>
      <w:bookmarkStart w:id="10" w:name="OLE_LINK2"/>
      <w:r>
        <w:rPr>
          <w:rFonts w:hint="eastAsia" w:ascii="仿宋_GB2312" w:eastAsia="仿宋_GB2312"/>
          <w:color w:val="000000" w:themeColor="text1"/>
          <w:sz w:val="32"/>
          <w:szCs w:val="32"/>
        </w:rPr>
        <w:t>上级补助收入</w:t>
      </w:r>
      <w:bookmarkEnd w:id="10"/>
      <w:r>
        <w:rPr>
          <w:rFonts w:hint="eastAsia" w:ascii="仿宋_GB2312" w:eastAsia="仿宋_GB2312"/>
          <w:sz w:val="32"/>
          <w:szCs w:val="32"/>
        </w:rPr>
        <w:t>1</w:t>
      </w:r>
      <w:r>
        <w:rPr>
          <w:rFonts w:hint="eastAsia" w:ascii="仿宋_GB2312" w:eastAsia="仿宋_GB2312"/>
          <w:color w:val="000000" w:themeColor="text1"/>
          <w:sz w:val="32"/>
          <w:szCs w:val="32"/>
        </w:rPr>
        <w:t>万元，占</w:t>
      </w:r>
      <w:r>
        <w:rPr>
          <w:rFonts w:hint="eastAsia" w:ascii="仿宋_GB2312" w:eastAsia="仿宋_GB2312"/>
          <w:sz w:val="32"/>
          <w:szCs w:val="32"/>
        </w:rPr>
        <w:t>0.31%</w:t>
      </w:r>
      <w:r>
        <w:rPr>
          <w:rFonts w:hint="eastAsia" w:ascii="仿宋_GB2312" w:eastAsia="仿宋_GB2312"/>
          <w:color w:val="000000" w:themeColor="text1"/>
          <w:sz w:val="32"/>
          <w:szCs w:val="32"/>
        </w:rPr>
        <w:t>；</w:t>
      </w:r>
      <w:bookmarkStart w:id="11" w:name="OLE_LINK3"/>
      <w:r>
        <w:rPr>
          <w:rFonts w:hint="eastAsia" w:ascii="仿宋_GB2312" w:eastAsia="仿宋_GB2312"/>
          <w:color w:val="000000" w:themeColor="text1"/>
          <w:sz w:val="32"/>
          <w:szCs w:val="32"/>
        </w:rPr>
        <w:t>事业收入</w:t>
      </w:r>
      <w:bookmarkEnd w:id="11"/>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2" w:name="OLE_LINK4"/>
      <w:r>
        <w:rPr>
          <w:rFonts w:hint="eastAsia" w:ascii="仿宋_GB2312" w:eastAsia="仿宋_GB2312"/>
          <w:color w:val="000000" w:themeColor="text1"/>
          <w:sz w:val="32"/>
          <w:szCs w:val="32"/>
        </w:rPr>
        <w:t>经营收入</w:t>
      </w:r>
      <w:bookmarkEnd w:id="1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3" w:name="OLE_LINK5"/>
      <w:r>
        <w:rPr>
          <w:rFonts w:hint="eastAsia" w:ascii="仿宋_GB2312" w:eastAsia="仿宋_GB2312"/>
          <w:color w:val="000000" w:themeColor="text1"/>
          <w:sz w:val="32"/>
          <w:szCs w:val="32"/>
        </w:rPr>
        <w:t>附属单位缴款</w:t>
      </w:r>
      <w:bookmarkEnd w:id="13"/>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4" w:name="OLE_LINK6"/>
      <w:r>
        <w:rPr>
          <w:rFonts w:hint="eastAsia" w:ascii="仿宋_GB2312" w:eastAsia="仿宋_GB2312"/>
          <w:color w:val="000000" w:themeColor="text1"/>
          <w:sz w:val="32"/>
          <w:szCs w:val="32"/>
        </w:rPr>
        <w:t>其他收入</w:t>
      </w:r>
      <w:bookmarkEnd w:id="14"/>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sz w:val="32"/>
          <w:szCs w:val="32"/>
        </w:rPr>
        <w:t>与年初预算数相比情</w:t>
      </w:r>
      <w:r>
        <w:rPr>
          <w:rFonts w:hint="eastAsia" w:ascii="仿宋_GB2312" w:eastAsia="仿宋_GB2312"/>
          <w:color w:val="000000" w:themeColor="text1"/>
          <w:sz w:val="32"/>
          <w:szCs w:val="32"/>
        </w:rPr>
        <w:t>况：本年收入年初预算数309.06万元</w:t>
      </w:r>
      <w:r>
        <w:rPr>
          <w:rFonts w:hint="eastAsia" w:ascii="仿宋_GB2312" w:eastAsia="仿宋_GB2312"/>
          <w:sz w:val="32"/>
          <w:szCs w:val="32"/>
        </w:rPr>
        <w:t>，决算数320.01万元</w:t>
      </w:r>
      <w:r>
        <w:rPr>
          <w:rFonts w:ascii="仿宋_GB2312" w:eastAsia="仿宋_GB2312"/>
          <w:sz w:val="32"/>
          <w:szCs w:val="32"/>
        </w:rPr>
        <w:t>，预决算差异率3.54%，差异主要原因是:2018年预算参照2017年10月工资做的预算， 2018年1月人员工资调整，机关事业单位养老保险、基本医疗保险、其他社会保障缴费、住房公积金等基数增加，所以决算比预算增加10..95万元，导致了预决算有3.54%的差异。</w:t>
      </w:r>
      <w:bookmarkEnd w:id="15"/>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（三）部门支出总体情况说明</w:t>
      </w:r>
    </w:p>
    <w:p>
      <w:pPr>
        <w:spacing w:line="540" w:lineRule="exact"/>
        <w:ind w:firstLine="640" w:firstLineChars="200"/>
        <w:rPr>
          <w:rFonts w:ascii="仿宋_GB2312" w:eastAsia="仿宋_GB2312"/>
          <w:color w:val="000000" w:themeColor="text1"/>
          <w:spacing w:val="-6"/>
          <w:sz w:val="32"/>
          <w:szCs w:val="32"/>
        </w:rPr>
      </w:pPr>
      <w:bookmarkStart w:id="16" w:name="OLE_LINK7"/>
      <w:r>
        <w:rPr>
          <w:rFonts w:hint="eastAsia" w:ascii="仿宋_GB2312" w:eastAsia="仿宋_GB2312"/>
          <w:color w:val="000000" w:themeColor="text1"/>
          <w:sz w:val="32"/>
          <w:szCs w:val="32"/>
        </w:rPr>
        <w:t>本年支出合计</w:t>
      </w:r>
      <w:bookmarkEnd w:id="16"/>
      <w:r>
        <w:rPr>
          <w:rFonts w:hint="eastAsia" w:ascii="仿宋_GB2312" w:eastAsia="仿宋_GB2312"/>
          <w:sz w:val="32"/>
          <w:szCs w:val="32"/>
        </w:rPr>
        <w:t>320.01</w:t>
      </w:r>
      <w:r>
        <w:rPr>
          <w:rFonts w:hint="eastAsia" w:ascii="仿宋_GB2312" w:eastAsia="仿宋_GB2312"/>
          <w:color w:val="000000" w:themeColor="text1"/>
          <w:sz w:val="32"/>
          <w:szCs w:val="32"/>
        </w:rPr>
        <w:t>万元，其中：</w:t>
      </w:r>
      <w:bookmarkStart w:id="17" w:name="OLE_LINK8"/>
      <w:r>
        <w:rPr>
          <w:rFonts w:hint="eastAsia" w:ascii="仿宋_GB2312" w:eastAsia="仿宋_GB2312"/>
          <w:color w:val="000000" w:themeColor="text1"/>
          <w:sz w:val="32"/>
          <w:szCs w:val="32"/>
        </w:rPr>
        <w:t>基本支出</w:t>
      </w:r>
      <w:bookmarkEnd w:id="17"/>
      <w:r>
        <w:rPr>
          <w:rFonts w:hint="eastAsia" w:ascii="仿宋_GB2312" w:eastAsia="仿宋_GB2312"/>
          <w:sz w:val="32"/>
          <w:szCs w:val="32"/>
        </w:rPr>
        <w:t>308.01</w:t>
      </w:r>
      <w:r>
        <w:rPr>
          <w:rFonts w:hint="eastAsia" w:ascii="仿宋_GB2312" w:eastAsia="仿宋_GB2312"/>
          <w:color w:val="000000" w:themeColor="text1"/>
          <w:sz w:val="32"/>
          <w:szCs w:val="32"/>
        </w:rPr>
        <w:t>万元，占</w:t>
      </w:r>
      <w:r>
        <w:rPr>
          <w:rFonts w:hint="eastAsia" w:ascii="仿宋_GB2312" w:eastAsia="仿宋_GB2312"/>
          <w:sz w:val="32"/>
          <w:szCs w:val="32"/>
        </w:rPr>
        <w:t>96.25%</w:t>
      </w:r>
      <w:r>
        <w:rPr>
          <w:rFonts w:hint="eastAsia" w:ascii="仿宋_GB2312" w:eastAsia="仿宋_GB2312"/>
          <w:color w:val="000000" w:themeColor="text1"/>
          <w:sz w:val="32"/>
          <w:szCs w:val="32"/>
        </w:rPr>
        <w:t>；</w:t>
      </w:r>
      <w:bookmarkStart w:id="18" w:name="OLE_LINK9"/>
      <w:r>
        <w:rPr>
          <w:rFonts w:hint="eastAsia" w:ascii="仿宋_GB2312" w:eastAsia="仿宋_GB2312"/>
          <w:color w:val="000000" w:themeColor="text1"/>
          <w:sz w:val="32"/>
          <w:szCs w:val="32"/>
        </w:rPr>
        <w:t>项目支出</w:t>
      </w:r>
      <w:bookmarkEnd w:id="18"/>
      <w:r>
        <w:rPr>
          <w:rFonts w:hint="eastAsia" w:ascii="仿宋_GB2312" w:eastAsia="仿宋_GB2312"/>
          <w:sz w:val="32"/>
          <w:szCs w:val="32"/>
        </w:rPr>
        <w:t>12</w:t>
      </w:r>
      <w:r>
        <w:rPr>
          <w:rFonts w:hint="eastAsia" w:ascii="仿宋_GB2312" w:eastAsia="仿宋_GB2312"/>
          <w:color w:val="000000" w:themeColor="text1"/>
          <w:sz w:val="32"/>
          <w:szCs w:val="32"/>
        </w:rPr>
        <w:t>万元，占</w:t>
      </w:r>
      <w:r>
        <w:rPr>
          <w:rFonts w:hint="eastAsia" w:ascii="仿宋_GB2312" w:eastAsia="仿宋_GB2312"/>
          <w:sz w:val="32"/>
          <w:szCs w:val="32"/>
        </w:rPr>
        <w:t>3.75%</w:t>
      </w:r>
      <w:r>
        <w:rPr>
          <w:rFonts w:hint="eastAsia" w:ascii="仿宋_GB2312" w:eastAsia="仿宋_GB2312"/>
          <w:color w:val="000000" w:themeColor="text1"/>
          <w:sz w:val="32"/>
          <w:szCs w:val="32"/>
        </w:rPr>
        <w:t>；</w:t>
      </w:r>
      <w:bookmarkStart w:id="19" w:name="OLE_LINK10"/>
      <w:r>
        <w:rPr>
          <w:rFonts w:hint="eastAsia" w:ascii="仿宋_GB2312" w:eastAsia="仿宋_GB2312"/>
          <w:color w:val="000000" w:themeColor="text1"/>
          <w:sz w:val="32"/>
          <w:szCs w:val="32"/>
        </w:rPr>
        <w:t>上缴上级支出</w:t>
      </w:r>
      <w:bookmarkEnd w:id="1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20" w:name="OLE_LINK11"/>
      <w:r>
        <w:rPr>
          <w:rFonts w:hint="eastAsia" w:ascii="仿宋_GB2312" w:eastAsia="仿宋_GB2312"/>
          <w:color w:val="000000" w:themeColor="text1"/>
          <w:spacing w:val="-6"/>
          <w:sz w:val="32"/>
          <w:szCs w:val="32"/>
        </w:rPr>
        <w:t>经营支出</w:t>
      </w:r>
      <w:bookmarkEnd w:id="20"/>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r>
        <w:rPr>
          <w:rFonts w:hint="eastAsia" w:ascii="仿宋_GB2312" w:eastAsia="仿宋_GB2312"/>
          <w:color w:val="000000" w:themeColor="text1"/>
          <w:spacing w:val="-6"/>
          <w:sz w:val="32"/>
          <w:szCs w:val="32"/>
        </w:rPr>
        <w:t>；</w:t>
      </w:r>
      <w:bookmarkStart w:id="21" w:name="OLE_LINK12"/>
      <w:r>
        <w:rPr>
          <w:rFonts w:hint="eastAsia" w:ascii="仿宋_GB2312" w:eastAsia="仿宋_GB2312"/>
          <w:color w:val="000000" w:themeColor="text1"/>
          <w:spacing w:val="-6"/>
          <w:sz w:val="32"/>
          <w:szCs w:val="32"/>
        </w:rPr>
        <w:t>对附属单位补助支出</w:t>
      </w:r>
      <w:bookmarkEnd w:id="21"/>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olor w:val="000000" w:themeColor="text1"/>
          <w:sz w:val="32"/>
          <w:szCs w:val="32"/>
        </w:rPr>
        <w:t>与年初预算数相比情况：本年支出年初预算数309.06万元，</w:t>
      </w:r>
      <w:r>
        <w:rPr>
          <w:rFonts w:hint="eastAsia" w:ascii="仿宋_GB2312" w:eastAsia="仿宋_GB2312"/>
          <w:sz w:val="32"/>
          <w:szCs w:val="32"/>
        </w:rPr>
        <w:t>决算数320.01万元</w:t>
      </w:r>
      <w:r>
        <w:rPr>
          <w:rFonts w:ascii="仿宋_GB2312" w:eastAsia="仿宋_GB2312"/>
          <w:sz w:val="32"/>
          <w:szCs w:val="32"/>
        </w:rPr>
        <w:t>，预决算差异率3.54%，差异主要原因是:2018年预算参照2017年10月工资做的预算， 2018年1月人员工资调整，机关事业单位养老保险、基本医疗保险、其他社会保障缴费、住房公积金等基数增加，所以决算比预算增加10.95万元，导致了预决算有3.54%的差异。</w:t>
      </w:r>
    </w:p>
    <w:bookmarkEnd w:id="22"/>
    <w:p>
      <w:pPr>
        <w:spacing w:line="540" w:lineRule="exact"/>
        <w:ind w:firstLine="640" w:firstLineChars="200"/>
        <w:rPr>
          <w:rFonts w:ascii="黑体" w:hAnsi="黑体" w:eastAsia="黑体"/>
          <w:sz w:val="32"/>
          <w:szCs w:val="32"/>
        </w:rPr>
      </w:pPr>
      <w:r>
        <w:rPr>
          <w:rFonts w:hint="eastAsia" w:ascii="黑体" w:hAnsi="黑体" w:eastAsia="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（一）财政拨款收支总体情况说明</w:t>
      </w:r>
    </w:p>
    <w:p>
      <w:pPr>
        <w:spacing w:line="540" w:lineRule="exact"/>
        <w:ind w:firstLine="640" w:firstLineChars="200"/>
        <w:rPr>
          <w:rFonts w:ascii="仿宋_GB2312" w:eastAsia="仿宋_GB2312"/>
          <w:color w:val="000000" w:themeColor="text1"/>
          <w:sz w:val="32"/>
          <w:szCs w:val="32"/>
        </w:rPr>
      </w:pPr>
      <w:bookmarkStart w:id="23" w:name="OLE_LINK57"/>
      <w:bookmarkStart w:id="24" w:name="OLE_LINK58"/>
      <w:r>
        <w:rPr>
          <w:rFonts w:hint="eastAsia" w:ascii="仿宋_GB2312" w:eastAsia="仿宋_GB2312"/>
          <w:color w:val="000000" w:themeColor="text1"/>
          <w:sz w:val="32"/>
          <w:szCs w:val="32"/>
        </w:rPr>
        <w:t>2018年度</w:t>
      </w:r>
      <w:bookmarkStart w:id="25" w:name="OLE_LINK13"/>
      <w:r>
        <w:rPr>
          <w:rFonts w:hint="eastAsia" w:ascii="仿宋_GB2312" w:eastAsia="仿宋_GB2312"/>
          <w:color w:val="000000" w:themeColor="text1"/>
          <w:sz w:val="32"/>
          <w:szCs w:val="32"/>
        </w:rPr>
        <w:t>财政拨款收入</w:t>
      </w:r>
      <w:bookmarkEnd w:id="25"/>
      <w:r>
        <w:rPr>
          <w:rFonts w:hint="eastAsia" w:ascii="仿宋_GB2312" w:eastAsia="仿宋_GB2312"/>
          <w:sz w:val="32"/>
          <w:szCs w:val="32"/>
        </w:rPr>
        <w:t>319.01</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，与上年相比，增加78.91万元，增长32.87%，增加的主要原因是：1.退休人员丧葬抚恤金等23.33万元。2. 2018年1月人员工资调整，机关事业单位养老保险、基本医疗保险、其他社会保障缴费、住房公积金等基数增加。</w:t>
      </w:r>
      <w:bookmarkEnd w:id="23"/>
      <w:bookmarkEnd w:id="24"/>
      <w:bookmarkStart w:id="26" w:name="OLE_LINK14"/>
      <w:bookmarkStart w:id="27" w:name="OLE_LINK60"/>
      <w:bookmarkStart w:id="28" w:name="OLE_LINK59"/>
      <w:r>
        <w:rPr>
          <w:rFonts w:hint="eastAsia" w:ascii="仿宋_GB2312" w:eastAsia="仿宋_GB2312"/>
          <w:color w:val="000000" w:themeColor="text1"/>
          <w:sz w:val="32"/>
          <w:szCs w:val="32"/>
        </w:rPr>
        <w:t>财政拨款支出</w:t>
      </w:r>
      <w:bookmarkEnd w:id="26"/>
      <w:r>
        <w:rPr>
          <w:rFonts w:hint="eastAsia" w:ascii="仿宋_GB2312" w:eastAsia="仿宋_GB2312"/>
          <w:sz w:val="32"/>
          <w:szCs w:val="32"/>
        </w:rPr>
        <w:t>319.01</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，与上年相比，增加72.01万元，增长29.15%，增加的主要原因是：</w:t>
      </w:r>
      <w:r>
        <w:rPr>
          <w:rFonts w:ascii="仿宋_GB2312" w:eastAsia="仿宋_GB2312"/>
          <w:sz w:val="32"/>
          <w:szCs w:val="32"/>
        </w:rPr>
        <w:t>1.退休人员丧葬抚恤金等23.33万元。2.2018年1月人员工资调整，机关事业单位养老保险、基本医疗保险、其他社会保障缴费、住房公积金等基数增加。</w:t>
      </w:r>
      <w:bookmarkEnd w:id="27"/>
      <w:bookmarkEnd w:id="28"/>
      <w:bookmarkStart w:id="29" w:name="OLE_LINK61"/>
      <w:r>
        <w:rPr>
          <w:rFonts w:hint="eastAsia" w:ascii="仿宋_GB2312" w:eastAsia="仿宋_GB2312"/>
          <w:color w:val="000000" w:themeColor="text1"/>
          <w:sz w:val="32"/>
          <w:szCs w:val="32"/>
        </w:rPr>
        <w:t>其中：</w:t>
      </w:r>
      <w:bookmarkStart w:id="30" w:name="OLE_LINK15"/>
      <w:r>
        <w:rPr>
          <w:rFonts w:hint="eastAsia" w:ascii="仿宋_GB2312" w:eastAsia="仿宋_GB2312"/>
          <w:color w:val="000000" w:themeColor="text1"/>
          <w:sz w:val="32"/>
          <w:szCs w:val="32"/>
        </w:rPr>
        <w:t>基本支出</w:t>
      </w:r>
      <w:bookmarkEnd w:id="30"/>
      <w:r>
        <w:rPr>
          <w:rFonts w:hint="eastAsia" w:ascii="仿宋_GB2312" w:eastAsia="仿宋_GB2312"/>
          <w:sz w:val="32"/>
          <w:szCs w:val="32"/>
        </w:rPr>
        <w:t>307.01</w:t>
      </w:r>
      <w:r>
        <w:rPr>
          <w:rFonts w:hint="eastAsia" w:ascii="仿宋_GB2312" w:eastAsia="仿宋_GB2312"/>
          <w:color w:val="000000" w:themeColor="text1"/>
          <w:sz w:val="32"/>
          <w:szCs w:val="32"/>
        </w:rPr>
        <w:t>万元，项目支出</w:t>
      </w:r>
      <w:r>
        <w:rPr>
          <w:rFonts w:hint="eastAsia" w:ascii="仿宋_GB2312" w:eastAsia="仿宋_GB2312"/>
          <w:sz w:val="32"/>
          <w:szCs w:val="32"/>
        </w:rPr>
        <w:t>12</w:t>
      </w:r>
      <w:r>
        <w:rPr>
          <w:rFonts w:hint="eastAsia" w:ascii="仿宋_GB2312" w:eastAsia="仿宋_GB2312"/>
          <w:color w:val="000000" w:themeColor="text1"/>
          <w:sz w:val="32"/>
          <w:szCs w:val="32"/>
        </w:rPr>
        <w:t>万元。</w:t>
      </w:r>
      <w:bookmarkStart w:id="31" w:name="OLE_LINK16"/>
      <w:r>
        <w:rPr>
          <w:rFonts w:hint="eastAsia" w:ascii="仿宋_GB2312" w:eastAsia="仿宋_GB2312"/>
          <w:color w:val="000000" w:themeColor="text1"/>
          <w:sz w:val="32"/>
          <w:szCs w:val="32"/>
        </w:rPr>
        <w:t>财政拨款结转结余</w:t>
      </w:r>
      <w:bookmarkEnd w:id="31"/>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，与上年相比，增加0万元，增长0%，主要原因是：无变化。</w:t>
      </w:r>
      <w:bookmarkEnd w:id="29"/>
    </w:p>
    <w:p>
      <w:pPr>
        <w:spacing w:line="540" w:lineRule="exact"/>
        <w:ind w:firstLine="640" w:firstLineChars="200"/>
        <w:rPr>
          <w:rFonts w:ascii="仿宋_GB2312" w:eastAsia="仿宋_GB2312"/>
          <w:color w:val="000000" w:themeColor="text1"/>
          <w:sz w:val="32"/>
          <w:szCs w:val="32"/>
        </w:rPr>
      </w:pPr>
      <w:bookmarkStart w:id="32" w:name="OLE_LINK62"/>
      <w:r>
        <w:rPr>
          <w:rFonts w:hint="eastAsia" w:ascii="仿宋_GB2312" w:eastAsia="仿宋_GB2312"/>
          <w:color w:val="000000" w:themeColor="text1"/>
          <w:sz w:val="32"/>
          <w:szCs w:val="32"/>
        </w:rPr>
        <w:t>与年初预算数相比情况：财政拨款收入年初预算数</w:t>
      </w:r>
      <w:r>
        <w:rPr>
          <w:rFonts w:ascii="仿宋_GB2312" w:eastAsia="仿宋_GB2312"/>
          <w:color w:val="000000" w:themeColor="text1"/>
          <w:sz w:val="32"/>
          <w:szCs w:val="32"/>
        </w:rPr>
        <w:t>309.06</w:t>
      </w:r>
      <w:r>
        <w:rPr>
          <w:rFonts w:hint="eastAsia" w:ascii="仿宋_GB2312" w:eastAsia="仿宋_GB2312"/>
          <w:color w:val="000000" w:themeColor="text1"/>
          <w:sz w:val="32"/>
          <w:szCs w:val="32"/>
        </w:rPr>
        <w:t>万元，决算数</w:t>
      </w:r>
      <w:r>
        <w:rPr>
          <w:rFonts w:hint="eastAsia" w:ascii="仿宋_GB2312" w:eastAsia="仿宋_GB2312"/>
          <w:sz w:val="32"/>
          <w:szCs w:val="32"/>
        </w:rPr>
        <w:t>319.01</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，预决算差异率3.22%，差异主要原因是:人员工资调整，机关事业单位养老保险、基本医疗保险、其他社会保障缴费、住房公积金等基数增加。</w:t>
      </w:r>
      <w:bookmarkEnd w:id="32"/>
      <w:bookmarkStart w:id="33" w:name="OLE_LINK63"/>
      <w:r>
        <w:rPr>
          <w:rFonts w:hint="eastAsia" w:ascii="仿宋_GB2312" w:eastAsia="仿宋_GB2312"/>
          <w:color w:val="000000" w:themeColor="text1"/>
          <w:sz w:val="32"/>
          <w:szCs w:val="32"/>
        </w:rPr>
        <w:t>财政拨款支出年初预算数</w:t>
      </w:r>
      <w:r>
        <w:rPr>
          <w:rFonts w:ascii="仿宋_GB2312" w:eastAsia="仿宋_GB2312"/>
          <w:color w:val="000000" w:themeColor="text1"/>
          <w:sz w:val="32"/>
          <w:szCs w:val="32"/>
        </w:rPr>
        <w:t>309.06</w:t>
      </w:r>
      <w:r>
        <w:rPr>
          <w:rFonts w:hint="eastAsia" w:ascii="仿宋_GB2312" w:eastAsia="仿宋_GB2312"/>
          <w:color w:val="000000" w:themeColor="text1"/>
          <w:sz w:val="32"/>
          <w:szCs w:val="32"/>
        </w:rPr>
        <w:t>万元，决算数</w:t>
      </w:r>
      <w:r>
        <w:rPr>
          <w:rFonts w:hint="eastAsia" w:ascii="仿宋_GB2312" w:eastAsia="仿宋_GB2312"/>
          <w:sz w:val="32"/>
          <w:szCs w:val="32"/>
        </w:rPr>
        <w:t>319.01</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，预决算差异率3.22%，差异主要原因是:人员工资调整，机关事业单位养老保险、基本医疗保险、其他社会保障缴费、住房公积金等基数增加。</w:t>
      </w:r>
      <w:bookmarkEnd w:id="3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（二）一般公共预算收支决算情况说明</w:t>
      </w:r>
    </w:p>
    <w:p>
      <w:pPr>
        <w:spacing w:line="540" w:lineRule="exact"/>
        <w:ind w:firstLine="640" w:firstLineChars="200"/>
        <w:rPr>
          <w:rFonts w:ascii="仿宋_GB2312" w:eastAsia="仿宋_GB2312"/>
          <w:color w:val="000000" w:themeColor="text1"/>
          <w:sz w:val="32"/>
          <w:szCs w:val="32"/>
        </w:rPr>
      </w:pPr>
      <w:bookmarkStart w:id="34" w:name="OLE_LINK64"/>
      <w:r>
        <w:rPr>
          <w:rFonts w:hint="eastAsia" w:ascii="仿宋_GB2312" w:eastAsia="仿宋_GB2312"/>
          <w:color w:val="000000" w:themeColor="text1"/>
          <w:sz w:val="32"/>
          <w:szCs w:val="32"/>
        </w:rPr>
        <w:t>2018年度</w:t>
      </w:r>
      <w:bookmarkStart w:id="35" w:name="OLE_LINK17"/>
      <w:r>
        <w:rPr>
          <w:rFonts w:hint="eastAsia" w:ascii="仿宋_GB2312" w:eastAsia="仿宋_GB2312"/>
          <w:color w:val="000000" w:themeColor="text1"/>
          <w:sz w:val="32"/>
          <w:szCs w:val="32"/>
        </w:rPr>
        <w:t>一般公共预算财政拨款收入</w:t>
      </w:r>
      <w:bookmarkEnd w:id="35"/>
      <w:r>
        <w:rPr>
          <w:rFonts w:ascii="仿宋_GB2312" w:eastAsia="仿宋_GB2312"/>
          <w:color w:val="000000" w:themeColor="text1"/>
          <w:sz w:val="32"/>
          <w:szCs w:val="32"/>
        </w:rPr>
        <w:t>319.01</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，与上年相比，增加78.91万元，增长32.87%，增加的主要原因是：1.退休人员丧葬抚恤金等23.33万元。2.人员工资调整，机关事业单位养老保险、基本医疗保险、其他社会保障缴费、住房公积金等基数增加。</w:t>
      </w:r>
      <w:bookmarkEnd w:id="34"/>
      <w:bookmarkStart w:id="36" w:name="OLE_LINK18"/>
      <w:bookmarkStart w:id="37" w:name="OLE_LINK65"/>
      <w:r>
        <w:rPr>
          <w:rFonts w:hint="eastAsia" w:ascii="仿宋_GB2312" w:eastAsia="仿宋_GB2312"/>
          <w:color w:val="000000" w:themeColor="text1"/>
          <w:sz w:val="32"/>
          <w:szCs w:val="32"/>
        </w:rPr>
        <w:t>一般公共预算财政拨款支出</w:t>
      </w:r>
      <w:r>
        <w:rPr>
          <w:rFonts w:hint="eastAsia" w:ascii="仿宋_GB2312" w:eastAsia="仿宋_GB2312"/>
          <w:sz w:val="32"/>
          <w:szCs w:val="32"/>
        </w:rPr>
        <w:t>319.01</w:t>
      </w:r>
      <w:r>
        <w:rPr>
          <w:rFonts w:hint="eastAsia" w:ascii="仿宋_GB2312" w:eastAsia="仿宋_GB2312"/>
          <w:color w:val="000000" w:themeColor="text1"/>
          <w:sz w:val="32"/>
          <w:szCs w:val="32"/>
        </w:rPr>
        <w:t>万元</w:t>
      </w:r>
      <w:bookmarkEnd w:id="36"/>
      <w:r>
        <w:rPr>
          <w:rFonts w:hint="eastAsia" w:ascii="仿宋_GB2312" w:eastAsia="仿宋_GB2312"/>
          <w:sz w:val="32"/>
          <w:szCs w:val="32"/>
        </w:rPr>
        <w:t>，与上年相比，增加72.01万元，增长29.15%，增加的主要原因是：1.退休人员丧葬抚恤金等23.33万元。2.人员工资调整，机关事业单位养老保险、基本医疗保险、其他社会保障缴费、住房公积金等基数增加。</w:t>
      </w:r>
      <w:bookmarkEnd w:id="37"/>
      <w:r>
        <w:rPr>
          <w:rFonts w:hint="eastAsia" w:ascii="仿宋_GB2312" w:eastAsia="仿宋_GB2312"/>
          <w:color w:val="000000" w:themeColor="text1"/>
          <w:sz w:val="32"/>
          <w:szCs w:val="32"/>
        </w:rPr>
        <w:t>其中：</w:t>
      </w:r>
      <w:bookmarkStart w:id="38" w:name="OLE_LINK19"/>
      <w:r>
        <w:rPr>
          <w:rFonts w:hint="eastAsia" w:ascii="仿宋_GB2312" w:eastAsia="仿宋_GB2312"/>
          <w:color w:val="000000" w:themeColor="text1"/>
          <w:sz w:val="32"/>
          <w:szCs w:val="32"/>
        </w:rPr>
        <w:t>按功能分类科目（按类级科目公开）</w:t>
      </w:r>
      <w:bookmarkEnd w:id="38"/>
      <w:r>
        <w:rPr>
          <w:rFonts w:hint="eastAsia" w:ascii="仿宋_GB2312" w:eastAsia="仿宋_GB2312"/>
          <w:color w:val="000000" w:themeColor="text1"/>
          <w:sz w:val="32"/>
          <w:szCs w:val="32"/>
        </w:rPr>
        <w:t>，</w:t>
      </w:r>
      <w:r>
        <w:rPr>
          <w:rFonts w:hint="eastAsia" w:ascii="仿宋_GB2312" w:eastAsia="仿宋_GB2312"/>
          <w:sz w:val="32"/>
          <w:szCs w:val="32"/>
        </w:rPr>
        <w:t>住房保障支出15.38万元,农林水支出269.35万元,教育支出1.56万元,其他支出8.98万元,社会保障和就业支出23.74万元。</w:t>
      </w:r>
      <w:bookmarkStart w:id="39" w:name="OLE_LINK20"/>
      <w:bookmarkStart w:id="40" w:name="OLE_LINK21"/>
      <w:r>
        <w:rPr>
          <w:rFonts w:hint="eastAsia" w:ascii="仿宋_GB2312" w:eastAsia="仿宋_GB2312"/>
          <w:color w:val="000000" w:themeColor="text1"/>
          <w:sz w:val="32"/>
          <w:szCs w:val="32"/>
        </w:rPr>
        <w:t>按经济分类科目</w:t>
      </w:r>
      <w:bookmarkEnd w:id="39"/>
      <w:r>
        <w:rPr>
          <w:rFonts w:hint="eastAsia" w:ascii="仿宋_GB2312" w:eastAsia="仿宋_GB2312"/>
          <w:color w:val="000000" w:themeColor="text1"/>
          <w:sz w:val="32"/>
          <w:szCs w:val="32"/>
        </w:rPr>
        <w:t>（按类级科目公开）</w:t>
      </w:r>
      <w:bookmarkEnd w:id="40"/>
      <w:r>
        <w:rPr>
          <w:rFonts w:hint="eastAsia" w:ascii="仿宋_GB2312" w:eastAsia="仿宋_GB2312"/>
          <w:color w:val="000000" w:themeColor="text1"/>
          <w:sz w:val="32"/>
          <w:szCs w:val="32"/>
        </w:rPr>
        <w:t>，</w:t>
      </w:r>
      <w:r>
        <w:rPr>
          <w:rFonts w:hint="eastAsia" w:ascii="仿宋_GB2312" w:eastAsia="仿宋_GB2312"/>
          <w:sz w:val="32"/>
          <w:szCs w:val="32"/>
        </w:rPr>
        <w:t>工资福利支出240.33万元,商品和服务支出20.66万元,对个人和家庭的补助57.42万元,资本性支出0.59万元。</w:t>
      </w:r>
    </w:p>
    <w:p>
      <w:pPr>
        <w:spacing w:line="540" w:lineRule="exact"/>
        <w:ind w:firstLine="640" w:firstLineChars="200"/>
        <w:rPr>
          <w:rFonts w:ascii="仿宋_GB2312" w:eastAsia="仿宋_GB2312"/>
          <w:color w:val="000000" w:themeColor="text1"/>
          <w:sz w:val="32"/>
          <w:szCs w:val="32"/>
        </w:rPr>
      </w:pPr>
      <w:bookmarkStart w:id="41" w:name="OLE_LINK67"/>
      <w:bookmarkStart w:id="42" w:name="OLE_LINK66"/>
      <w:r>
        <w:rPr>
          <w:rFonts w:hint="eastAsia" w:ascii="仿宋_GB2312" w:eastAsia="仿宋_GB2312"/>
          <w:color w:val="000000" w:themeColor="text1"/>
          <w:sz w:val="32"/>
          <w:szCs w:val="32"/>
        </w:rPr>
        <w:t>与年初预算数相比情况：一般公共预算财政拨款收入年初预算数</w:t>
      </w:r>
      <w:r>
        <w:rPr>
          <w:rFonts w:ascii="仿宋_GB2312" w:eastAsia="仿宋_GB2312"/>
          <w:color w:val="000000" w:themeColor="text1"/>
          <w:sz w:val="32"/>
          <w:szCs w:val="32"/>
        </w:rPr>
        <w:t>309.06</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319.01</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，预决算差异率3.22%，差异主要原因是:人员工资调整，机关事业单位养老保险、基本医疗保险、其他社会保障缴费、住房公积金等基数增加。</w:t>
      </w:r>
      <w:bookmarkEnd w:id="41"/>
      <w:bookmarkEnd w:id="42"/>
      <w:bookmarkStart w:id="43" w:name="OLE_LINK68"/>
      <w:r>
        <w:rPr>
          <w:rFonts w:hint="eastAsia" w:ascii="仿宋_GB2312" w:eastAsia="仿宋_GB2312"/>
          <w:color w:val="000000" w:themeColor="text1"/>
          <w:sz w:val="32"/>
          <w:szCs w:val="32"/>
        </w:rPr>
        <w:t>一般公共预算财政拨款支出年初预算数</w:t>
      </w:r>
      <w:r>
        <w:rPr>
          <w:rFonts w:ascii="仿宋_GB2312" w:eastAsia="仿宋_GB2312"/>
          <w:color w:val="000000" w:themeColor="text1"/>
          <w:sz w:val="32"/>
          <w:szCs w:val="32"/>
        </w:rPr>
        <w:t>309.06</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319.01</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，预决算差异率3.22%，差异主要原因是:人员工资调整，机关事业单位养老保险、基本医疗保险、其他社会保障缴费、住房公积金等基数增加。</w:t>
      </w:r>
      <w:bookmarkEnd w:id="4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（三）政府性基金预算收支决算情况说明</w:t>
      </w:r>
    </w:p>
    <w:p>
      <w:pPr>
        <w:spacing w:line="540" w:lineRule="exact"/>
        <w:ind w:firstLine="640" w:firstLineChars="200"/>
        <w:rPr>
          <w:rFonts w:ascii="仿宋_GB2312" w:eastAsia="仿宋_GB2312"/>
          <w:color w:val="000000" w:themeColor="text1"/>
          <w:sz w:val="32"/>
          <w:szCs w:val="32"/>
        </w:rPr>
      </w:pPr>
      <w:bookmarkStart w:id="44" w:name="OLE_LINK69"/>
      <w:r>
        <w:rPr>
          <w:rFonts w:hint="eastAsia" w:ascii="仿宋_GB2312" w:eastAsia="仿宋_GB2312"/>
          <w:color w:val="000000" w:themeColor="text1"/>
          <w:sz w:val="32"/>
          <w:szCs w:val="32"/>
        </w:rPr>
        <w:t>2018年度</w:t>
      </w:r>
      <w:bookmarkStart w:id="45" w:name="OLE_LINK22"/>
      <w:r>
        <w:rPr>
          <w:rFonts w:hint="eastAsia" w:ascii="仿宋_GB2312" w:eastAsia="仿宋_GB2312"/>
          <w:color w:val="000000" w:themeColor="text1"/>
          <w:sz w:val="32"/>
          <w:szCs w:val="32"/>
        </w:rPr>
        <w:t>政府性基金预算财政拨款收入</w:t>
      </w:r>
      <w:bookmarkEnd w:id="45"/>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，与上年相比，增加0万元，增长0%，主要原因是：无政府性基金预算财政拨款收入。</w:t>
      </w:r>
      <w:bookmarkEnd w:id="44"/>
      <w:bookmarkStart w:id="46" w:name="OLE_LINK23"/>
      <w:bookmarkStart w:id="47" w:name="OLE_LINK70"/>
      <w:r>
        <w:rPr>
          <w:rFonts w:hint="eastAsia" w:ascii="仿宋_GB2312" w:eastAsia="仿宋_GB2312"/>
          <w:color w:val="000000" w:themeColor="text1"/>
          <w:sz w:val="32"/>
          <w:szCs w:val="32"/>
        </w:rPr>
        <w:t>政府性基金预算支出</w:t>
      </w:r>
      <w:bookmarkEnd w:id="46"/>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，与上年相比，增加0万元，增长0%，主要原因是：无政府性基金预算财政拨款支出。</w:t>
      </w:r>
      <w:bookmarkEnd w:id="47"/>
      <w:r>
        <w:rPr>
          <w:rFonts w:hint="eastAsia" w:ascii="仿宋_GB2312" w:eastAsia="仿宋_GB2312"/>
          <w:color w:val="000000" w:themeColor="text1"/>
          <w:sz w:val="32"/>
          <w:szCs w:val="32"/>
        </w:rPr>
        <w:t>其中：</w:t>
      </w:r>
      <w:bookmarkStart w:id="48" w:name="OLE_LINK24"/>
      <w:r>
        <w:rPr>
          <w:rFonts w:hint="eastAsia" w:ascii="仿宋_GB2312" w:eastAsia="仿宋_GB2312"/>
          <w:color w:val="000000" w:themeColor="text1"/>
          <w:sz w:val="32"/>
          <w:szCs w:val="32"/>
        </w:rPr>
        <w:t>按功能分类科目（按类级科目公开）</w:t>
      </w:r>
      <w:bookmarkEnd w:id="48"/>
      <w:r>
        <w:rPr>
          <w:rFonts w:hint="eastAsia" w:ascii="仿宋_GB2312" w:eastAsia="仿宋_GB2312"/>
          <w:color w:val="000000" w:themeColor="text1"/>
          <w:sz w:val="32"/>
          <w:szCs w:val="32"/>
        </w:rPr>
        <w:t>，无。按经济分类科目（按类级科目公开），无。</w:t>
      </w:r>
    </w:p>
    <w:p>
      <w:pPr>
        <w:spacing w:line="540" w:lineRule="exact"/>
        <w:ind w:firstLine="640" w:firstLineChars="200"/>
        <w:rPr>
          <w:rFonts w:ascii="仿宋_GB2312" w:eastAsia="仿宋_GB2312"/>
          <w:color w:val="000000" w:themeColor="text1"/>
          <w:sz w:val="32"/>
          <w:szCs w:val="32"/>
        </w:rPr>
      </w:pPr>
      <w:bookmarkStart w:id="49" w:name="OLE_LINK72"/>
      <w:bookmarkStart w:id="50" w:name="OLE_LINK71"/>
      <w:r>
        <w:rPr>
          <w:rFonts w:hint="eastAsia" w:ascii="仿宋_GB2312" w:eastAsia="仿宋_GB2312"/>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，预决算差异率0%，差异主要原因是:无政府性基金预算财政拨款收入。</w:t>
      </w:r>
      <w:bookmarkEnd w:id="49"/>
      <w:bookmarkEnd w:id="50"/>
      <w:bookmarkStart w:id="51" w:name="OLE_LINK73"/>
      <w:r>
        <w:rPr>
          <w:rFonts w:hint="eastAsia" w:ascii="仿宋_GB2312" w:eastAsia="仿宋_GB2312"/>
          <w:color w:val="000000" w:themeColor="text1"/>
          <w:sz w:val="32"/>
          <w:szCs w:val="32"/>
        </w:rPr>
        <w:t>政府性基金预算财政拨款支出年初预算数0万元，决算数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，预决算差异率0%，差异主要原因是:无政府性基金预算财政拨款支出。</w:t>
      </w:r>
      <w:bookmarkEnd w:id="51"/>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三、部门结转结余情况</w:t>
      </w:r>
    </w:p>
    <w:p>
      <w:pPr>
        <w:spacing w:line="540" w:lineRule="exact"/>
        <w:ind w:firstLine="640" w:firstLineChars="200"/>
        <w:rPr>
          <w:rFonts w:ascii="仿宋_GB2312" w:eastAsia="仿宋_GB2312"/>
          <w:color w:val="000000" w:themeColor="text1"/>
          <w:sz w:val="32"/>
          <w:szCs w:val="32"/>
        </w:rPr>
      </w:pPr>
      <w:bookmarkStart w:id="52" w:name="OLE_LINK26"/>
      <w:bookmarkStart w:id="53" w:name="OLE_LINK25"/>
      <w:r>
        <w:rPr>
          <w:rFonts w:hint="eastAsia" w:ascii="仿宋_GB2312" w:eastAsia="仿宋_GB2312"/>
          <w:color w:val="000000" w:themeColor="text1"/>
          <w:sz w:val="32"/>
          <w:szCs w:val="32"/>
        </w:rPr>
        <w:t>年末结转结余</w:t>
      </w:r>
      <w:bookmarkEnd w:id="52"/>
      <w:bookmarkEnd w:id="53"/>
      <w:r>
        <w:rPr>
          <w:rFonts w:hint="eastAsia" w:ascii="仿宋_GB2312" w:eastAsia="仿宋_GB2312"/>
          <w:color w:val="000000" w:themeColor="text1"/>
          <w:sz w:val="32"/>
          <w:szCs w:val="32"/>
          <w:lang w:val="en-US" w:eastAsia="zh-CN"/>
        </w:rPr>
        <w:t>-82.09</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w:t>
      </w:r>
      <w:r>
        <w:rPr>
          <w:rFonts w:hint="eastAsia" w:ascii="仿宋_GB2312" w:eastAsia="仿宋_GB2312"/>
          <w:sz w:val="32"/>
          <w:szCs w:val="32"/>
          <w:lang w:val="en-US" w:eastAsia="zh-CN"/>
        </w:rPr>
        <w:t>0</w:t>
      </w:r>
      <w:r>
        <w:rPr>
          <w:rFonts w:hint="eastAsia" w:ascii="仿宋_GB2312" w:eastAsia="仿宋_GB2312"/>
          <w:sz w:val="32"/>
          <w:szCs w:val="32"/>
        </w:rPr>
        <w:t>万元，增长0%</w:t>
      </w:r>
      <w:r>
        <w:rPr>
          <w:rFonts w:hint="eastAsia" w:ascii="仿宋_GB2312" w:eastAsia="仿宋_GB2312"/>
          <w:color w:val="000000" w:themeColor="text1"/>
          <w:sz w:val="32"/>
          <w:szCs w:val="32"/>
        </w:rPr>
        <w:t>。</w:t>
      </w:r>
    </w:p>
    <w:p>
      <w:pPr>
        <w:spacing w:line="540" w:lineRule="exact"/>
        <w:ind w:firstLine="640" w:firstLineChars="200"/>
        <w:rPr>
          <w:rFonts w:ascii="仿宋_GB2312" w:eastAsia="仿宋_GB2312"/>
          <w:sz w:val="32"/>
          <w:szCs w:val="32"/>
        </w:rPr>
      </w:pPr>
      <w:r>
        <w:rPr>
          <w:rFonts w:hint="eastAsia" w:ascii="仿宋_GB2312" w:eastAsia="仿宋_GB2312"/>
          <w:color w:val="000000" w:themeColor="text1"/>
          <w:sz w:val="32"/>
          <w:szCs w:val="32"/>
        </w:rPr>
        <w:t>其中</w:t>
      </w:r>
      <w:bookmarkStart w:id="54" w:name="OLE_LINK28"/>
      <w:bookmarkStart w:id="55" w:name="OLE_LINK27"/>
      <w:r>
        <w:rPr>
          <w:rFonts w:hint="eastAsia" w:ascii="仿宋_GB2312" w:eastAsia="仿宋_GB2312"/>
          <w:color w:val="000000" w:themeColor="text1"/>
          <w:sz w:val="32"/>
          <w:szCs w:val="32"/>
        </w:rPr>
        <w:t>财政拨款结转结余</w:t>
      </w:r>
      <w:bookmarkEnd w:id="54"/>
      <w:bookmarkEnd w:id="55"/>
      <w:r>
        <w:rPr>
          <w:rFonts w:hint="eastAsia" w:ascii="仿宋_GB2312" w:eastAsia="仿宋_GB2312"/>
          <w:color w:val="000000" w:themeColor="text1"/>
          <w:sz w:val="32"/>
          <w:szCs w:val="32"/>
          <w:lang w:val="en-US" w:eastAsia="zh-CN"/>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w:t>
      </w:r>
    </w:p>
    <w:p>
      <w:pPr>
        <w:spacing w:line="540" w:lineRule="exact"/>
        <w:ind w:firstLine="640" w:firstLineChars="200"/>
        <w:rPr>
          <w:rFonts w:ascii="黑体" w:hAnsi="黑体" w:eastAsia="黑体"/>
          <w:sz w:val="32"/>
          <w:szCs w:val="32"/>
        </w:rPr>
      </w:pPr>
      <w:bookmarkStart w:id="92" w:name="_GoBack"/>
      <w:bookmarkEnd w:id="92"/>
      <w:r>
        <w:rPr>
          <w:rFonts w:hint="eastAsia" w:ascii="黑体" w:hAnsi="黑体" w:eastAsia="黑体"/>
          <w:sz w:val="32"/>
          <w:szCs w:val="32"/>
        </w:rPr>
        <w:t>四、一般公共预算“三公”经费支出情况</w:t>
      </w:r>
    </w:p>
    <w:p>
      <w:pPr>
        <w:spacing w:line="540" w:lineRule="exact"/>
        <w:ind w:firstLine="640" w:firstLineChars="200"/>
        <w:rPr>
          <w:rFonts w:ascii="仿宋_GB2312" w:eastAsia="仿宋_GB2312"/>
          <w:color w:val="000000" w:themeColor="text1"/>
          <w:sz w:val="32"/>
          <w:szCs w:val="32"/>
        </w:rPr>
      </w:pPr>
      <w:bookmarkStart w:id="56" w:name="OLE_LINK74"/>
      <w:r>
        <w:rPr>
          <w:rFonts w:hint="eastAsia" w:ascii="仿宋_GB2312" w:eastAsia="仿宋_GB2312"/>
          <w:color w:val="000000" w:themeColor="text1"/>
          <w:sz w:val="32"/>
          <w:szCs w:val="32"/>
        </w:rPr>
        <w:t>2018年度</w:t>
      </w:r>
      <w:bookmarkStart w:id="57" w:name="OLE_LINK29"/>
      <w:r>
        <w:rPr>
          <w:rFonts w:hint="eastAsia" w:ascii="仿宋_GB2312" w:eastAsia="仿宋_GB2312"/>
          <w:color w:val="000000" w:themeColor="text1"/>
          <w:sz w:val="32"/>
          <w:szCs w:val="32"/>
        </w:rPr>
        <w:t>一般公共预算“三公”经费支出决算</w:t>
      </w:r>
      <w:bookmarkEnd w:id="57"/>
      <w:r>
        <w:rPr>
          <w:rFonts w:hint="eastAsia" w:ascii="仿宋_GB2312" w:eastAsia="仿宋_GB2312"/>
          <w:sz w:val="32"/>
          <w:szCs w:val="32"/>
        </w:rPr>
        <w:t>1.3</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，与上年相比，减少1万元，下降43.48%，减少的主要原因是：节约开支。</w:t>
      </w:r>
      <w:bookmarkEnd w:id="56"/>
      <w:bookmarkStart w:id="58" w:name="OLE_LINK75"/>
      <w:r>
        <w:rPr>
          <w:rFonts w:hint="eastAsia" w:ascii="仿宋_GB2312" w:eastAsia="仿宋_GB2312"/>
          <w:color w:val="000000" w:themeColor="text1"/>
          <w:sz w:val="32"/>
          <w:szCs w:val="32"/>
        </w:rPr>
        <w:t>其中，</w:t>
      </w:r>
      <w:bookmarkStart w:id="59" w:name="OLE_LINK30"/>
      <w:r>
        <w:rPr>
          <w:rFonts w:hint="eastAsia" w:ascii="仿宋_GB2312" w:eastAsia="仿宋_GB2312"/>
          <w:color w:val="000000" w:themeColor="text1"/>
          <w:sz w:val="32"/>
          <w:szCs w:val="32"/>
        </w:rPr>
        <w:t>因公出国（境）费支出</w:t>
      </w:r>
      <w:bookmarkEnd w:id="5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0%，与上年相比，增加0万元，增长0%，主要原因是：无因公出国（境）费开支；</w:t>
      </w:r>
      <w:bookmarkEnd w:id="58"/>
      <w:bookmarkStart w:id="60" w:name="OLE_LINK31"/>
      <w:bookmarkStart w:id="61" w:name="OLE_LINK76"/>
      <w:r>
        <w:rPr>
          <w:rFonts w:hint="eastAsia" w:ascii="仿宋_GB2312" w:eastAsia="仿宋_GB2312"/>
          <w:color w:val="000000" w:themeColor="text1"/>
          <w:sz w:val="32"/>
          <w:szCs w:val="32"/>
        </w:rPr>
        <w:t>公务用车购置及运行维护费支出</w:t>
      </w:r>
      <w:bookmarkEnd w:id="60"/>
      <w:r>
        <w:rPr>
          <w:rFonts w:hint="eastAsia" w:ascii="仿宋_GB2312" w:eastAsia="仿宋_GB2312"/>
          <w:sz w:val="32"/>
          <w:szCs w:val="32"/>
        </w:rPr>
        <w:t>1.3</w:t>
      </w:r>
      <w:r>
        <w:rPr>
          <w:rFonts w:hint="eastAsia" w:ascii="仿宋_GB2312" w:eastAsia="仿宋_GB2312"/>
          <w:color w:val="000000" w:themeColor="text1"/>
          <w:sz w:val="32"/>
          <w:szCs w:val="32"/>
        </w:rPr>
        <w:t>万元，占</w:t>
      </w:r>
      <w:r>
        <w:rPr>
          <w:rFonts w:hint="eastAsia" w:ascii="仿宋_GB2312" w:eastAsia="仿宋_GB2312"/>
          <w:sz w:val="32"/>
          <w:szCs w:val="32"/>
        </w:rPr>
        <w:t>100%，与上年相比，减少1万元，下降43.48%，减少的主要原因是：节约开支；</w:t>
      </w:r>
      <w:bookmarkEnd w:id="61"/>
      <w:bookmarkStart w:id="62" w:name="OLE_LINK32"/>
      <w:bookmarkStart w:id="63" w:name="OLE_LINK77"/>
      <w:bookmarkStart w:id="64" w:name="OLE_LINK78"/>
      <w:r>
        <w:rPr>
          <w:rFonts w:hint="eastAsia" w:ascii="仿宋_GB2312" w:eastAsia="仿宋_GB2312"/>
          <w:color w:val="000000" w:themeColor="text1"/>
          <w:sz w:val="32"/>
          <w:szCs w:val="32"/>
        </w:rPr>
        <w:t>公务接待费支出</w:t>
      </w:r>
      <w:bookmarkEnd w:id="6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0%，与上年相比，增加0万元，增长0%，主要原因是：无变化。</w:t>
      </w:r>
      <w:bookmarkEnd w:id="63"/>
      <w:bookmarkEnd w:id="64"/>
      <w:r>
        <w:rPr>
          <w:rFonts w:hint="eastAsia" w:ascii="仿宋_GB2312" w:eastAsia="仿宋_GB2312"/>
          <w:color w:val="000000" w:themeColor="text1"/>
          <w:sz w:val="32"/>
          <w:szCs w:val="32"/>
        </w:rPr>
        <w:t>具体情况如下：</w:t>
      </w:r>
    </w:p>
    <w:p>
      <w:pPr>
        <w:spacing w:line="540" w:lineRule="exact"/>
        <w:ind w:firstLine="640" w:firstLineChars="200"/>
        <w:rPr>
          <w:rFonts w:ascii="仿宋_GB2312" w:eastAsia="仿宋_GB2312"/>
          <w:color w:val="000000" w:themeColor="text1"/>
          <w:sz w:val="32"/>
          <w:szCs w:val="32"/>
        </w:rPr>
      </w:pPr>
      <w:bookmarkStart w:id="65" w:name="OLE_LINK79"/>
      <w:bookmarkStart w:id="66" w:name="OLE_LINK80"/>
      <w:r>
        <w:rPr>
          <w:rFonts w:hint="eastAsia" w:ascii="仿宋_GB2312" w:eastAsia="仿宋_GB2312"/>
          <w:color w:val="000000" w:themeColor="text1"/>
          <w:sz w:val="32"/>
          <w:szCs w:val="32"/>
        </w:rPr>
        <w:t>因公出国（境）费支出</w:t>
      </w:r>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新疆喀什地区种子管理站</w:t>
      </w:r>
      <w:r>
        <w:rPr>
          <w:rFonts w:hint="eastAsia" w:ascii="仿宋_GB2312" w:eastAsia="仿宋_GB2312"/>
          <w:color w:val="000000" w:themeColor="text1"/>
          <w:sz w:val="32"/>
          <w:szCs w:val="32"/>
        </w:rPr>
        <w:t>单位</w:t>
      </w:r>
      <w:bookmarkStart w:id="67" w:name="OLE_LINK33"/>
      <w:r>
        <w:rPr>
          <w:rFonts w:hint="eastAsia" w:ascii="仿宋_GB2312" w:eastAsia="仿宋_GB2312"/>
          <w:color w:val="000000" w:themeColor="text1"/>
          <w:sz w:val="32"/>
          <w:szCs w:val="32"/>
        </w:rPr>
        <w:t>全年</w:t>
      </w:r>
      <w:bookmarkStart w:id="68" w:name="OLE_LINK34"/>
      <w:bookmarkStart w:id="69" w:name="OLE_LINK35"/>
      <w:bookmarkStart w:id="70" w:name="OLE_LINK36"/>
      <w:r>
        <w:rPr>
          <w:rFonts w:hint="eastAsia" w:ascii="仿宋_GB2312" w:eastAsia="仿宋_GB2312"/>
          <w:color w:val="000000" w:themeColor="text1"/>
          <w:sz w:val="32"/>
          <w:szCs w:val="32"/>
        </w:rPr>
        <w:t>使用一般公共预算财政拨款安排的出国（境）团组</w:t>
      </w:r>
      <w:bookmarkEnd w:id="67"/>
      <w:bookmarkEnd w:id="68"/>
      <w:bookmarkEnd w:id="69"/>
      <w:r>
        <w:rPr>
          <w:rFonts w:hint="eastAsia" w:ascii="仿宋_GB2312" w:eastAsia="仿宋_GB2312"/>
          <w:sz w:val="32"/>
          <w:szCs w:val="32"/>
        </w:rPr>
        <w:t>0</w:t>
      </w:r>
      <w:r>
        <w:rPr>
          <w:rFonts w:hint="eastAsia" w:ascii="仿宋_GB2312" w:eastAsia="仿宋_GB2312"/>
          <w:color w:val="000000" w:themeColor="text1"/>
          <w:sz w:val="32"/>
          <w:szCs w:val="32"/>
        </w:rPr>
        <w:t>个</w:t>
      </w:r>
      <w:bookmarkEnd w:id="70"/>
      <w:r>
        <w:rPr>
          <w:rFonts w:hint="eastAsia" w:ascii="仿宋_GB2312" w:eastAsia="仿宋_GB2312"/>
          <w:color w:val="000000" w:themeColor="text1"/>
          <w:sz w:val="32"/>
          <w:szCs w:val="32"/>
        </w:rPr>
        <w:t>，</w:t>
      </w:r>
      <w:bookmarkStart w:id="71" w:name="OLE_LINK37"/>
      <w:r>
        <w:rPr>
          <w:rFonts w:hint="eastAsia" w:ascii="仿宋_GB2312" w:eastAsia="仿宋_GB2312"/>
          <w:color w:val="000000" w:themeColor="text1"/>
          <w:sz w:val="32"/>
          <w:szCs w:val="32"/>
        </w:rPr>
        <w:t>累计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71"/>
      <w:r>
        <w:rPr>
          <w:rFonts w:hint="eastAsia" w:ascii="仿宋_GB2312" w:eastAsia="仿宋_GB2312"/>
          <w:color w:val="000000" w:themeColor="text1"/>
          <w:sz w:val="32"/>
          <w:szCs w:val="32"/>
        </w:rPr>
        <w:t>。</w:t>
      </w:r>
      <w:bookmarkStart w:id="72" w:name="OLE_LINK38"/>
      <w:r>
        <w:rPr>
          <w:rFonts w:hint="eastAsia" w:ascii="仿宋_GB2312" w:eastAsia="仿宋_GB2312"/>
          <w:color w:val="000000" w:themeColor="text1"/>
          <w:sz w:val="32"/>
          <w:szCs w:val="32"/>
        </w:rPr>
        <w:t>开支内容包括：</w:t>
      </w:r>
      <w:r>
        <w:rPr>
          <w:rFonts w:ascii="仿宋_GB2312" w:eastAsia="仿宋_GB2312"/>
          <w:color w:val="000000" w:themeColor="text1"/>
          <w:sz w:val="32"/>
          <w:szCs w:val="32"/>
        </w:rPr>
        <w:t>无此项开支。</w:t>
      </w:r>
      <w:bookmarkEnd w:id="65"/>
      <w:bookmarkEnd w:id="66"/>
      <w:bookmarkEnd w:id="72"/>
    </w:p>
    <w:p>
      <w:pPr>
        <w:spacing w:line="540" w:lineRule="exact"/>
        <w:ind w:firstLine="640" w:firstLineChars="200"/>
        <w:rPr>
          <w:rFonts w:ascii="仿宋_GB2312" w:eastAsia="仿宋_GB2312"/>
          <w:color w:val="000000" w:themeColor="text1"/>
          <w:sz w:val="32"/>
          <w:szCs w:val="32"/>
        </w:rPr>
      </w:pPr>
      <w:bookmarkStart w:id="73" w:name="OLE_LINK81"/>
      <w:r>
        <w:rPr>
          <w:rFonts w:hint="eastAsia" w:ascii="仿宋_GB2312" w:eastAsia="仿宋_GB2312"/>
          <w:color w:val="000000" w:themeColor="text1"/>
          <w:sz w:val="32"/>
          <w:szCs w:val="32"/>
        </w:rPr>
        <w:t>公务用车购置及运行维护费</w:t>
      </w:r>
      <w:r>
        <w:rPr>
          <w:rFonts w:hint="eastAsia" w:ascii="仿宋_GB2312" w:eastAsia="仿宋_GB2312"/>
          <w:sz w:val="32"/>
          <w:szCs w:val="32"/>
        </w:rPr>
        <w:t>1.3</w:t>
      </w:r>
      <w:r>
        <w:rPr>
          <w:rFonts w:hint="eastAsia" w:ascii="仿宋_GB2312" w:eastAsia="仿宋_GB2312"/>
          <w:color w:val="000000" w:themeColor="text1"/>
          <w:sz w:val="32"/>
          <w:szCs w:val="32"/>
        </w:rPr>
        <w:t>万元,其中，</w:t>
      </w:r>
      <w:bookmarkStart w:id="74" w:name="OLE_LINK39"/>
      <w:r>
        <w:rPr>
          <w:rFonts w:hint="eastAsia" w:ascii="仿宋_GB2312" w:eastAsia="仿宋_GB2312"/>
          <w:color w:val="000000" w:themeColor="text1"/>
          <w:sz w:val="32"/>
          <w:szCs w:val="32"/>
        </w:rPr>
        <w:t>公务用车购置</w:t>
      </w:r>
      <w:r>
        <w:rPr>
          <w:rFonts w:hint="eastAsia" w:ascii="仿宋_GB2312" w:eastAsia="仿宋_GB2312"/>
          <w:sz w:val="32"/>
          <w:szCs w:val="32"/>
        </w:rPr>
        <w:t>0</w:t>
      </w:r>
      <w:r>
        <w:rPr>
          <w:rFonts w:hint="eastAsia" w:ascii="仿宋_GB2312" w:eastAsia="仿宋_GB2312"/>
          <w:color w:val="000000" w:themeColor="text1"/>
          <w:sz w:val="32"/>
          <w:szCs w:val="32"/>
        </w:rPr>
        <w:t>万元</w:t>
      </w:r>
      <w:bookmarkEnd w:id="74"/>
      <w:r>
        <w:rPr>
          <w:rFonts w:hint="eastAsia" w:ascii="仿宋_GB2312" w:eastAsia="仿宋_GB2312"/>
          <w:color w:val="000000" w:themeColor="text1"/>
          <w:sz w:val="32"/>
          <w:szCs w:val="32"/>
        </w:rPr>
        <w:t>，</w:t>
      </w:r>
      <w:bookmarkStart w:id="75" w:name="OLE_LINK40"/>
      <w:bookmarkStart w:id="76" w:name="OLE_LINK41"/>
      <w:r>
        <w:rPr>
          <w:rFonts w:hint="eastAsia" w:ascii="仿宋_GB2312" w:eastAsia="仿宋_GB2312"/>
          <w:color w:val="000000" w:themeColor="text1"/>
          <w:sz w:val="32"/>
          <w:szCs w:val="32"/>
        </w:rPr>
        <w:t>公务用车运行维护费</w:t>
      </w:r>
      <w:r>
        <w:rPr>
          <w:rFonts w:hint="eastAsia" w:ascii="仿宋_GB2312" w:eastAsia="仿宋_GB2312"/>
          <w:sz w:val="32"/>
          <w:szCs w:val="32"/>
        </w:rPr>
        <w:t>1.3</w:t>
      </w:r>
      <w:r>
        <w:rPr>
          <w:rFonts w:hint="eastAsia" w:ascii="仿宋_GB2312" w:eastAsia="仿宋_GB2312"/>
          <w:color w:val="000000" w:themeColor="text1"/>
          <w:sz w:val="32"/>
          <w:szCs w:val="32"/>
        </w:rPr>
        <w:t>万元</w:t>
      </w:r>
      <w:bookmarkEnd w:id="75"/>
      <w:bookmarkEnd w:id="76"/>
      <w:r>
        <w:rPr>
          <w:rFonts w:hint="eastAsia" w:ascii="仿宋_GB2312" w:eastAsia="仿宋_GB2312"/>
          <w:color w:val="000000" w:themeColor="text1"/>
          <w:sz w:val="32"/>
          <w:szCs w:val="32"/>
        </w:rPr>
        <w:t>。主要用于</w:t>
      </w:r>
      <w:r>
        <w:rPr>
          <w:rFonts w:hint="eastAsia" w:ascii="仿宋_GB2312" w:eastAsia="仿宋_GB2312"/>
          <w:sz w:val="32"/>
          <w:szCs w:val="32"/>
        </w:rPr>
        <w:t>公务用车运行维护费</w:t>
      </w:r>
      <w:r>
        <w:rPr>
          <w:rFonts w:hint="eastAsia" w:ascii="仿宋_GB2312" w:eastAsia="仿宋_GB2312"/>
          <w:color w:val="000000" w:themeColor="text1"/>
          <w:sz w:val="32"/>
          <w:szCs w:val="32"/>
        </w:rPr>
        <w:t>等。</w:t>
      </w:r>
      <w:bookmarkEnd w:id="73"/>
      <w:bookmarkStart w:id="77" w:name="OLE_LINK82"/>
      <w:r>
        <w:rPr>
          <w:rFonts w:hint="eastAsia" w:ascii="仿宋_GB2312" w:eastAsia="仿宋_GB2312"/>
          <w:color w:val="000000" w:themeColor="text1"/>
          <w:sz w:val="32"/>
          <w:szCs w:val="32"/>
        </w:rPr>
        <w:t>单位一般公共财政拨款安排的公务用车购置量</w:t>
      </w:r>
      <w:r>
        <w:rPr>
          <w:rFonts w:hint="eastAsia" w:ascii="仿宋_GB2312" w:eastAsia="仿宋_GB2312"/>
          <w:sz w:val="32"/>
          <w:szCs w:val="32"/>
        </w:rPr>
        <w:t>0</w:t>
      </w:r>
      <w:r>
        <w:rPr>
          <w:rFonts w:hint="eastAsia" w:ascii="仿宋_GB2312" w:eastAsia="仿宋_GB2312"/>
          <w:color w:val="000000" w:themeColor="text1"/>
          <w:sz w:val="32"/>
          <w:szCs w:val="32"/>
        </w:rPr>
        <w:t>辆，保有量为</w:t>
      </w:r>
      <w:r>
        <w:rPr>
          <w:rFonts w:hint="eastAsia" w:ascii="仿宋_GB2312" w:eastAsia="仿宋_GB2312"/>
          <w:sz w:val="32"/>
          <w:szCs w:val="32"/>
        </w:rPr>
        <w:t>1</w:t>
      </w:r>
      <w:r>
        <w:rPr>
          <w:rFonts w:hint="eastAsia" w:ascii="仿宋_GB2312" w:eastAsia="仿宋_GB2312"/>
          <w:color w:val="000000" w:themeColor="text1"/>
          <w:sz w:val="32"/>
          <w:szCs w:val="32"/>
        </w:rPr>
        <w:t>辆。</w:t>
      </w:r>
      <w:bookmarkEnd w:id="77"/>
    </w:p>
    <w:p>
      <w:pPr>
        <w:spacing w:line="540" w:lineRule="exact"/>
        <w:ind w:firstLine="640" w:firstLineChars="200"/>
        <w:rPr>
          <w:rFonts w:ascii="仿宋_GB2312" w:eastAsia="仿宋_GB2312"/>
          <w:color w:val="000000" w:themeColor="text1"/>
          <w:sz w:val="32"/>
          <w:szCs w:val="32"/>
        </w:rPr>
      </w:pPr>
      <w:bookmarkStart w:id="78" w:name="OLE_LINK83"/>
      <w:r>
        <w:rPr>
          <w:rFonts w:hint="eastAsia" w:ascii="仿宋_GB2312" w:eastAsia="仿宋_GB2312"/>
          <w:color w:val="000000" w:themeColor="text1"/>
          <w:sz w:val="32"/>
          <w:szCs w:val="32"/>
        </w:rPr>
        <w:t>公务接待费</w:t>
      </w:r>
      <w:r>
        <w:rPr>
          <w:rFonts w:hint="eastAsia" w:ascii="仿宋_GB2312" w:eastAsia="仿宋_GB2312"/>
          <w:sz w:val="32"/>
          <w:szCs w:val="32"/>
        </w:rPr>
        <w:t>0</w:t>
      </w:r>
      <w:r>
        <w:rPr>
          <w:rFonts w:hint="eastAsia" w:ascii="仿宋_GB2312" w:eastAsia="仿宋_GB2312"/>
          <w:color w:val="000000" w:themeColor="text1"/>
          <w:sz w:val="32"/>
          <w:szCs w:val="32"/>
        </w:rPr>
        <w:t>万元。具体是：国内公务接待支出</w:t>
      </w:r>
      <w:r>
        <w:rPr>
          <w:rFonts w:hint="eastAsia" w:ascii="仿宋_GB2312" w:eastAsia="仿宋_GB2312"/>
          <w:sz w:val="32"/>
          <w:szCs w:val="32"/>
        </w:rPr>
        <w:t>0</w:t>
      </w:r>
      <w:r>
        <w:rPr>
          <w:rFonts w:hint="eastAsia" w:ascii="仿宋_GB2312" w:eastAsia="仿宋_GB2312"/>
          <w:color w:val="000000" w:themeColor="text1"/>
          <w:sz w:val="32"/>
          <w:szCs w:val="32"/>
        </w:rPr>
        <w:t>万元，主要是</w:t>
      </w:r>
      <w:r>
        <w:rPr>
          <w:rFonts w:hint="eastAsia" w:ascii="仿宋_GB2312" w:eastAsia="仿宋_GB2312"/>
          <w:sz w:val="32"/>
          <w:szCs w:val="32"/>
        </w:rPr>
        <w:t>无公务接待支出</w:t>
      </w:r>
      <w:r>
        <w:rPr>
          <w:rFonts w:hint="eastAsia" w:ascii="仿宋_GB2312" w:eastAsia="仿宋_GB2312"/>
          <w:color w:val="000000" w:themeColor="text1"/>
          <w:sz w:val="32"/>
          <w:szCs w:val="32"/>
        </w:rPr>
        <w:t>等。</w:t>
      </w:r>
      <w:bookmarkEnd w:id="78"/>
      <w:bookmarkStart w:id="79" w:name="OLE_LINK84"/>
      <w:r>
        <w:rPr>
          <w:rFonts w:hint="eastAsia" w:ascii="仿宋_GB2312" w:eastAsia="仿宋_GB2312"/>
          <w:sz w:val="32"/>
          <w:szCs w:val="32"/>
        </w:rPr>
        <w:t>新疆喀什地区种子管理站</w:t>
      </w:r>
      <w:r>
        <w:rPr>
          <w:rFonts w:hint="eastAsia" w:ascii="仿宋_GB2312" w:eastAsia="仿宋_GB2312"/>
          <w:color w:val="000000" w:themeColor="text1"/>
          <w:sz w:val="32"/>
          <w:szCs w:val="32"/>
        </w:rPr>
        <w:t>单位国内公务接待</w:t>
      </w:r>
      <w:r>
        <w:rPr>
          <w:rFonts w:hint="eastAsia" w:ascii="仿宋_GB2312" w:eastAsia="仿宋_GB2312"/>
          <w:sz w:val="32"/>
          <w:szCs w:val="32"/>
        </w:rPr>
        <w:t>0</w:t>
      </w:r>
      <w:r>
        <w:rPr>
          <w:rFonts w:hint="eastAsia" w:ascii="仿宋_GB2312" w:eastAsia="仿宋_GB2312"/>
          <w:color w:val="000000" w:themeColor="text1"/>
          <w:sz w:val="32"/>
          <w:szCs w:val="32"/>
        </w:rPr>
        <w:t>批次，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79"/>
    </w:p>
    <w:p>
      <w:pPr>
        <w:spacing w:line="540" w:lineRule="exact"/>
        <w:ind w:firstLine="640" w:firstLineChars="200"/>
        <w:rPr>
          <w:rFonts w:ascii="仿宋_GB2312" w:hAnsi="宋体" w:eastAsia="仿宋_GB2312" w:cs="宋体"/>
          <w:color w:val="000000" w:themeColor="text1"/>
          <w:kern w:val="0"/>
          <w:sz w:val="32"/>
          <w:szCs w:val="32"/>
        </w:rPr>
      </w:pPr>
      <w:bookmarkStart w:id="80" w:name="OLE_LINK85"/>
      <w:r>
        <w:rPr>
          <w:rFonts w:hint="eastAsia" w:ascii="仿宋_GB2312" w:eastAsia="仿宋_GB2312"/>
          <w:color w:val="000000" w:themeColor="text1"/>
          <w:sz w:val="32"/>
          <w:szCs w:val="32"/>
        </w:rPr>
        <w:t>与年初预算数相比情况：一般公共预算“三公”经费支出年初预算数</w:t>
      </w:r>
      <w:r>
        <w:rPr>
          <w:rFonts w:ascii="仿宋_GB2312" w:eastAsia="仿宋_GB2312"/>
          <w:color w:val="000000" w:themeColor="text1"/>
          <w:sz w:val="32"/>
          <w:szCs w:val="32"/>
        </w:rPr>
        <w:t>1.3</w:t>
      </w:r>
      <w:r>
        <w:rPr>
          <w:rFonts w:hint="eastAsia" w:ascii="仿宋_GB2312" w:eastAsia="仿宋_GB2312"/>
          <w:color w:val="000000" w:themeColor="text1"/>
          <w:sz w:val="32"/>
          <w:szCs w:val="32"/>
        </w:rPr>
        <w:t>万元，决算数1.3万元</w:t>
      </w:r>
      <w:r>
        <w:rPr>
          <w:rFonts w:ascii="仿宋_GB2312" w:eastAsia="仿宋_GB2312"/>
          <w:color w:val="000000" w:themeColor="text1"/>
          <w:sz w:val="32"/>
          <w:szCs w:val="32"/>
        </w:rPr>
        <w:t>，预决算差异率0%，差异主要原因是:无差异。</w:t>
      </w:r>
      <w:bookmarkEnd w:id="80"/>
      <w:bookmarkStart w:id="81" w:name="OLE_LINK86"/>
      <w:bookmarkStart w:id="82" w:name="OLE_LINK87"/>
      <w:r>
        <w:rPr>
          <w:rFonts w:hint="eastAsia" w:ascii="仿宋_GB2312" w:hAnsi="宋体" w:eastAsia="仿宋_GB2312" w:cs="宋体"/>
          <w:color w:val="000000" w:themeColor="text1"/>
          <w:kern w:val="0"/>
          <w:sz w:val="32"/>
          <w:szCs w:val="32"/>
        </w:rPr>
        <w:t>其中：因公出国（境）费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，预决算差异率0%，差异主要原因是:无差异；</w:t>
      </w:r>
      <w:bookmarkEnd w:id="81"/>
      <w:bookmarkEnd w:id="82"/>
      <w:bookmarkStart w:id="83" w:name="OLE_LINK89"/>
      <w:bookmarkStart w:id="84" w:name="OLE_LINK88"/>
      <w:r>
        <w:rPr>
          <w:rFonts w:hint="eastAsia" w:ascii="仿宋_GB2312" w:hAnsi="宋体" w:eastAsia="仿宋_GB2312" w:cs="宋体"/>
          <w:color w:val="000000" w:themeColor="text1"/>
          <w:kern w:val="0"/>
          <w:sz w:val="32"/>
          <w:szCs w:val="32"/>
        </w:rPr>
        <w:t>公务用车购置</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，预决算差异率0%，差异主要原因是:无差异；</w:t>
      </w:r>
      <w:bookmarkEnd w:id="83"/>
      <w:bookmarkEnd w:id="84"/>
      <w:bookmarkStart w:id="85" w:name="OLE_LINK90"/>
      <w:r>
        <w:rPr>
          <w:rFonts w:hint="eastAsia" w:ascii="仿宋_GB2312" w:hAnsi="宋体" w:eastAsia="仿宋_GB2312" w:cs="宋体"/>
          <w:color w:val="000000" w:themeColor="text1"/>
          <w:kern w:val="0"/>
          <w:sz w:val="32"/>
          <w:szCs w:val="32"/>
        </w:rPr>
        <w:t>公务用车运行费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1.3</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1.3</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，预决算差异率0%，差异主要原因是:无差异；</w:t>
      </w:r>
      <w:bookmarkEnd w:id="85"/>
      <w:bookmarkStart w:id="86" w:name="OLE_LINK91"/>
      <w:r>
        <w:rPr>
          <w:rFonts w:hint="eastAsia" w:ascii="仿宋_GB2312" w:hAnsi="宋体" w:eastAsia="仿宋_GB2312" w:cs="宋体"/>
          <w:color w:val="000000" w:themeColor="text1"/>
          <w:kern w:val="0"/>
          <w:sz w:val="32"/>
          <w:szCs w:val="32"/>
        </w:rPr>
        <w:t>公务接待费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w:t>
      </w:r>
      <w:bookmarkEnd w:id="86"/>
      <w:r>
        <w:rPr>
          <w:rFonts w:ascii="仿宋_GB2312" w:eastAsia="仿宋_GB2312"/>
          <w:color w:val="000000" w:themeColor="text1"/>
          <w:sz w:val="32"/>
          <w:szCs w:val="32"/>
        </w:rPr>
        <w:t>无差异。</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五、机关运行经费支出情况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新疆喀什地区种子管理站日常公用经费9.25万元，与上年相比，减少2.83万元，下降23.43%，减少的主要原因是：人员减少，机关运行费减少。</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六、政府采购情况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2018年度</w:t>
      </w:r>
      <w:bookmarkStart w:id="87" w:name="OLE_LINK45"/>
      <w:r>
        <w:rPr>
          <w:rFonts w:hint="eastAsia" w:ascii="仿宋_GB2312" w:eastAsia="仿宋_GB2312"/>
          <w:color w:val="000000" w:themeColor="text1"/>
          <w:sz w:val="32"/>
          <w:szCs w:val="32"/>
        </w:rPr>
        <w:t>政府采购支出总额</w:t>
      </w:r>
      <w:bookmarkEnd w:id="87"/>
      <w:r>
        <w:rPr>
          <w:rFonts w:hint="eastAsia" w:ascii="仿宋_GB2312" w:eastAsia="仿宋_GB2312"/>
          <w:sz w:val="32"/>
          <w:szCs w:val="32"/>
        </w:rPr>
        <w:t>3.12</w:t>
      </w:r>
      <w:r>
        <w:rPr>
          <w:rFonts w:hint="eastAsia" w:ascii="仿宋_GB2312" w:eastAsia="仿宋_GB2312"/>
          <w:color w:val="000000" w:themeColor="text1"/>
          <w:sz w:val="32"/>
          <w:szCs w:val="32"/>
        </w:rPr>
        <w:t>万元，其中：</w:t>
      </w:r>
      <w:bookmarkStart w:id="88" w:name="OLE_LINK46"/>
      <w:r>
        <w:rPr>
          <w:rFonts w:hint="eastAsia" w:ascii="仿宋_GB2312" w:eastAsia="仿宋_GB2312"/>
          <w:color w:val="000000" w:themeColor="text1"/>
          <w:sz w:val="32"/>
          <w:szCs w:val="32"/>
        </w:rPr>
        <w:t>政府采购货物支出</w:t>
      </w:r>
      <w:bookmarkEnd w:id="88"/>
      <w:r>
        <w:rPr>
          <w:rFonts w:hint="eastAsia" w:ascii="仿宋_GB2312" w:eastAsia="仿宋_GB2312"/>
          <w:sz w:val="32"/>
          <w:szCs w:val="32"/>
        </w:rPr>
        <w:t>2.81</w:t>
      </w:r>
      <w:r>
        <w:rPr>
          <w:rFonts w:hint="eastAsia" w:ascii="仿宋_GB2312" w:eastAsia="仿宋_GB2312"/>
          <w:color w:val="000000" w:themeColor="text1"/>
          <w:sz w:val="32"/>
          <w:szCs w:val="32"/>
        </w:rPr>
        <w:t>万元、</w:t>
      </w:r>
      <w:bookmarkStart w:id="89" w:name="OLE_LINK47"/>
      <w:r>
        <w:rPr>
          <w:rFonts w:hint="eastAsia" w:ascii="仿宋_GB2312" w:eastAsia="仿宋_GB2312"/>
          <w:color w:val="000000" w:themeColor="text1"/>
          <w:sz w:val="32"/>
          <w:szCs w:val="32"/>
        </w:rPr>
        <w:t>政府采购工程支出</w:t>
      </w:r>
      <w:bookmarkEnd w:id="89"/>
      <w:r>
        <w:rPr>
          <w:rFonts w:hint="eastAsia" w:ascii="仿宋_GB2312" w:eastAsia="仿宋_GB2312"/>
          <w:sz w:val="32"/>
          <w:szCs w:val="32"/>
        </w:rPr>
        <w:t>0</w:t>
      </w:r>
      <w:r>
        <w:rPr>
          <w:rFonts w:hint="eastAsia" w:ascii="仿宋_GB2312" w:eastAsia="仿宋_GB2312"/>
          <w:color w:val="000000" w:themeColor="text1"/>
          <w:sz w:val="32"/>
          <w:szCs w:val="32"/>
        </w:rPr>
        <w:t>万元、</w:t>
      </w:r>
      <w:bookmarkStart w:id="90" w:name="OLE_LINK48"/>
      <w:r>
        <w:rPr>
          <w:rFonts w:hint="eastAsia" w:ascii="仿宋_GB2312" w:eastAsia="仿宋_GB2312"/>
          <w:color w:val="000000" w:themeColor="text1"/>
          <w:sz w:val="32"/>
          <w:szCs w:val="32"/>
        </w:rPr>
        <w:t>政府采购服务支出</w:t>
      </w:r>
      <w:bookmarkEnd w:id="90"/>
      <w:r>
        <w:rPr>
          <w:rFonts w:hint="eastAsia" w:ascii="仿宋_GB2312" w:eastAsia="仿宋_GB2312"/>
          <w:sz w:val="32"/>
          <w:szCs w:val="32"/>
        </w:rPr>
        <w:t>0.32</w:t>
      </w:r>
      <w:r>
        <w:rPr>
          <w:rFonts w:hint="eastAsia" w:ascii="仿宋_GB2312" w:eastAsia="仿宋_GB2312"/>
          <w:color w:val="000000" w:themeColor="text1"/>
          <w:sz w:val="32"/>
          <w:szCs w:val="32"/>
        </w:rPr>
        <w:t>万元。</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七、其他重要事项的情况</w:t>
      </w:r>
    </w:p>
    <w:p>
      <w:pPr>
        <w:spacing w:line="540" w:lineRule="exact"/>
        <w:ind w:firstLine="643" w:firstLineChars="200"/>
        <w:rPr>
          <w:rFonts w:ascii="楷体_GB2312" w:eastAsia="楷体_GB2312"/>
          <w:b/>
          <w:bCs/>
          <w:color w:val="000000" w:themeColor="text1"/>
          <w:sz w:val="32"/>
          <w:szCs w:val="32"/>
        </w:rPr>
      </w:pPr>
      <w:r>
        <w:rPr>
          <w:rFonts w:hint="eastAsia" w:ascii="楷体_GB2312" w:eastAsia="楷体_GB2312"/>
          <w:b/>
          <w:bCs/>
          <w:color w:val="000000" w:themeColor="text1"/>
          <w:sz w:val="32"/>
          <w:szCs w:val="32"/>
        </w:rPr>
        <w:t>（一）国有资产占用情况说明</w:t>
      </w:r>
    </w:p>
    <w:p>
      <w:pPr>
        <w:spacing w:line="540" w:lineRule="exact"/>
        <w:ind w:firstLine="640" w:firstLineChars="200"/>
        <w:rPr>
          <w:rFonts w:ascii="仿宋_GB2312" w:eastAsia="仿宋_GB2312"/>
          <w:color w:val="000000" w:themeColor="text1"/>
          <w:sz w:val="32"/>
          <w:szCs w:val="32"/>
        </w:rPr>
      </w:pPr>
      <w:bookmarkStart w:id="91" w:name="OLE_LINK97"/>
      <w:r>
        <w:rPr>
          <w:rFonts w:hint="eastAsia" w:ascii="仿宋_GB2312" w:eastAsia="仿宋_GB2312"/>
          <w:color w:val="000000" w:themeColor="text1"/>
          <w:sz w:val="32"/>
          <w:szCs w:val="32"/>
        </w:rPr>
        <w:t>截至2018年12月31日，单位共有车辆</w:t>
      </w:r>
      <w:r>
        <w:rPr>
          <w:rFonts w:hint="eastAsia" w:ascii="仿宋_GB2312" w:eastAsia="仿宋_GB2312"/>
          <w:sz w:val="32"/>
          <w:szCs w:val="32"/>
        </w:rPr>
        <w:t>1</w:t>
      </w:r>
      <w:r>
        <w:rPr>
          <w:rFonts w:hint="eastAsia" w:ascii="仿宋_GB2312" w:eastAsia="仿宋_GB2312"/>
          <w:color w:val="000000" w:themeColor="text1"/>
          <w:sz w:val="32"/>
          <w:szCs w:val="32"/>
        </w:rPr>
        <w:t>辆，价值</w:t>
      </w:r>
      <w:r>
        <w:rPr>
          <w:rFonts w:hint="eastAsia" w:ascii="仿宋_GB2312" w:eastAsia="仿宋_GB2312"/>
          <w:sz w:val="32"/>
          <w:szCs w:val="32"/>
        </w:rPr>
        <w:t>17.81</w:t>
      </w:r>
      <w:r>
        <w:rPr>
          <w:rFonts w:hint="eastAsia" w:ascii="仿宋_GB2312" w:eastAsia="仿宋_GB2312"/>
          <w:color w:val="000000" w:themeColor="text1"/>
          <w:sz w:val="32"/>
          <w:szCs w:val="32"/>
        </w:rPr>
        <w:t>万元，其中：部级领导干部用车</w:t>
      </w:r>
      <w:r>
        <w:rPr>
          <w:rFonts w:hint="eastAsia" w:ascii="仿宋_GB2312" w:eastAsia="仿宋_GB2312"/>
          <w:sz w:val="32"/>
          <w:szCs w:val="32"/>
        </w:rPr>
        <w:t>0</w:t>
      </w:r>
      <w:r>
        <w:rPr>
          <w:rFonts w:hint="eastAsia" w:ascii="仿宋_GB2312" w:eastAsia="仿宋_GB2312"/>
          <w:color w:val="000000" w:themeColor="text1"/>
          <w:sz w:val="32"/>
          <w:szCs w:val="32"/>
        </w:rPr>
        <w:t>辆、主要领导干部用车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辆、机要通信用车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辆、应急保障用车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辆、执法执勤用车</w:t>
      </w:r>
      <w:r>
        <w:rPr>
          <w:rFonts w:hint="eastAsia" w:ascii="仿宋_GB2312" w:eastAsia="仿宋_GB2312"/>
          <w:sz w:val="32"/>
          <w:szCs w:val="32"/>
        </w:rPr>
        <w:t>0</w:t>
      </w:r>
      <w:r>
        <w:rPr>
          <w:rFonts w:hint="eastAsia" w:ascii="仿宋_GB2312" w:eastAsia="仿宋_GB2312"/>
          <w:color w:val="000000" w:themeColor="text1"/>
          <w:sz w:val="32"/>
          <w:szCs w:val="32"/>
        </w:rPr>
        <w:t>辆、特种专业技术用车</w:t>
      </w:r>
      <w:r>
        <w:rPr>
          <w:rFonts w:hint="eastAsia" w:ascii="仿宋_GB2312" w:eastAsia="仿宋_GB2312"/>
          <w:sz w:val="32"/>
          <w:szCs w:val="32"/>
        </w:rPr>
        <w:t>0</w:t>
      </w:r>
      <w:r>
        <w:rPr>
          <w:rFonts w:hint="eastAsia" w:ascii="仿宋_GB2312" w:eastAsia="仿宋_GB2312"/>
          <w:color w:val="000000" w:themeColor="text1"/>
          <w:sz w:val="32"/>
          <w:szCs w:val="32"/>
        </w:rPr>
        <w:t>辆、离退休干部用车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辆、其他用车</w:t>
      </w:r>
      <w:r>
        <w:rPr>
          <w:rFonts w:ascii="仿宋_GB2312" w:eastAsia="仿宋_GB2312"/>
          <w:color w:val="000000" w:themeColor="text1"/>
          <w:sz w:val="32"/>
          <w:szCs w:val="32"/>
        </w:rPr>
        <w:t>1</w:t>
      </w:r>
      <w:r>
        <w:rPr>
          <w:rFonts w:hint="eastAsia" w:ascii="仿宋_GB2312" w:eastAsia="仿宋_GB2312"/>
          <w:color w:val="000000" w:themeColor="text1"/>
          <w:sz w:val="32"/>
          <w:szCs w:val="32"/>
        </w:rPr>
        <w:t>辆，其他用车主要是：</w:t>
      </w:r>
      <w:r>
        <w:rPr>
          <w:rFonts w:ascii="仿宋_GB2312" w:eastAsia="仿宋_GB2312"/>
          <w:color w:val="000000" w:themeColor="text1"/>
          <w:sz w:val="32"/>
          <w:szCs w:val="32"/>
        </w:rPr>
        <w:t>一般公务用车；</w:t>
      </w:r>
      <w:r>
        <w:rPr>
          <w:rFonts w:hint="eastAsia" w:ascii="仿宋_GB2312" w:eastAsia="仿宋_GB2312"/>
          <w:color w:val="000000" w:themeColor="text1"/>
          <w:sz w:val="32"/>
          <w:szCs w:val="32"/>
        </w:rPr>
        <w:t>单位价值50万元以上通用设备</w:t>
      </w:r>
      <w:r>
        <w:rPr>
          <w:rFonts w:hint="eastAsia" w:ascii="仿宋_GB2312" w:eastAsia="仿宋_GB2312"/>
          <w:sz w:val="32"/>
          <w:szCs w:val="32"/>
        </w:rPr>
        <w:t>0</w:t>
      </w:r>
      <w:r>
        <w:rPr>
          <w:rFonts w:hint="eastAsia" w:ascii="仿宋_GB2312" w:eastAsia="仿宋_GB2312"/>
          <w:color w:val="000000" w:themeColor="text1"/>
          <w:sz w:val="32"/>
          <w:szCs w:val="32"/>
        </w:rPr>
        <w:t>台（套）、单位价值100万元以上专用设备</w:t>
      </w:r>
      <w:r>
        <w:rPr>
          <w:rFonts w:hint="eastAsia" w:ascii="仿宋_GB2312" w:eastAsia="仿宋_GB2312"/>
          <w:sz w:val="32"/>
          <w:szCs w:val="32"/>
        </w:rPr>
        <w:t>1</w:t>
      </w:r>
      <w:r>
        <w:rPr>
          <w:rFonts w:hint="eastAsia" w:ascii="仿宋_GB2312" w:eastAsia="仿宋_GB2312"/>
          <w:color w:val="000000" w:themeColor="text1"/>
          <w:sz w:val="32"/>
          <w:szCs w:val="32"/>
        </w:rPr>
        <w:t>台（套）。</w:t>
      </w:r>
      <w:bookmarkEnd w:id="91"/>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（二）预算绩效情况的说明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2018年度，本部门单位预算绩效自评情况：</w:t>
      </w:r>
      <w:r>
        <w:rPr>
          <w:rFonts w:ascii="仿宋_GB2312" w:eastAsia="仿宋_GB2312"/>
          <w:sz w:val="32"/>
          <w:szCs w:val="32"/>
        </w:rPr>
        <w:t>保障单位工资发放、福利及个人和家庭补助支出。单位运转保障、全地区主要农作物新品种的引进、试验、示范、推广,指导各县（市）规范种子执法工作做好信访及重大案件处理日常办公水电暖等工作正常开展。 对各县小麦种子良种繁育情况抽查率不少于30%，检查小麦“三圃田”及良繁田5次，每亩以粮代种增产率5%；检查种子市场经营户1261户，覆盖率100%，，规范种子市场；推广冬小麦、玉米、</w:t>
      </w:r>
      <w:r>
        <w:rPr>
          <w:rFonts w:hint="eastAsia" w:ascii="仿宋_GB2312" w:eastAsia="仿宋_GB2312"/>
          <w:sz w:val="32"/>
          <w:szCs w:val="32"/>
          <w:lang w:eastAsia="zh-CN"/>
        </w:rPr>
        <w:t>花</w:t>
      </w:r>
      <w:r>
        <w:rPr>
          <w:rFonts w:ascii="仿宋_GB2312" w:eastAsia="仿宋_GB2312"/>
          <w:sz w:val="32"/>
          <w:szCs w:val="32"/>
        </w:rPr>
        <w:t>新品种面积400万亩，增产率大于3%，，促进农业和农村经济高效优质持续发展；农资经营户满意度达90%以上。</w:t>
      </w:r>
    </w:p>
    <w:p>
      <w:pPr>
        <w:spacing w:line="540" w:lineRule="exact"/>
        <w:ind w:left="-1" w:right="-1" w:firstLine="646"/>
        <w:jc w:val="left"/>
      </w:pPr>
      <w:r>
        <w:rPr>
          <w:rFonts w:ascii="仿宋_GB2312" w:hAnsi="仿宋_GB2312" w:eastAsia="仿宋_GB2312" w:cs="仿宋_GB2312"/>
          <w:b w:val="0"/>
          <w:color w:val="auto"/>
          <w:sz w:val="32"/>
          <w:u w:val="none"/>
        </w:rPr>
        <w:t>1、专项业务费项目绩效自评综述：根据年初设定的绩效目标，该项目绩效自评得分为95分。项目全年预算数为5万元，执行数为5万元，完成预算的100%。主要产出和效果：确保粮食安全，提高小麦单产和品质，为我区粮食丰收奠定基础。发现的问题及原因：</w:t>
      </w:r>
      <w:r>
        <w:rPr>
          <w:rFonts w:hint="eastAsia" w:ascii="仿宋_GB2312" w:hAnsi="仿宋_GB2312" w:eastAsia="仿宋_GB2312" w:cs="仿宋_GB2312"/>
          <w:b w:val="0"/>
          <w:color w:val="auto"/>
          <w:sz w:val="32"/>
          <w:u w:val="none"/>
          <w:lang w:eastAsia="zh-CN"/>
        </w:rPr>
        <w:t>花</w:t>
      </w:r>
      <w:r>
        <w:rPr>
          <w:rFonts w:ascii="仿宋_GB2312" w:hAnsi="仿宋_GB2312" w:eastAsia="仿宋_GB2312" w:cs="仿宋_GB2312"/>
          <w:b w:val="0"/>
          <w:color w:val="auto"/>
          <w:sz w:val="32"/>
          <w:u w:val="none"/>
        </w:rPr>
        <w:t>、小麦、玉米是我区主要的农作物，喀什地区复播玉米种植面积每年保持在250万亩左右，单产水平在400公斤左右，秸秆产量平均每亩只有1700—2500公斤，且秸秆品质差、利用率低、饲草的严重不足制约了喀什地区畜牧业的发展。种子执法体系建设还有待进一步完善，执法力度、执法能力还需要进一步加强。下一步改进措施： 建议重视种子经营从业人员有关知识的培训；加大《种子法》宣传贯彻力度，对种子经营从业人员和农民要加大《种子法》及相关法规，使之知法守法。</w:t>
      </w:r>
    </w:p>
    <w:p>
      <w:pPr>
        <w:spacing w:line="540" w:lineRule="exact"/>
        <w:ind w:left="-1" w:right="-1" w:firstLine="646"/>
        <w:jc w:val="left"/>
      </w:pPr>
      <w:r>
        <w:rPr>
          <w:rFonts w:ascii="仿宋_GB2312" w:hAnsi="仿宋_GB2312" w:eastAsia="仿宋_GB2312" w:cs="仿宋_GB2312"/>
          <w:b w:val="0"/>
          <w:color w:val="auto"/>
          <w:sz w:val="32"/>
          <w:u w:val="none"/>
        </w:rPr>
        <w:t>2、2018年自治区在村工作经费（为民办实事经费）项目绩效自评综述：根据年初设定的绩效目标，该项目绩效自评得分为90分。项目全年预算数为5万元，执行数为5万元，完成预算的100%。主要产出和效果：解决群众最关心、最直接、最现实的利益问题为导向，以千方百计解决群众生产生活中的实际困难为目的，及时将党和政府的温暖送到了各族群众的心坎上。补充村级组织工作经费给贫困户解决困难，减轻负担效果明显,群众对惠民政策知晓率大于90%,服务困难群众满意度达到90%。发现的问题及原因：项目执行时要求水平不高，项目执行时时间延后。下一步改进措施： 单位结合项目执行的相关条件，严格的开展事前计划，事中管理，事后督查的工作方式，做到合理规划，科学管理。</w:t>
      </w:r>
    </w:p>
    <w:p>
      <w:pPr>
        <w:spacing w:line="540" w:lineRule="exact"/>
        <w:ind w:left="-1" w:right="-1" w:firstLine="646"/>
        <w:jc w:val="left"/>
      </w:pPr>
      <w:r>
        <w:rPr>
          <w:rFonts w:ascii="仿宋_GB2312" w:hAnsi="仿宋_GB2312" w:eastAsia="仿宋_GB2312" w:cs="仿宋_GB2312"/>
          <w:b w:val="0"/>
          <w:color w:val="auto"/>
          <w:sz w:val="32"/>
          <w:u w:val="none"/>
        </w:rPr>
        <w:t>3、自治区工作经费项目绩效自评综述：根据年初设定的绩效目标，该项目绩效自评得分为95分。项目全年预算数为2万元，执行数为2万元，完成预算的100%。主要产出和效果：解决群众最关心、最直接、最现实的利益问题为导向，以千方百计解决群众生产生活中的实际困难为目的，及时将党和政府的温暖送到了各族群众的心坎上。补充村级组织工作经费。发现的问题及原因：项目执行时要求水平不高，项目执行时时间延后。下一步改进措施： 单位结合项目执行的相关条件，严格的开展事前计划，事中管理，事后督查的工作方式，做到合理规划，科学管理。</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hint="eastAsia" w:ascii="仿宋_GB2312" w:eastAsia="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sz w:val="32"/>
          <w:szCs w:val="32"/>
        </w:rPr>
        <w:t>第三部分 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themeColor="text1"/>
          <w:sz w:val="32"/>
          <w:szCs w:val="32"/>
          <w:lang w:val="en-GB"/>
        </w:rPr>
      </w:pPr>
      <w:r>
        <w:rPr>
          <w:rFonts w:hint="eastAsia" w:ascii="仿宋_GB2312" w:eastAsia="仿宋_GB2312"/>
          <w:color w:val="000000" w:themeColor="text1"/>
          <w:sz w:val="32"/>
          <w:szCs w:val="32"/>
        </w:rPr>
        <w:t>本单位支出功能分类说明</w:t>
      </w:r>
      <w:r>
        <w:rPr>
          <w:rFonts w:hint="eastAsia" w:ascii="仿宋_GB2312" w:hAnsi="Calibri" w:eastAsia="仿宋_GB2312"/>
          <w:color w:val="000000" w:themeColor="text1"/>
          <w:sz w:val="32"/>
          <w:szCs w:val="32"/>
          <w:lang w:val="en-GB"/>
        </w:rPr>
        <w:t>。</w:t>
      </w:r>
      <w:r>
        <w:rPr>
          <w:rFonts w:hint="eastAsia" w:ascii="仿宋_GB2312" w:eastAsia="仿宋_GB2312"/>
          <w:sz w:val="32"/>
          <w:szCs w:val="32"/>
        </w:rPr>
        <w:t>213（类）01（款）04（项）指：事业运行。221（类）02（款）01（项）指：住房公积金。205（类）02（款）01（项）指：学前教育。213（类）01（款）01（项）指：行政运行。213（类）01（款）02（项）指：一般行政管理事务。229（类）99（款）01（项）指：其他支出。208（类）05（款）05（项）指：机关事业单位基本养老保险缴费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p>
    <w:p>
      <w:pPr>
        <w:spacing w:line="540" w:lineRule="exact"/>
        <w:ind w:firstLine="643" w:firstLineChars="200"/>
        <w:rPr>
          <w:rFonts w:ascii="仿宋_GB2312" w:eastAsia="仿宋_GB2312"/>
          <w:b/>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第四部分 部门决算公开的8张报表（见附表）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footerReference r:id="rId4" w:type="even"/>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sz w:val="32"/>
          <w:szCs w:val="32"/>
        </w:rPr>
        <w:t>八、</w:t>
      </w:r>
      <w:r>
        <w:rPr>
          <w:rFonts w:hint="eastAsia" w:ascii="仿宋_GB2312" w:eastAsia="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_GBK">
    <w:altName w:val="宋体"/>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9"/>
        <w:rFonts w:ascii="宋体" w:hAnsi="宋体" w:eastAsia="宋体"/>
        <w:sz w:val="28"/>
      </w:rPr>
    </w:pPr>
    <w:r>
      <w:rPr>
        <w:rStyle w:val="9"/>
        <w:rFonts w:ascii="宋体" w:hAnsi="宋体" w:eastAsia="宋体"/>
        <w:sz w:val="28"/>
      </w:rPr>
      <w:fldChar w:fldCharType="begin"/>
    </w:r>
    <w:r>
      <w:rPr>
        <w:rStyle w:val="9"/>
        <w:rFonts w:ascii="宋体" w:hAnsi="宋体" w:eastAsia="宋体"/>
        <w:sz w:val="28"/>
      </w:rPr>
      <w:instrText xml:space="preserve"> PAGE </w:instrText>
    </w:r>
    <w:r>
      <w:rPr>
        <w:rStyle w:val="9"/>
        <w:rFonts w:ascii="宋体" w:hAnsi="宋体" w:eastAsia="宋体"/>
        <w:sz w:val="28"/>
      </w:rPr>
      <w:fldChar w:fldCharType="separate"/>
    </w:r>
    <w:r>
      <w:rPr>
        <w:rStyle w:val="9"/>
        <w:rFonts w:ascii="宋体" w:hAnsi="宋体" w:eastAsia="宋体"/>
        <w:sz w:val="28"/>
      </w:rPr>
      <w:t>- 1 -</w:t>
    </w:r>
    <w:r>
      <w:rPr>
        <w:rStyle w:val="9"/>
        <w:rFonts w:ascii="宋体" w:hAnsi="宋体" w:eastAsia="宋体"/>
        <w:sz w:val="28"/>
      </w:rPr>
      <w:fldChar w:fldCharType="end"/>
    </w:r>
    <w:r>
      <w:rPr>
        <w:rStyle w:val="9"/>
        <w:rFonts w:hint="eastAsia" w:ascii="宋体" w:hAnsi="宋体" w:eastAsia="宋体"/>
        <w:sz w:val="28"/>
      </w:rPr>
      <w:t xml:space="preserve"> </w:t>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1756" w:y="37"/>
      <w:rPr>
        <w:rStyle w:val="9"/>
        <w:rFonts w:ascii="宋体" w:hAnsi="宋体" w:eastAsia="宋体"/>
        <w:sz w:val="28"/>
        <w:szCs w:val="28"/>
      </w:rPr>
    </w:pPr>
    <w:r>
      <w:rPr>
        <w:rStyle w:val="9"/>
        <w:rFonts w:ascii="宋体" w:hAnsi="宋体" w:eastAsia="宋体"/>
        <w:sz w:val="28"/>
        <w:szCs w:val="28"/>
      </w:rPr>
      <w:fldChar w:fldCharType="begin"/>
    </w:r>
    <w:r>
      <w:rPr>
        <w:rStyle w:val="9"/>
        <w:rFonts w:ascii="宋体" w:hAnsi="宋体" w:eastAsia="宋体"/>
        <w:sz w:val="28"/>
        <w:szCs w:val="28"/>
      </w:rPr>
      <w:instrText xml:space="preserve">PAGE  </w:instrText>
    </w:r>
    <w:r>
      <w:rPr>
        <w:rStyle w:val="9"/>
        <w:rFonts w:ascii="宋体" w:hAnsi="宋体" w:eastAsia="宋体"/>
        <w:sz w:val="28"/>
        <w:szCs w:val="28"/>
      </w:rPr>
      <w:fldChar w:fldCharType="separate"/>
    </w:r>
    <w:r>
      <w:rPr>
        <w:rStyle w:val="9"/>
        <w:rFonts w:ascii="宋体" w:hAnsi="宋体" w:eastAsia="宋体"/>
        <w:sz w:val="28"/>
        <w:szCs w:val="28"/>
      </w:rPr>
      <w:t>- 12 -</w:t>
    </w:r>
    <w:r>
      <w:rPr>
        <w:rStyle w:val="9"/>
        <w:rFonts w:ascii="宋体" w:hAnsi="宋体" w:eastAsia="宋体"/>
        <w:sz w:val="28"/>
        <w:szCs w:val="2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dit="comments" w:enforcement="1" w:cryptProviderType="rsaFull" w:cryptAlgorithmClass="hash" w:cryptAlgorithmType="typeAny" w:cryptAlgorithmSid="4" w:cryptSpinCount="0" w:hash="xfpNXSkBRlyIod69uODd9CpIxiE=" w:salt="AA9XlBZQ10yHvZRUvtTLzw=="/>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C7811"/>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5A"/>
    <w:rsid w:val="001C26F2"/>
    <w:rsid w:val="001C38EB"/>
    <w:rsid w:val="001C40B2"/>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1B0E"/>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2FA4"/>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1E58"/>
    <w:rsid w:val="00592D42"/>
    <w:rsid w:val="005A5B02"/>
    <w:rsid w:val="005B3245"/>
    <w:rsid w:val="005B6754"/>
    <w:rsid w:val="005B75C0"/>
    <w:rsid w:val="005C3143"/>
    <w:rsid w:val="005D311B"/>
    <w:rsid w:val="005D61D8"/>
    <w:rsid w:val="005E011D"/>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67D4E"/>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24A4B"/>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B5C78"/>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467C6"/>
    <w:rsid w:val="00A55F77"/>
    <w:rsid w:val="00A72457"/>
    <w:rsid w:val="00A86966"/>
    <w:rsid w:val="00A872D8"/>
    <w:rsid w:val="00A912CC"/>
    <w:rsid w:val="00A970D1"/>
    <w:rsid w:val="00AA57AE"/>
    <w:rsid w:val="00AB0AFB"/>
    <w:rsid w:val="00AC002C"/>
    <w:rsid w:val="00AC1DD9"/>
    <w:rsid w:val="00AC4218"/>
    <w:rsid w:val="00AD13C4"/>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76C9B"/>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36A8D"/>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3D56"/>
    <w:rsid w:val="00F844FD"/>
    <w:rsid w:val="00F869A3"/>
    <w:rsid w:val="00F86FB3"/>
    <w:rsid w:val="00F97BF1"/>
    <w:rsid w:val="00FA29D8"/>
    <w:rsid w:val="00FA5F5D"/>
    <w:rsid w:val="00FB0BA6"/>
    <w:rsid w:val="00FC29A0"/>
    <w:rsid w:val="00FC6C17"/>
    <w:rsid w:val="00FE48DB"/>
    <w:rsid w:val="00FF3620"/>
    <w:rsid w:val="00FF3A84"/>
    <w:rsid w:val="01110239"/>
    <w:rsid w:val="01D14B68"/>
    <w:rsid w:val="028847F9"/>
    <w:rsid w:val="03AA79F6"/>
    <w:rsid w:val="04741FE5"/>
    <w:rsid w:val="04DB02C7"/>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0568C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CA11CF5"/>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5CC3165"/>
    <w:rsid w:val="56451615"/>
    <w:rsid w:val="57FC5774"/>
    <w:rsid w:val="59B332C9"/>
    <w:rsid w:val="5A44758A"/>
    <w:rsid w:val="5BEC4BB3"/>
    <w:rsid w:val="5C070B55"/>
    <w:rsid w:val="5C375FF2"/>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 w:val="7F9745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12"/>
    <w:semiHidden/>
    <w:unhideWhenUsed/>
    <w:qFormat/>
    <w:uiPriority w:val="99"/>
    <w:pPr>
      <w:jc w:val="left"/>
    </w:pPr>
  </w:style>
  <w:style w:type="paragraph" w:styleId="3">
    <w:name w:val="Balloon Text"/>
    <w:basedOn w:val="1"/>
    <w:link w:val="14"/>
    <w:semiHidden/>
    <w:unhideWhenUsed/>
    <w:qFormat/>
    <w:uiPriority w:val="99"/>
    <w:rPr>
      <w:sz w:val="18"/>
      <w:szCs w:val="18"/>
    </w:rPr>
  </w:style>
  <w:style w:type="paragraph" w:styleId="4">
    <w:name w:val="footer"/>
    <w:basedOn w:val="1"/>
    <w:link w:val="11"/>
    <w:qFormat/>
    <w:uiPriority w:val="0"/>
    <w:pPr>
      <w:tabs>
        <w:tab w:val="center" w:pos="4153"/>
        <w:tab w:val="right" w:pos="8306"/>
      </w:tabs>
      <w:snapToGrid w:val="0"/>
      <w:jc w:val="left"/>
    </w:pPr>
    <w:rPr>
      <w:rFonts w:eastAsia="黑体"/>
      <w:snapToGrid w:val="0"/>
      <w:kern w:val="0"/>
      <w:sz w:val="18"/>
      <w:szCs w:val="18"/>
    </w:rPr>
  </w:style>
  <w:style w:type="paragraph" w:styleId="5">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3"/>
    <w:semiHidden/>
    <w:unhideWhenUsed/>
    <w:qFormat/>
    <w:uiPriority w:val="99"/>
    <w:rPr>
      <w:b/>
      <w:bCs/>
    </w:rPr>
  </w:style>
  <w:style w:type="character" w:styleId="9">
    <w:name w:val="page number"/>
    <w:basedOn w:val="8"/>
    <w:qFormat/>
    <w:uiPriority w:val="0"/>
  </w:style>
  <w:style w:type="character" w:styleId="10">
    <w:name w:val="annotation reference"/>
    <w:basedOn w:val="8"/>
    <w:semiHidden/>
    <w:unhideWhenUsed/>
    <w:qFormat/>
    <w:uiPriority w:val="99"/>
    <w:rPr>
      <w:sz w:val="21"/>
      <w:szCs w:val="21"/>
    </w:rPr>
  </w:style>
  <w:style w:type="character" w:customStyle="1" w:styleId="11">
    <w:name w:val="页脚 Char"/>
    <w:basedOn w:val="8"/>
    <w:link w:val="4"/>
    <w:qFormat/>
    <w:uiPriority w:val="0"/>
    <w:rPr>
      <w:rFonts w:ascii="Times New Roman" w:hAnsi="Times New Roman" w:eastAsia="黑体" w:cs="Times New Roman"/>
      <w:snapToGrid w:val="0"/>
      <w:kern w:val="0"/>
      <w:sz w:val="18"/>
      <w:szCs w:val="18"/>
    </w:rPr>
  </w:style>
  <w:style w:type="character" w:customStyle="1" w:styleId="12">
    <w:name w:val="批注文字 Char"/>
    <w:basedOn w:val="8"/>
    <w:link w:val="2"/>
    <w:semiHidden/>
    <w:qFormat/>
    <w:uiPriority w:val="99"/>
    <w:rPr>
      <w:rFonts w:ascii="Times New Roman" w:hAnsi="Times New Roman" w:eastAsia="宋体" w:cs="Times New Roman"/>
      <w:szCs w:val="24"/>
    </w:rPr>
  </w:style>
  <w:style w:type="character" w:customStyle="1" w:styleId="13">
    <w:name w:val="批注主题 Char"/>
    <w:basedOn w:val="12"/>
    <w:link w:val="6"/>
    <w:semiHidden/>
    <w:qFormat/>
    <w:uiPriority w:val="99"/>
    <w:rPr>
      <w:rFonts w:ascii="Times New Roman" w:hAnsi="Times New Roman" w:eastAsia="宋体" w:cs="Times New Roman"/>
      <w:b/>
      <w:bCs/>
      <w:szCs w:val="24"/>
    </w:rPr>
  </w:style>
  <w:style w:type="character" w:customStyle="1" w:styleId="14">
    <w:name w:val="批注框文本 Char"/>
    <w:basedOn w:val="8"/>
    <w:link w:val="3"/>
    <w:semiHidden/>
    <w:qFormat/>
    <w:uiPriority w:val="99"/>
    <w:rPr>
      <w:rFonts w:ascii="Times New Roman" w:hAnsi="Times New Roman" w:eastAsia="宋体" w:cs="Times New Roman"/>
      <w:sz w:val="18"/>
      <w:szCs w:val="18"/>
    </w:rPr>
  </w:style>
  <w:style w:type="character" w:customStyle="1" w:styleId="15">
    <w:name w:val="页眉 Char"/>
    <w:basedOn w:val="8"/>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1150</Words>
  <Characters>6559</Characters>
  <Lines>54</Lines>
  <Paragraphs>15</Paragraphs>
  <TotalTime>0</TotalTime>
  <ScaleCrop>false</ScaleCrop>
  <LinksUpToDate>false</LinksUpToDate>
  <CharactersWithSpaces>7694</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2021-07-12T08:11:07Z</dcterms:modified>
  <cp:revision>815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