
<file path=[Content_Types].xml><?xml version="1.0" encoding="utf-8"?>
<Types xmlns="http://schemas.openxmlformats.org/package/2006/content-types">
  <Default ContentType="application/vnd.openxmlformats-package.relationships+xml" Extension="rels"/>
  <Default ContentType="image/x-wmf" Extension="wmf"/>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thumbnail.wmf" Type="http://schemas.openxmlformats.org/package/2006/relationships/metadata/thumbnail"/><Relationship Id="rId3" Target="docProps/core.xml" Type="http://schemas.openxmlformats.org/package/2006/relationships/metadata/core-properties"/><Relationship Id="rId4" Target="docProps/app.xml" Type="http://schemas.openxmlformats.org/officeDocument/2006/relationships/extended-properties"/><Relationship Id="rId5"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AA3" w:rsidRDefault="00DB45E7">
      <w:pPr>
        <w:spacing w:line="540" w:lineRule="exact"/>
        <w:rPr>
          <w:rFonts w:ascii="黑体" w:eastAsia="黑体" w:hAnsi="黑体"/>
          <w:sz w:val="32"/>
          <w:szCs w:val="32"/>
        </w:rPr>
      </w:pPr>
      <w:r>
        <w:rPr>
          <w:rFonts w:ascii="黑体" w:eastAsia="黑体" w:hAnsi="黑体" w:hint="eastAsia"/>
          <w:sz w:val="32"/>
          <w:szCs w:val="32"/>
        </w:rPr>
        <w:t>附件1</w:t>
      </w:r>
      <w:r w:rsidR="00300B06">
        <w:rPr>
          <w:rFonts w:ascii="黑体" w:eastAsia="黑体" w:hAnsi="黑体" w:hint="eastAsia"/>
          <w:sz w:val="32"/>
          <w:szCs w:val="32"/>
        </w:rPr>
        <w:t>：</w:t>
      </w:r>
      <w:r w:rsidR="002E1B0E">
        <w:rPr>
          <w:rFonts w:ascii="黑体" w:eastAsia="黑体" w:hAnsi="黑体" w:hint="eastAsia"/>
          <w:sz w:val="32"/>
          <w:szCs w:val="32"/>
        </w:rPr>
        <w:t xml:space="preserve"> </w:t>
      </w:r>
    </w:p>
    <w:p w:rsidR="00300B06" w:rsidRDefault="00300B06">
      <w:pPr>
        <w:spacing w:line="540" w:lineRule="exact"/>
        <w:rPr>
          <w:rFonts w:ascii="方正小标宋_GBK" w:eastAsia="方正小标宋_GBK" w:hAnsi="宋体"/>
          <w:sz w:val="44"/>
          <w:szCs w:val="44"/>
        </w:rPr>
      </w:pP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2018年度新疆维吾尔自治区喀什地区动物疾病控制与诊断中心</w:t>
      </w:r>
      <w:r>
        <w:rPr>
          <w:rFonts w:ascii="方正小标宋_GBK" w:eastAsia="方正小标宋_GBK" w:hAnsi="宋体"/>
          <w:sz w:val="44"/>
          <w:szCs w:val="44"/>
        </w:rPr>
        <w:t/>
      </w:r>
      <w:r>
        <w:rPr>
          <w:rFonts w:ascii="方正小标宋_GBK" w:eastAsia="方正小标宋_GBK" w:hAnsi="宋体" w:hint="eastAsia"/>
          <w:sz w:val="44"/>
          <w:szCs w:val="44"/>
        </w:rPr>
        <w:t/>
      </w:r>
      <w:r w:rsidR="00F703C3">
        <w:rPr>
          <w:rFonts w:ascii="方正小标宋_GBK" w:eastAsia="方正小标宋_GBK" w:hAnsi="宋体" w:hint="eastAsia"/>
          <w:sz w:val="44"/>
          <w:szCs w:val="44"/>
        </w:rPr>
        <w:t>部门</w:t>
      </w:r>
      <w:bookmarkStart w:id="0" w:name="_GoBack"/>
      <w:bookmarkEnd w:id="0"/>
      <w:r>
        <w:rPr>
          <w:rFonts w:ascii="方正小标宋_GBK" w:eastAsia="方正小标宋_GBK" w:hAnsi="宋体" w:hint="eastAsia"/>
          <w:sz w:val="44"/>
          <w:szCs w:val="44"/>
        </w:rPr>
        <w:t>决算</w:t>
      </w: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84AA3" w:rsidRDefault="00184AA3">
      <w:pPr>
        <w:spacing w:line="540" w:lineRule="exact"/>
        <w:rPr>
          <w:rFonts w:ascii="仿宋_GB2312" w:eastAsia="仿宋_GB2312" w:hAnsi="宋体"/>
          <w:sz w:val="32"/>
          <w:szCs w:val="32"/>
        </w:rPr>
      </w:pPr>
    </w:p>
    <w:p w:rsidR="00184AA3" w:rsidRDefault="00DB45E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84AA3" w:rsidRDefault="00184AA3">
      <w:pPr>
        <w:spacing w:line="540" w:lineRule="exact"/>
        <w:rPr>
          <w:rFonts w:ascii="仿宋_GB2312" w:eastAsia="仿宋_GB2312" w:hAnsi="宋体"/>
          <w:b/>
          <w:kern w:val="0"/>
          <w:sz w:val="32"/>
          <w:szCs w:val="32"/>
        </w:rPr>
      </w:pP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七、其他重要事项的情况</w:t>
      </w:r>
    </w:p>
    <w:p w:rsidR="00184AA3" w:rsidRDefault="00DB45E7">
      <w:pPr>
        <w:spacing w:line="540" w:lineRule="exact"/>
        <w:ind w:firstLineChars="200" w:firstLine="640"/>
        <w:rPr>
          <w:rFonts w:ascii="仿宋_GB2312" w:eastAsia="仿宋_GB2312"/>
          <w:sz w:val="32"/>
          <w:szCs w:val="32"/>
        </w:rPr>
      </w:pPr>
      <w:bookmarkStart w:id="1" w:name="OLE_LINK94"/>
      <w:bookmarkStart w:id="2" w:name="OLE_LINK95"/>
      <w:r>
        <w:rPr>
          <w:rFonts w:ascii="仿宋_GB2312" w:eastAsia="仿宋_GB2312" w:hint="eastAsia"/>
          <w:sz w:val="32"/>
          <w:szCs w:val="32"/>
        </w:rPr>
        <w:t>（一）国有资产占用情况说明</w:t>
      </w:r>
      <w:bookmarkEnd w:id="1"/>
      <w:bookmarkEnd w:id="2"/>
    </w:p>
    <w:p w:rsidR="00184AA3" w:rsidRDefault="00DB45E7">
      <w:pPr>
        <w:spacing w:line="540" w:lineRule="exact"/>
        <w:ind w:firstLineChars="200" w:firstLine="640"/>
        <w:rPr>
          <w:rFonts w:ascii="仿宋_GB2312" w:eastAsia="仿宋_GB2312"/>
          <w:sz w:val="32"/>
          <w:szCs w:val="32"/>
        </w:rPr>
      </w:pPr>
      <w:bookmarkStart w:id="3" w:name="OLE_LINK96"/>
      <w:r>
        <w:rPr>
          <w:rFonts w:ascii="仿宋_GB2312" w:eastAsia="仿宋_GB2312" w:hint="eastAsia"/>
          <w:sz w:val="32"/>
          <w:szCs w:val="32"/>
        </w:rPr>
        <w:t>（二）预算绩效情况的说明</w:t>
      </w:r>
      <w:bookmarkEnd w:id="3"/>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84AA3" w:rsidRDefault="00DB45E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84AA3" w:rsidRDefault="00184AA3">
      <w:pPr>
        <w:spacing w:line="540" w:lineRule="exact"/>
        <w:ind w:firstLineChars="200" w:firstLine="640"/>
        <w:rPr>
          <w:rFonts w:ascii="黑体" w:eastAsia="黑体" w:hAnsi="黑体"/>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84AA3" w:rsidRDefault="00DB45E7">
      <w:pPr>
        <w:spacing w:line="500" w:lineRule="exact"/>
        <w:rPr>
          <w:rFonts w:ascii="黑体" w:eastAsia="黑体" w:hAnsi="黑体" w:cs="宋体"/>
          <w:bCs/>
          <w:kern w:val="0"/>
          <w:sz w:val="32"/>
          <w:szCs w:val="32"/>
        </w:rPr>
      </w:pPr>
      <w:r>
        <w:rPr>
          <w:rFonts w:ascii="仿宋_GB2312" w:eastAsia="仿宋_GB2312" w:hint="eastAsia"/>
          <w:sz w:val="32"/>
          <w:szCs w:val="32"/>
        </w:rPr>
        <w:t xml:space="preserve">    根据喀机编字[2007]125号文件规定，主要职责是：负责实施动物疫病的监测、预警、预报、实验室诊断、流行性学调查；提出重大动物疫病防控技术方案；动物疫病预防的技术指导、技术培训、科普宣传；承担动物产品安全技术检测工作。一是以重大动物疫病为重点，认真开展动物强制免疫工作；二是认真做好动物病原监测、免疫动物抗体监测，做好预警预报工作；三是畜禽防疫、畜禽疫病诊断、畜禽防疫项目实施、畜禽防疫生物制品调控、兽药及器械供应、畜禽疫情控制、畜禽疫情扑灭。四是畜禽疫情管理、重大畜禽疫病监测、实验室诊断、畜禽疫病普查、畜禽疫病情况统计报告、畜禽疫病测报站管理。 </w:t>
      </w:r>
      <w:r>
        <w:rPr>
          <w:rFonts w:ascii="仿宋_GB2312" w:eastAsia="仿宋_GB2312"/>
          <w:sz w:val="32"/>
          <w:szCs w:val="32"/>
        </w:rPr>
        <w:t/>
      </w:r>
      <w:r>
        <w:rPr>
          <w:rFonts w:ascii="仿宋_GB2312" w:eastAsia="仿宋_GB2312" w:hint="eastAsia"/>
          <w:sz w:val="32"/>
          <w:szCs w:val="32"/>
        </w:rPr>
        <w:t xml:space="preserve"/>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84AA3" w:rsidRDefault="00DB45E7">
      <w:pPr>
        <w:spacing w:line="540" w:lineRule="exact"/>
        <w:ind w:firstLineChars="200" w:firstLine="640"/>
        <w:rPr>
          <w:rFonts w:ascii="仿宋_GB2312" w:eastAsia="仿宋_GB2312" w:hAnsi="宋体" w:cs="宋体"/>
          <w:kern w:val="0"/>
          <w:sz w:val="32"/>
          <w:szCs w:val="32"/>
        </w:rPr>
      </w:pPr>
      <w:bookmarkStart w:id="4" w:name="OLE_LINK51"/>
      <w:r>
        <w:rPr>
          <w:rFonts w:ascii="仿宋_GB2312" w:eastAsia="仿宋_GB2312" w:hint="eastAsia"/>
          <w:sz w:val="32"/>
          <w:szCs w:val="32"/>
        </w:rPr>
        <w:t>从决算单位构成看，</w:t>
      </w:r>
      <w:r>
        <w:rPr>
          <w:rFonts w:ascii="仿宋_GB2312" w:eastAsia="仿宋_GB2312"/>
          <w:sz w:val="32"/>
          <w:szCs w:val="32"/>
        </w:rPr>
        <w:t>新疆维吾尔自治区喀什地区动物疾病控制与诊断中心</w:t>
      </w:r>
      <w:r>
        <w:rPr>
          <w:rFonts w:ascii="仿宋_GB2312" w:eastAsia="仿宋_GB2312" w:hint="eastAsia"/>
          <w:sz w:val="32"/>
          <w:szCs w:val="32"/>
        </w:rPr>
        <w:t>部门决算包括：</w:t>
      </w:r>
      <w:r>
        <w:rPr>
          <w:rFonts w:ascii="仿宋_GB2312" w:eastAsia="仿宋_GB2312"/>
          <w:sz w:val="32"/>
          <w:szCs w:val="32"/>
        </w:rPr>
        <w:t>新疆维吾尔自治区喀什地区动物疾病控制与诊断中心</w:t>
      </w:r>
      <w:r>
        <w:rPr>
          <w:rFonts w:ascii="仿宋_GB2312" w:eastAsia="仿宋_GB2312" w:hint="eastAsia"/>
          <w:sz w:val="32"/>
          <w:szCs w:val="32"/>
        </w:rPr>
        <w:t>部门本级决算、所属单位决算等。</w:t>
      </w:r>
    </w:p>
    <w:p w:rsidR="00184AA3" w:rsidRDefault="00DB45E7" w:rsidP="00B06382">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新疆维吾尔自治区喀什地区动物疾病控制与诊断中心</w:t>
      </w:r>
      <w:r>
        <w:rPr>
          <w:rFonts w:ascii="仿宋_GB2312" w:eastAsia="仿宋_GB2312" w:hint="eastAsia"/>
          <w:sz w:val="32"/>
          <w:szCs w:val="32"/>
        </w:rPr>
        <w:t>2018年部门决算编制范围的单位名单见下表</w:t>
      </w:r>
      <w:r>
        <w:rPr>
          <w:rFonts w:ascii="仿宋_GB2312" w:eastAsia="仿宋_GB2312" w:hint="eastAsia"/>
          <w:spacing w:val="-6"/>
          <w:sz w:val="32"/>
          <w:szCs w:val="32"/>
        </w:rPr>
        <w:t>：</w:t>
      </w:r>
      <w:bookmarkEnd w:id="4"/>
    </w:p>
    <w:p w:rsidR="00B06382" w:rsidRDefault="00B06382" w:rsidP="00B06382">
      <w:pPr>
        <w:spacing w:line="540" w:lineRule="exact"/>
        <w:ind w:firstLineChars="200" w:firstLine="616"/>
        <w:rPr>
          <w:rFonts w:ascii="仿宋_GB2312" w:eastAsia="仿宋_GB2312"/>
          <w:spacing w:val="-6"/>
          <w:sz w:val="32"/>
          <w:szCs w:val="32"/>
        </w:rPr>
      </w:pPr>
    </w:p>
    <w:p w:rsidR="00305C33" w:rsidRDefault="00305C33" w:rsidP="00B0638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56"/>
        <w:gridCol w:w="3870"/>
        <w:gridCol w:w="2538"/>
      </w:tblGrid>
      <w:tr w:rsidR="00184AA3">
        <w:trPr>
          <w:trHeight w:hRule="exact" w:val="510"/>
        </w:trPr>
        <w:tc>
          <w:tcPr>
            <w:tcW w:w="3056"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序号</w:t>
            </w:r>
          </w:p>
        </w:tc>
        <w:tc>
          <w:tcPr>
            <w:tcW w:w="3870"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184AA3" w:rsidRDefault="00DB45E7">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tc>
          <w:tcPr>
            <w:tcW w:w="3056"/>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1</w:t>
            </w:r>
          </w:p>
        </w:tc>
        <w:tc>
          <w:tcPr>
            <w:tcW w:w="3870"/>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新疆维吾尔自治区喀什地区动物疾病控制与诊断中心</w:t>
            </w:r>
          </w:p>
        </w:tc>
        <w:tc>
          <w:tcPr>
            <w:tcW w:w="2538"/>
            <w:vAlign w:val="center"/>
            <w:vAlign w:val="center"/>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
            </w:r>
          </w:p>
        </w:tc>
      </w:tr>
    </w:tbl>
    <w:p w:rsidR="00184AA3" w:rsidRDefault="00184AA3">
      <w:pPr>
        <w:spacing w:line="500" w:lineRule="exact"/>
        <w:rPr>
          <w:rFonts w:ascii="仿宋_GB2312" w:eastAsia="仿宋_GB2312" w:hAnsi="宋体" w:cs="宋体"/>
          <w:kern w:val="0"/>
          <w:sz w:val="32"/>
          <w:szCs w:val="32"/>
        </w:rPr>
      </w:pPr>
    </w:p>
    <w:p w:rsidR="004E678C" w:rsidRDefault="004E678C">
      <w:pPr>
        <w:spacing w:line="500" w:lineRule="exact"/>
        <w:rPr>
          <w:rFonts w:ascii="仿宋_GB2312" w:eastAsia="仿宋_GB2312" w:hAnsi="宋体" w:cs="宋体"/>
          <w:kern w:val="0"/>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（一）部门收入支出决算总体情况说明</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bookmarkStart w:id="5" w:name="OLE_LINK100"/>
      <w:bookmarkStart w:id="6" w:name="OLE_LINK99"/>
      <w:bookmarkStart w:id="7" w:name="OLE_LINK52"/>
      <w:r>
        <w:rPr>
          <w:rFonts w:ascii="仿宋_GB2312" w:eastAsia="仿宋_GB2312" w:hint="eastAsia"/>
          <w:color w:val="000000" w:themeColor="text1"/>
          <w:sz w:val="32"/>
          <w:szCs w:val="32"/>
        </w:rPr>
        <w:t>2018年度收入</w:t>
      </w:r>
      <w:r>
        <w:rPr>
          <w:rFonts w:ascii="仿宋_GB2312" w:eastAsia="仿宋_GB2312" w:hint="eastAsia"/>
          <w:sz w:val="32"/>
          <w:szCs w:val="32"/>
        </w:rPr>
        <w:t>407.33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5"/>
      <w:bookmarkEnd w:id="6"/>
      <w:r>
        <w:rPr>
          <w:rFonts w:ascii="仿宋_GB2312" w:eastAsia="仿宋_GB2312" w:hint="eastAsia"/>
          <w:sz w:val="32"/>
          <w:szCs w:val="32"/>
        </w:rPr>
        <w:t>，与上年相比，增加54.33万元，增长15.39%，增加的主要原因是：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增加项目、调资、人员工资增加、医保、公积金相应增加；</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8" w:name="OLE_LINK53"/>
      <w:bookmarkEnd w:id="7"/>
      <w:r>
        <w:rPr>
          <w:rFonts w:ascii="仿宋_GB2312" w:eastAsia="仿宋_GB2312" w:hint="eastAsia"/>
          <w:color w:val="000000" w:themeColor="text1"/>
          <w:sz w:val="32"/>
          <w:szCs w:val="32"/>
        </w:rPr>
        <w:t>支出</w:t>
      </w:r>
      <w:r>
        <w:rPr>
          <w:rFonts w:ascii="仿宋_GB2312" w:eastAsia="仿宋_GB2312" w:hint="eastAsia"/>
          <w:sz w:val="32"/>
          <w:szCs w:val="32"/>
        </w:rPr>
        <w:t>407.33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，与上年相比，增加26.37万元，增长6.92%，增加的主要原因是：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增加项目、调资、人员工资增加、医保、公积金相应增加；</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9" w:name="OLE_LINK54"/>
      <w:bookmarkEnd w:id="8"/>
      <w:r>
        <w:rPr>
          <w:rFonts w:ascii="仿宋_GB2312" w:eastAsia="仿宋_GB2312" w:hint="eastAsia"/>
          <w:color w:val="000000" w:themeColor="text1"/>
          <w:sz w:val="32"/>
          <w:szCs w:val="32"/>
        </w:rPr>
        <w:t>结余</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color w:val="000000" w:themeColor="text1"/>
          <w:sz w:val="32"/>
          <w:szCs w:val="32"/>
        </w:rPr>
        <w:t>无变动。</w:t>
      </w:r>
      <w:bookmarkEnd w:id="9"/>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（二）部门收入总体情况说明</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本年收入合计</w:t>
      </w:r>
      <w:r>
        <w:rPr>
          <w:rFonts w:ascii="仿宋_GB2312" w:eastAsia="仿宋_GB2312" w:hint="eastAsia"/>
          <w:sz w:val="32"/>
          <w:szCs w:val="32"/>
        </w:rPr>
        <w:t>407.33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0" w:name="OLE_LINK1"/>
      <w:r>
        <w:rPr>
          <w:rFonts w:ascii="仿宋_GB2312" w:eastAsia="仿宋_GB2312" w:hint="eastAsia"/>
          <w:color w:val="000000" w:themeColor="text1"/>
          <w:sz w:val="32"/>
          <w:szCs w:val="32"/>
        </w:rPr>
        <w:t>财政拨款收入</w:t>
      </w:r>
      <w:bookmarkEnd w:id="10"/>
      <w:r>
        <w:rPr>
          <w:rFonts w:ascii="仿宋_GB2312" w:eastAsia="仿宋_GB2312" w:hint="eastAsia"/>
          <w:sz w:val="32"/>
          <w:szCs w:val="32"/>
        </w:rPr>
        <w:t>407.33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1" w:name="OLE_LINK2"/>
      <w:r>
        <w:rPr>
          <w:rFonts w:ascii="仿宋_GB2312" w:eastAsia="仿宋_GB2312" w:hint="eastAsia"/>
          <w:color w:val="000000" w:themeColor="text1"/>
          <w:sz w:val="32"/>
          <w:szCs w:val="32"/>
        </w:rPr>
        <w:t>上级补助收入</w:t>
      </w:r>
      <w:bookmarkEnd w:id="1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2" w:name="OLE_LINK3"/>
      <w:r>
        <w:rPr>
          <w:rFonts w:ascii="仿宋_GB2312" w:eastAsia="仿宋_GB2312" w:hint="eastAsia"/>
          <w:color w:val="000000" w:themeColor="text1"/>
          <w:sz w:val="32"/>
          <w:szCs w:val="32"/>
        </w:rPr>
        <w:t>事业收入</w:t>
      </w:r>
      <w:bookmarkEnd w:id="1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3" w:name="OLE_LINK4"/>
      <w:r>
        <w:rPr>
          <w:rFonts w:ascii="仿宋_GB2312" w:eastAsia="仿宋_GB2312" w:hint="eastAsia"/>
          <w:color w:val="000000" w:themeColor="text1"/>
          <w:sz w:val="32"/>
          <w:szCs w:val="32"/>
        </w:rPr>
        <w:t>经营收入</w:t>
      </w:r>
      <w:bookmarkEnd w:id="1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4" w:name="OLE_LINK5"/>
      <w:r>
        <w:rPr>
          <w:rFonts w:ascii="仿宋_GB2312" w:eastAsia="仿宋_GB2312" w:hint="eastAsia"/>
          <w:color w:val="000000" w:themeColor="text1"/>
          <w:sz w:val="32"/>
          <w:szCs w:val="32"/>
        </w:rPr>
        <w:t>附属单位缴款</w:t>
      </w:r>
      <w:bookmarkEnd w:id="14"/>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5" w:name="OLE_LINK6"/>
      <w:r>
        <w:rPr>
          <w:rFonts w:ascii="仿宋_GB2312" w:eastAsia="仿宋_GB2312" w:hint="eastAsia"/>
          <w:color w:val="000000" w:themeColor="text1"/>
          <w:sz w:val="32"/>
          <w:szCs w:val="32"/>
        </w:rPr>
        <w:t>其他收入</w:t>
      </w:r>
      <w:bookmarkEnd w:id="15"/>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bookmarkStart w:id="16"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况：本年收入年初预算数367.31万元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，决算数407.33万元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，预决算差异率10.9%，差异主要原因是:增加项目、调资、人员工资增加、医保、公积金相应增加。</w:t>
      </w:r>
      <w:bookmarkEnd w:id="16"/>
    </w:p>
    <w:p w:rsidR="00184AA3" w:rsidRDefault="00DB45E7" w:rsidP="0045026B">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（三）部门支出总体情况说明</w:t>
      </w:r>
    </w:p>
    <w:p w:rsidR="00184AA3" w:rsidRDefault="00DB45E7">
      <w:pPr>
        <w:spacing w:line="540" w:lineRule="exact"/>
        <w:ind w:firstLineChars="200" w:firstLine="640"/>
        <w:rPr>
          <w:rFonts w:ascii="仿宋_GB2312" w:eastAsia="仿宋_GB2312"/>
          <w:color w:val="000000" w:themeColor="text1"/>
          <w:spacing w:val="-6"/>
          <w:sz w:val="32"/>
          <w:szCs w:val="32"/>
        </w:rPr>
      </w:pPr>
      <w:bookmarkStart w:id="17" w:name="OLE_LINK7"/>
      <w:r>
        <w:rPr>
          <w:rFonts w:ascii="仿宋_GB2312" w:eastAsia="仿宋_GB2312" w:hint="eastAsia"/>
          <w:color w:val="000000" w:themeColor="text1"/>
          <w:sz w:val="32"/>
          <w:szCs w:val="32"/>
        </w:rPr>
        <w:t>本年支出合计</w:t>
      </w:r>
      <w:bookmarkEnd w:id="17"/>
      <w:r>
        <w:rPr>
          <w:rFonts w:ascii="仿宋_GB2312" w:eastAsia="仿宋_GB2312" w:hint="eastAsia"/>
          <w:sz w:val="32"/>
          <w:szCs w:val="32"/>
        </w:rPr>
        <w:t>407.33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8" w:name="OLE_LINK8"/>
      <w:r>
        <w:rPr>
          <w:rFonts w:ascii="仿宋_GB2312" w:eastAsia="仿宋_GB2312" w:hint="eastAsia"/>
          <w:color w:val="000000" w:themeColor="text1"/>
          <w:sz w:val="32"/>
          <w:szCs w:val="32"/>
        </w:rPr>
        <w:t>基本支出</w:t>
      </w:r>
      <w:bookmarkEnd w:id="18"/>
      <w:r>
        <w:rPr>
          <w:rFonts w:ascii="仿宋_GB2312" w:eastAsia="仿宋_GB2312" w:hint="eastAsia"/>
          <w:sz w:val="32"/>
          <w:szCs w:val="32"/>
        </w:rPr>
        <w:t>372.33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91.41%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9" w:name="OLE_LINK9"/>
      <w:r>
        <w:rPr>
          <w:rFonts w:ascii="仿宋_GB2312" w:eastAsia="仿宋_GB2312" w:hint="eastAsia"/>
          <w:color w:val="000000" w:themeColor="text1"/>
          <w:sz w:val="32"/>
          <w:szCs w:val="32"/>
        </w:rPr>
        <w:t>项目支出</w:t>
      </w:r>
      <w:bookmarkEnd w:id="19"/>
      <w:r>
        <w:rPr>
          <w:rFonts w:ascii="仿宋_GB2312" w:eastAsia="仿宋_GB2312" w:hint="eastAsia"/>
          <w:sz w:val="32"/>
          <w:szCs w:val="32"/>
        </w:rPr>
        <w:t>35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8.59%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0" w:name="OLE_LINK10"/>
      <w:r>
        <w:rPr>
          <w:rFonts w:ascii="仿宋_GB2312" w:eastAsia="仿宋_GB2312" w:hint="eastAsia"/>
          <w:color w:val="000000" w:themeColor="text1"/>
          <w:sz w:val="32"/>
          <w:szCs w:val="32"/>
        </w:rPr>
        <w:t>上缴上级支出</w:t>
      </w:r>
      <w:bookmarkEnd w:id="2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1" w:name="OLE_LINK11"/>
      <w:r>
        <w:rPr>
          <w:rFonts w:ascii="仿宋_GB2312" w:eastAsia="仿宋_GB2312" w:hint="eastAsia"/>
          <w:color w:val="000000" w:themeColor="text1"/>
          <w:spacing w:val="-6"/>
          <w:sz w:val="32"/>
          <w:szCs w:val="32"/>
        </w:rPr>
        <w:t>经营支出</w:t>
      </w:r>
      <w:bookmarkEnd w:id="2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w:t>
      </w:r>
      <w:bookmarkStart w:id="22" w:name="OLE_LINK12"/>
      <w:r>
        <w:rPr>
          <w:rFonts w:ascii="仿宋_GB2312" w:eastAsia="仿宋_GB2312" w:hint="eastAsia"/>
          <w:color w:val="000000" w:themeColor="text1"/>
          <w:spacing w:val="-6"/>
          <w:sz w:val="32"/>
          <w:szCs w:val="32"/>
        </w:rPr>
        <w:t>对附属单位补助支出</w:t>
      </w:r>
      <w:bookmarkEnd w:id="2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sz w:val="32"/>
          <w:szCs w:val="32"/>
        </w:rPr>
      </w:pPr>
      <w:bookmarkStart w:id="23" w:name="OLE_LINK56"/>
      <w:r>
        <w:rPr>
          <w:rFonts w:ascii="仿宋_GB2312" w:eastAsia="仿宋_GB2312" w:hint="eastAsia"/>
          <w:color w:val="000000" w:themeColor="text1"/>
          <w:sz w:val="32"/>
          <w:szCs w:val="32"/>
        </w:rPr>
        <w:t>与年初预算数相比情况：本年支出年初预算数382.31万元，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决算数407.33万元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，预决算差异率6.54%，差异主要原因是:增加项目、调资、人员工资增加、医保、公积金相应增加。</w:t>
      </w:r>
    </w:p>
    <w:bookmarkEnd w:id="23"/>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（一）财政拨款收支总体情况说明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24" w:name="OLE_LINK58"/>
      <w:bookmarkStart w:id="25" w:name="OLE_LINK57"/>
      <w:r>
        <w:rPr>
          <w:rFonts w:ascii="仿宋_GB2312" w:eastAsia="仿宋_GB2312" w:hint="eastAsia"/>
          <w:color w:val="000000" w:themeColor="text1"/>
          <w:sz w:val="32"/>
          <w:szCs w:val="32"/>
        </w:rPr>
        <w:t>2018年度</w:t>
      </w:r>
      <w:bookmarkStart w:id="26" w:name="OLE_LINK13"/>
      <w:r>
        <w:rPr>
          <w:rFonts w:ascii="仿宋_GB2312" w:eastAsia="仿宋_GB2312" w:hint="eastAsia"/>
          <w:color w:val="000000" w:themeColor="text1"/>
          <w:sz w:val="32"/>
          <w:szCs w:val="32"/>
        </w:rPr>
        <w:t>财政拨款收入</w:t>
      </w:r>
      <w:bookmarkEnd w:id="26"/>
      <w:r>
        <w:rPr>
          <w:rFonts w:ascii="仿宋_GB2312" w:eastAsia="仿宋_GB2312" w:hint="eastAsia"/>
          <w:sz w:val="32"/>
          <w:szCs w:val="32"/>
        </w:rPr>
        <w:t>407.33</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，与上年相比，增加77.83万元，增长23.62%，增加的主要原因是：</w:t>
      </w:r>
      <w:r>
        <w:rPr>
          <w:rFonts w:ascii="仿宋_GB2312" w:eastAsia="仿宋_GB2312"/>
          <w:sz w:val="32"/>
          <w:szCs w:val="32"/>
        </w:rPr>
        <w:t/>
      </w:r>
      <w:r>
        <w:rPr>
          <w:rFonts w:ascii="仿宋_GB2312" w:eastAsia="仿宋_GB2312" w:hint="eastAsia"/>
          <w:sz w:val="32"/>
          <w:szCs w:val="32"/>
        </w:rPr>
        <w:t>增加项目、调资、人员工资增加、医保、公积金相应增加。</w:t>
      </w:r>
      <w:r>
        <w:rPr>
          <w:rFonts w:ascii="仿宋_GB2312" w:eastAsia="仿宋_GB2312"/>
          <w:sz w:val="32"/>
          <w:szCs w:val="32"/>
        </w:rPr>
        <w:t/>
      </w:r>
      <w:r>
        <w:rPr>
          <w:rFonts w:ascii="仿宋_GB2312" w:eastAsia="仿宋_GB2312" w:hint="eastAsia"/>
          <w:sz w:val="32"/>
          <w:szCs w:val="32"/>
        </w:rPr>
        <w:t/>
      </w:r>
      <w:bookmarkStart w:id="27" w:name="OLE_LINK14"/>
      <w:bookmarkStart w:id="28" w:name="OLE_LINK59"/>
      <w:bookmarkStart w:id="29" w:name="OLE_LINK60"/>
      <w:bookmarkEnd w:id="24"/>
      <w:bookmarkEnd w:id="25"/>
      <w:r>
        <w:rPr>
          <w:rFonts w:ascii="仿宋_GB2312" w:eastAsia="仿宋_GB2312" w:hint="eastAsia"/>
          <w:color w:val="000000" w:themeColor="text1"/>
          <w:sz w:val="32"/>
          <w:szCs w:val="32"/>
        </w:rPr>
        <w:t>财政拨款支出</w:t>
      </w:r>
      <w:bookmarkEnd w:id="27"/>
      <w:r>
        <w:rPr>
          <w:rFonts w:ascii="仿宋_GB2312" w:eastAsia="仿宋_GB2312" w:hint="eastAsia"/>
          <w:sz w:val="32"/>
          <w:szCs w:val="32"/>
        </w:rPr>
        <w:t>407.33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，与上年相比，增加77.83万元，增长23.62%，增加的主要原因是：</w:t>
      </w:r>
      <w:r>
        <w:rPr>
          <w:rFonts w:ascii="仿宋_GB2312" w:eastAsia="仿宋_GB2312"/>
          <w:sz w:val="32"/>
          <w:szCs w:val="32"/>
        </w:rPr>
        <w:t>增加项目、调资、人员工资增加、医保、公积金相应增加。</w:t>
      </w:r>
      <w:r>
        <w:rPr>
          <w:rFonts w:ascii="仿宋_GB2312" w:eastAsia="仿宋_GB2312" w:hint="eastAsia"/>
          <w:sz w:val="32"/>
          <w:szCs w:val="32"/>
        </w:rPr>
        <w:t/>
      </w:r>
      <w:bookmarkStart w:id="30" w:name="OLE_LINK61"/>
      <w:bookmarkEnd w:id="28"/>
      <w:bookmarkEnd w:id="29"/>
      <w:r>
        <w:rPr>
          <w:rFonts w:ascii="仿宋_GB2312" w:eastAsia="仿宋_GB2312" w:hint="eastAsia"/>
          <w:color w:val="000000" w:themeColor="text1"/>
          <w:sz w:val="32"/>
          <w:szCs w:val="32"/>
        </w:rPr>
        <w:t>其中：</w:t>
      </w:r>
      <w:bookmarkStart w:id="31" w:name="OLE_LINK15"/>
      <w:r>
        <w:rPr>
          <w:rFonts w:ascii="仿宋_GB2312" w:eastAsia="仿宋_GB2312" w:hint="eastAsia"/>
          <w:color w:val="000000" w:themeColor="text1"/>
          <w:sz w:val="32"/>
          <w:szCs w:val="32"/>
        </w:rPr>
        <w:t>基本支出</w:t>
      </w:r>
      <w:bookmarkEnd w:id="31"/>
      <w:r>
        <w:rPr>
          <w:rFonts w:ascii="仿宋_GB2312" w:eastAsia="仿宋_GB2312" w:hint="eastAsia"/>
          <w:sz w:val="32"/>
          <w:szCs w:val="32"/>
        </w:rPr>
        <w:t>372.33</w:t>
      </w:r>
      <w:r>
        <w:rPr>
          <w:rFonts w:ascii="仿宋_GB2312" w:eastAsia="仿宋_GB2312"/>
          <w:sz w:val="32"/>
          <w:szCs w:val="32"/>
        </w:rPr>
        <w:t/>
      </w:r>
      <w:r w:rsidR="00151A95">
        <w:rPr>
          <w:rFonts w:ascii="仿宋_GB2312" w:eastAsia="仿宋_GB2312"/>
          <w:sz w:val="32"/>
          <w:szCs w:val="32"/>
        </w:rPr>
        <w:t/>
      </w:r>
      <w:r w:rsidR="00507F68">
        <w:rPr>
          <w:rFonts w:ascii="仿宋_GB2312" w:eastAsia="仿宋_GB2312"/>
          <w:sz w:val="32"/>
          <w:szCs w:val="32"/>
        </w:rPr>
        <w:t/>
      </w:r>
      <w:r>
        <w:rPr>
          <w:rFonts w:ascii="仿宋_GB2312" w:eastAsia="仿宋_GB2312"/>
          <w:sz w:val="32"/>
          <w:szCs w:val="32"/>
        </w:rPr>
        <w:t/>
      </w:r>
      <w:r w:rsidR="00151A95">
        <w:rPr>
          <w:rFonts w:ascii="仿宋_GB2312" w:eastAsia="仿宋_GB2312"/>
          <w:sz w:val="32"/>
          <w:szCs w:val="32"/>
        </w:rPr>
        <w:t/>
      </w:r>
      <w:r w:rsidR="00795099">
        <w:rPr>
          <w:rFonts w:ascii="仿宋_GB2312" w:eastAsia="仿宋_GB2312"/>
          <w:sz w:val="32"/>
          <w:szCs w:val="32"/>
        </w:rPr>
        <w:t/>
      </w:r>
      <w:r w:rsidR="00151A95">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万元，项目支出</w:t>
      </w:r>
      <w:r>
        <w:rPr>
          <w:rFonts w:ascii="仿宋_GB2312" w:eastAsia="仿宋_GB2312" w:hint="eastAsia"/>
          <w:sz w:val="32"/>
          <w:szCs w:val="32"/>
        </w:rPr>
        <w:t>35</w:t>
      </w:r>
      <w:r>
        <w:rPr>
          <w:rFonts w:ascii="仿宋_GB2312" w:eastAsia="仿宋_GB2312"/>
          <w:sz w:val="32"/>
          <w:szCs w:val="32"/>
        </w:rPr>
        <w:t/>
      </w:r>
      <w:r w:rsidR="0002118A">
        <w:rPr>
          <w:rFonts w:ascii="仿宋_GB2312" w:eastAsia="仿宋_GB2312"/>
          <w:sz w:val="32"/>
          <w:szCs w:val="32"/>
        </w:rPr>
        <w:t/>
      </w:r>
      <w:r>
        <w:rPr>
          <w:rFonts w:ascii="仿宋_GB2312" w:eastAsia="仿宋_GB2312"/>
          <w:sz w:val="32"/>
          <w:szCs w:val="32"/>
        </w:rPr>
        <w:t/>
      </w:r>
      <w:r w:rsidR="00507F68">
        <w:rPr>
          <w:rFonts w:ascii="仿宋_GB2312" w:eastAsia="仿宋_GB2312"/>
          <w:sz w:val="32"/>
          <w:szCs w:val="32"/>
        </w:rPr>
        <w:t/>
      </w:r>
      <w:r w:rsidR="00151A95">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32" w:name="OLE_LINK16"/>
      <w:r>
        <w:rPr>
          <w:rFonts w:ascii="仿宋_GB2312" w:eastAsia="仿宋_GB2312" w:hint="eastAsia"/>
          <w:color w:val="000000" w:themeColor="text1"/>
          <w:sz w:val="32"/>
          <w:szCs w:val="32"/>
        </w:rPr>
        <w:t>财政拨款结转结余</w:t>
      </w:r>
      <w:bookmarkEnd w:id="3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增加项目2018年动物防疫等补助经费项目20万元。</w:t>
      </w:r>
      <w:r>
        <w:rPr>
          <w:rFonts w:ascii="仿宋_GB2312" w:eastAsia="仿宋_GB2312"/>
          <w:sz w:val="32"/>
          <w:szCs w:val="32"/>
        </w:rPr>
        <w:t/>
      </w:r>
      <w:r>
        <w:rPr>
          <w:rFonts w:ascii="仿宋_GB2312" w:eastAsia="仿宋_GB2312" w:hint="eastAsia"/>
          <w:sz w:val="32"/>
          <w:szCs w:val="32"/>
        </w:rPr>
        <w:t/>
      </w:r>
      <w:bookmarkEnd w:id="30"/>
    </w:p>
    <w:p w:rsidR="00184AA3" w:rsidRDefault="00DB45E7">
      <w:pPr>
        <w:spacing w:line="540" w:lineRule="exact"/>
        <w:ind w:firstLineChars="200" w:firstLine="640"/>
        <w:rPr>
          <w:rFonts w:ascii="仿宋_GB2312" w:eastAsia="仿宋_GB2312"/>
          <w:color w:val="000000" w:themeColor="text1"/>
          <w:sz w:val="32"/>
          <w:szCs w:val="32"/>
        </w:rPr>
      </w:pPr>
      <w:bookmarkStart w:id="33"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367.31</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407.33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，预决算差异率10.9%，差异主要原因是:增加项目、调资、人员工资增加、医保、公积金相应增加。</w:t>
      </w:r>
      <w:bookmarkStart w:id="34" w:name="OLE_LINK63"/>
      <w:bookmarkEnd w:id="33"/>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382.31</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407.33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，预决算差异率6.54%，差异主要原因是:增加项目、调资、人员工资增加、医保、公积金相应增加。</w:t>
      </w:r>
      <w:bookmarkEnd w:id="3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（二）一般公共预算收支决算情况说明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35" w:name="OLE_LINK64"/>
      <w:r>
        <w:rPr>
          <w:rFonts w:ascii="仿宋_GB2312" w:eastAsia="仿宋_GB2312" w:hint="eastAsia"/>
          <w:color w:val="000000" w:themeColor="text1"/>
          <w:sz w:val="32"/>
          <w:szCs w:val="32"/>
        </w:rPr>
        <w:t>2018年度</w:t>
      </w:r>
      <w:bookmarkStart w:id="36" w:name="OLE_LINK17"/>
      <w:r>
        <w:rPr>
          <w:rFonts w:ascii="仿宋_GB2312" w:eastAsia="仿宋_GB2312" w:hint="eastAsia"/>
          <w:color w:val="000000" w:themeColor="text1"/>
          <w:sz w:val="32"/>
          <w:szCs w:val="32"/>
        </w:rPr>
        <w:t>一般公共预算财政拨款收入</w:t>
      </w:r>
      <w:bookmarkEnd w:id="36"/>
      <w:r>
        <w:rPr>
          <w:rFonts w:ascii="仿宋_GB2312" w:eastAsia="仿宋_GB2312"/>
          <w:color w:val="000000" w:themeColor="text1"/>
          <w:sz w:val="32"/>
          <w:szCs w:val="32"/>
        </w:rPr>
        <w:t>407.33</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，与上年相比，增加77.83万元，增长23.62%，增加的主要原因是：增加项目、调资、人员工资增加、医保、公积金相应增加。</w:t>
      </w:r>
      <w:bookmarkStart w:id="37" w:name="OLE_LINK18"/>
      <w:bookmarkStart w:id="38" w:name="OLE_LINK65"/>
      <w:bookmarkEnd w:id="35"/>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407.33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37"/>
      <w:r>
        <w:rPr>
          <w:rFonts w:ascii="仿宋_GB2312" w:eastAsia="仿宋_GB2312" w:hint="eastAsia"/>
          <w:sz w:val="32"/>
          <w:szCs w:val="32"/>
        </w:rPr>
        <w:t>，与上年相比，增加77.83万元，增长23.62%，增加的主要原因是：</w:t>
      </w:r>
      <w:r>
        <w:rPr>
          <w:rFonts w:ascii="仿宋_GB2312" w:eastAsia="仿宋_GB2312"/>
          <w:sz w:val="32"/>
          <w:szCs w:val="32"/>
        </w:rPr>
        <w:t/>
      </w:r>
      <w:r>
        <w:rPr>
          <w:rFonts w:ascii="仿宋_GB2312" w:eastAsia="仿宋_GB2312" w:hint="eastAsia"/>
          <w:sz w:val="32"/>
          <w:szCs w:val="32"/>
        </w:rPr>
        <w:t>增加项目、调资、人员工资增加、医保、公积金相应增加。</w:t>
      </w:r>
      <w:r>
        <w:rPr>
          <w:rFonts w:ascii="仿宋_GB2312" w:eastAsia="仿宋_GB2312"/>
          <w:sz w:val="32"/>
          <w:szCs w:val="32"/>
        </w:rPr>
        <w:t/>
      </w:r>
      <w:r>
        <w:rPr>
          <w:rFonts w:ascii="仿宋_GB2312" w:eastAsia="仿宋_GB2312" w:hint="eastAsia"/>
          <w:sz w:val="32"/>
          <w:szCs w:val="32"/>
        </w:rPr>
        <w:t/>
      </w:r>
      <w:bookmarkEnd w:id="38"/>
      <w:r>
        <w:rPr>
          <w:rFonts w:ascii="仿宋_GB2312" w:eastAsia="仿宋_GB2312" w:hint="eastAsia"/>
          <w:color w:val="000000" w:themeColor="text1"/>
          <w:sz w:val="32"/>
          <w:szCs w:val="32"/>
        </w:rPr>
        <w:t>其中：</w:t>
      </w:r>
      <w:bookmarkStart w:id="39" w:name="OLE_LINK19"/>
      <w:r>
        <w:rPr>
          <w:rFonts w:ascii="仿宋_GB2312" w:eastAsia="仿宋_GB2312" w:hint="eastAsia"/>
          <w:color w:val="000000" w:themeColor="text1"/>
          <w:sz w:val="32"/>
          <w:szCs w:val="32"/>
        </w:rPr>
        <w:t>按功能分类科目（按类级科目公开）</w:t>
      </w:r>
      <w:bookmarkEnd w:id="39"/>
      <w:r>
        <w:rPr>
          <w:rFonts w:ascii="仿宋_GB2312" w:eastAsia="仿宋_GB2312" w:hint="eastAsia"/>
          <w:color w:val="000000" w:themeColor="text1"/>
          <w:sz w:val="32"/>
          <w:szCs w:val="32"/>
        </w:rPr>
        <w:t>，</w:t>
      </w:r>
      <w:r>
        <w:rPr>
          <w:rFonts w:ascii="仿宋_GB2312" w:eastAsia="仿宋_GB2312" w:hint="eastAsia"/>
          <w:sz w:val="32"/>
          <w:szCs w:val="32"/>
        </w:rPr>
        <w:t>住房保障支出20.07万元,农林水支出353.99万元,其他支出3.96万元,社会保障和就业支出29.31万元。</w:t>
      </w:r>
      <w:r>
        <w:rPr>
          <w:rFonts w:ascii="仿宋_GB2312" w:eastAsia="仿宋_GB2312"/>
          <w:sz w:val="32"/>
          <w:szCs w:val="32"/>
        </w:rPr>
        <w:t/>
      </w:r>
      <w:r>
        <w:rPr>
          <w:rFonts w:ascii="仿宋_GB2312" w:eastAsia="仿宋_GB2312" w:hint="eastAsia"/>
          <w:sz w:val="32"/>
          <w:szCs w:val="32"/>
        </w:rPr>
        <w:t/>
      </w:r>
      <w:bookmarkStart w:id="40" w:name="OLE_LINK20"/>
      <w:bookmarkStart w:id="41" w:name="OLE_LINK21"/>
      <w:r>
        <w:rPr>
          <w:rFonts w:ascii="仿宋_GB2312" w:eastAsia="仿宋_GB2312" w:hint="eastAsia"/>
          <w:color w:val="000000" w:themeColor="text1"/>
          <w:sz w:val="32"/>
          <w:szCs w:val="32"/>
        </w:rPr>
        <w:t>按经济分类科目</w:t>
      </w:r>
      <w:bookmarkEnd w:id="40"/>
      <w:r>
        <w:rPr>
          <w:rFonts w:ascii="仿宋_GB2312" w:eastAsia="仿宋_GB2312" w:hint="eastAsia"/>
          <w:color w:val="000000" w:themeColor="text1"/>
          <w:sz w:val="32"/>
          <w:szCs w:val="32"/>
        </w:rPr>
        <w:t>（按类级科目公开）</w:t>
      </w:r>
      <w:bookmarkEnd w:id="41"/>
      <w:r>
        <w:rPr>
          <w:rFonts w:ascii="仿宋_GB2312" w:eastAsia="仿宋_GB2312" w:hint="eastAsia"/>
          <w:color w:val="000000" w:themeColor="text1"/>
          <w:sz w:val="32"/>
          <w:szCs w:val="32"/>
        </w:rPr>
        <w:t>，</w:t>
      </w:r>
      <w:r>
        <w:rPr>
          <w:rFonts w:ascii="仿宋_GB2312" w:eastAsia="仿宋_GB2312" w:hint="eastAsia"/>
          <w:sz w:val="32"/>
          <w:szCs w:val="32"/>
        </w:rPr>
        <w:t>工资福利支出285.84万元,商品和服务支出53.9万元,对个人和家庭的补助67.6万元。</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42" w:name="OLE_LINK67"/>
      <w:bookmarkStart w:id="43" w:name="OLE_LINK66"/>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367.31</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407.33</w:t>
      </w:r>
      <w:r w:rsidR="00D334A9" w:rsidRPr="00D334A9">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，预决算差异率10.9%，差异主要原因是:增加项目、调资、人员工资增加、医保、公积金相应增加。</w:t>
      </w:r>
      <w:bookmarkStart w:id="44" w:name="OLE_LINK68"/>
      <w:bookmarkEnd w:id="42"/>
      <w:bookmarkEnd w:id="43"/>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382.31</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407.33</w:t>
      </w:r>
      <w:r w:rsidR="00AA57AE" w:rsidRPr="00AA57AE">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，预决算差异率6.54%，差异主要原因是:增加项目、调资、人员工资增加、医保、公积金相应增加。</w:t>
      </w:r>
      <w:bookmarkEnd w:id="4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（三）政府性基金预算收支决算情况说明</w:t>
      </w:r>
    </w:p>
    <w:p w:rsidR="00184AA3" w:rsidRPr="00E8738A" w:rsidRDefault="00DB45E7">
      <w:pPr>
        <w:spacing w:line="540" w:lineRule="exact"/>
        <w:ind w:firstLineChars="200" w:firstLine="640"/>
        <w:rPr>
          <w:rFonts w:ascii="仿宋_GB2312" w:eastAsia="仿宋_GB2312"/>
          <w:color w:val="000000" w:themeColor="text1"/>
          <w:sz w:val="32"/>
          <w:szCs w:val="32"/>
        </w:rPr>
      </w:pPr>
      <w:bookmarkStart w:id="45" w:name="OLE_LINK69"/>
      <w:r>
        <w:rPr>
          <w:rFonts w:ascii="仿宋_GB2312" w:eastAsia="仿宋_GB2312" w:hint="eastAsia"/>
          <w:color w:val="000000" w:themeColor="text1"/>
          <w:sz w:val="32"/>
          <w:szCs w:val="32"/>
        </w:rPr>
        <w:t>2018年度</w:t>
      </w:r>
      <w:bookmarkStart w:id="46" w:name="OLE_LINK22"/>
      <w:r>
        <w:rPr>
          <w:rFonts w:ascii="仿宋_GB2312" w:eastAsia="仿宋_GB2312" w:hint="eastAsia"/>
          <w:color w:val="000000" w:themeColor="text1"/>
          <w:sz w:val="32"/>
          <w:szCs w:val="32"/>
        </w:rPr>
        <w:t>政府性基金预算财政拨款收入</w:t>
      </w:r>
      <w:bookmarkEnd w:id="46"/>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无政府性基金收支。</w:t>
      </w:r>
      <w:r>
        <w:rPr>
          <w:rFonts w:ascii="仿宋_GB2312" w:eastAsia="仿宋_GB2312"/>
          <w:sz w:val="32"/>
          <w:szCs w:val="32"/>
        </w:rPr>
        <w:t/>
      </w:r>
      <w:r>
        <w:rPr>
          <w:rFonts w:ascii="仿宋_GB2312" w:eastAsia="仿宋_GB2312" w:hint="eastAsia"/>
          <w:sz w:val="32"/>
          <w:szCs w:val="32"/>
        </w:rPr>
        <w:t/>
      </w:r>
      <w:bookmarkStart w:id="47" w:name="OLE_LINK23"/>
      <w:bookmarkStart w:id="48" w:name="OLE_LINK70"/>
      <w:bookmarkEnd w:id="45"/>
      <w:r>
        <w:rPr>
          <w:rFonts w:ascii="仿宋_GB2312" w:eastAsia="仿宋_GB2312" w:hint="eastAsia"/>
          <w:color w:val="000000" w:themeColor="text1"/>
          <w:sz w:val="32"/>
          <w:szCs w:val="32"/>
        </w:rPr>
        <w:t>政府性基金预算支出</w:t>
      </w:r>
      <w:bookmarkEnd w:id="47"/>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无政府性基金收支。</w:t>
      </w:r>
      <w:r>
        <w:rPr>
          <w:rFonts w:ascii="仿宋_GB2312" w:eastAsia="仿宋_GB2312"/>
          <w:sz w:val="32"/>
          <w:szCs w:val="32"/>
        </w:rPr>
        <w:t/>
      </w:r>
      <w:r>
        <w:rPr>
          <w:rFonts w:ascii="仿宋_GB2312" w:eastAsia="仿宋_GB2312" w:hint="eastAsia"/>
          <w:sz w:val="32"/>
          <w:szCs w:val="32"/>
        </w:rPr>
        <w:t/>
      </w:r>
      <w:bookmarkEnd w:id="48"/>
      <w:r>
        <w:rPr>
          <w:rFonts w:ascii="仿宋_GB2312" w:eastAsia="仿宋_GB2312" w:hint="eastAsia"/>
          <w:color w:val="000000" w:themeColor="text1"/>
          <w:sz w:val="32"/>
          <w:szCs w:val="32"/>
        </w:rPr>
        <w:t>其中：</w:t>
      </w:r>
      <w:bookmarkStart w:id="49" w:name="OLE_LINK24"/>
      <w:r>
        <w:rPr>
          <w:rFonts w:ascii="仿宋_GB2312" w:eastAsia="仿宋_GB2312" w:hint="eastAsia"/>
          <w:color w:val="000000" w:themeColor="text1"/>
          <w:sz w:val="32"/>
          <w:szCs w:val="32"/>
        </w:rPr>
        <w:t>按功能分类科目（按类级科目公开）</w:t>
      </w:r>
      <w:bookmarkEnd w:id="49"/>
      <w:r>
        <w:rPr>
          <w:rFonts w:ascii="仿宋_GB2312" w:eastAsia="仿宋_GB2312" w:hint="eastAsia"/>
          <w:color w:val="000000" w:themeColor="text1"/>
          <w:sz w:val="32"/>
          <w:szCs w:val="32"/>
        </w:rPr>
        <w:t>，无。按经济分类科目（按类级科目公开），无。</w:t>
      </w:r>
      <w:r>
        <w:rPr>
          <w:rFonts w:ascii="仿宋_GB2312" w:eastAsia="仿宋_GB2312"/>
          <w:color w:val="000000" w:themeColor="text1"/>
          <w:sz w:val="32"/>
          <w:szCs w:val="32"/>
        </w:rPr>
        <w:t/>
      </w:r>
      <w:r>
        <w:rPr>
          <w:rFonts w:ascii="仿宋_GB2312" w:eastAsia="仿宋_GB2312" w:hint="eastAsia"/>
          <w:color w:val="000000" w:themeColor="text1"/>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50" w:name="OLE_LINK72"/>
      <w:bookmarkStart w:id="51"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A135B">
        <w:rPr>
          <w:rFonts w:ascii="仿宋_GB2312" w:eastAsia="仿宋_GB2312"/>
          <w:color w:val="000000" w:themeColor="text1"/>
          <w:sz w:val="32"/>
          <w:szCs w:val="32"/>
        </w:rPr>
        <w:t>无政府性基金收支。</w:t>
      </w:r>
      <w:r>
        <w:rPr>
          <w:rFonts w:ascii="仿宋_GB2312" w:eastAsia="仿宋_GB2312"/>
          <w:color w:val="000000" w:themeColor="text1"/>
          <w:sz w:val="32"/>
          <w:szCs w:val="32"/>
        </w:rPr>
        <w:t/>
      </w:r>
      <w:bookmarkStart w:id="52" w:name="OLE_LINK73"/>
      <w:bookmarkEnd w:id="50"/>
      <w:bookmarkEnd w:id="51"/>
      <w:r w:rsidR="000C1474">
        <w:rPr>
          <w:rFonts w:ascii="仿宋_GB2312" w:eastAsia="仿宋_GB2312"/>
          <w:color w:val="000000" w:themeColor="text1"/>
          <w:sz w:val="32"/>
          <w:szCs w:val="32"/>
        </w:rPr>
        <w:t/>
      </w:r>
      <w:r>
        <w:rPr>
          <w:rFonts w:ascii="仿宋_GB2312" w:eastAsia="仿宋_GB2312" w:hint="eastAsia"/>
          <w:color w:val="000000" w:themeColor="text1"/>
          <w:sz w:val="32"/>
          <w:szCs w:val="32"/>
        </w:rPr>
        <w:t>政府性基金预算财政拨款支出年初预算数0万元，决算数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，预决算差异率0%，差异主要原因是:无政府性基金收支。</w:t>
      </w:r>
      <w:bookmarkEnd w:id="52"/>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184AA3" w:rsidRDefault="00DB45E7">
      <w:pPr>
        <w:spacing w:line="540" w:lineRule="exact"/>
        <w:ind w:firstLineChars="200" w:firstLine="640"/>
        <w:rPr>
          <w:rFonts w:ascii="仿宋_GB2312" w:eastAsia="仿宋_GB2312"/>
          <w:color w:val="000000" w:themeColor="text1"/>
          <w:sz w:val="32"/>
          <w:szCs w:val="32"/>
        </w:rPr>
      </w:pPr>
      <w:bookmarkStart w:id="53" w:name="OLE_LINK26"/>
      <w:bookmarkStart w:id="54" w:name="OLE_LINK25"/>
      <w:r>
        <w:rPr>
          <w:rFonts w:ascii="仿宋_GB2312" w:eastAsia="仿宋_GB2312" w:hint="eastAsia"/>
          <w:color w:val="000000" w:themeColor="text1"/>
          <w:sz w:val="32"/>
          <w:szCs w:val="32"/>
        </w:rPr>
        <w:t>年末结转结余</w:t>
      </w:r>
      <w:bookmarkEnd w:id="53"/>
      <w:bookmarkEnd w:id="54"/>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r>
        <w:rPr>
          <w:rFonts w:ascii="仿宋_GB2312" w:eastAsia="仿宋_GB2312"/>
          <w:sz w:val="32"/>
          <w:szCs w:val="32"/>
        </w:rPr>
        <w:t/>
      </w:r>
      <w:r w:rsidR="006A1C84">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5" w:name="OLE_LINK27"/>
      <w:bookmarkStart w:id="56" w:name="OLE_LINK28"/>
      <w:r>
        <w:rPr>
          <w:rFonts w:ascii="仿宋_GB2312" w:eastAsia="仿宋_GB2312" w:hint="eastAsia"/>
          <w:color w:val="000000" w:themeColor="text1"/>
          <w:sz w:val="32"/>
          <w:szCs w:val="32"/>
        </w:rPr>
        <w:t>财政拨款结转结余</w:t>
      </w:r>
      <w:bookmarkEnd w:id="55"/>
      <w:bookmarkEnd w:id="56"/>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r>
        <w:rPr>
          <w:rFonts w:ascii="仿宋_GB2312" w:eastAsia="仿宋_GB2312"/>
          <w:sz w:val="32"/>
          <w:szCs w:val="32"/>
        </w:rPr>
        <w:t/>
      </w:r>
      <w:r w:rsidR="002D34C1">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84AA3" w:rsidRDefault="00DB45E7">
      <w:pPr>
        <w:spacing w:line="540" w:lineRule="exact"/>
        <w:ind w:firstLineChars="200" w:firstLine="640"/>
        <w:rPr>
          <w:rFonts w:ascii="仿宋_GB2312" w:eastAsia="仿宋_GB2312"/>
          <w:color w:val="000000" w:themeColor="text1"/>
          <w:sz w:val="32"/>
          <w:szCs w:val="32"/>
        </w:rPr>
      </w:pPr>
      <w:bookmarkStart w:id="57" w:name="OLE_LINK74"/>
      <w:r>
        <w:rPr>
          <w:rFonts w:ascii="仿宋_GB2312" w:eastAsia="仿宋_GB2312" w:hint="eastAsia"/>
          <w:color w:val="000000" w:themeColor="text1"/>
          <w:sz w:val="32"/>
          <w:szCs w:val="32"/>
        </w:rPr>
        <w:t>2018年度</w:t>
      </w:r>
      <w:bookmarkStart w:id="58" w:name="OLE_LINK29"/>
      <w:r>
        <w:rPr>
          <w:rFonts w:ascii="仿宋_GB2312" w:eastAsia="仿宋_GB2312" w:hint="eastAsia"/>
          <w:color w:val="000000" w:themeColor="text1"/>
          <w:sz w:val="32"/>
          <w:szCs w:val="32"/>
        </w:rPr>
        <w:t>一般公共预算“三公”经费支出决算</w:t>
      </w:r>
      <w:bookmarkEnd w:id="58"/>
      <w:r>
        <w:rPr>
          <w:rFonts w:ascii="仿宋_GB2312" w:eastAsia="仿宋_GB2312" w:hint="eastAsia"/>
          <w:sz w:val="32"/>
          <w:szCs w:val="32"/>
        </w:rPr>
        <w:t>2.6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Start w:id="59" w:name="OLE_LINK75"/>
      <w:bookmarkEnd w:id="57"/>
      <w:r>
        <w:rPr>
          <w:rFonts w:ascii="仿宋_GB2312" w:eastAsia="仿宋_GB2312" w:hint="eastAsia"/>
          <w:color w:val="000000" w:themeColor="text1"/>
          <w:sz w:val="32"/>
          <w:szCs w:val="32"/>
        </w:rPr>
        <w:t>其中，</w:t>
      </w:r>
      <w:bookmarkStart w:id="60" w:name="OLE_LINK30"/>
      <w:r>
        <w:rPr>
          <w:rFonts w:ascii="仿宋_GB2312" w:eastAsia="仿宋_GB2312" w:hint="eastAsia"/>
          <w:color w:val="000000" w:themeColor="text1"/>
          <w:sz w:val="32"/>
          <w:szCs w:val="32"/>
        </w:rPr>
        <w:t>因公出国（境）费支出</w:t>
      </w:r>
      <w:bookmarkEnd w:id="6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无因公出国（境）费开支；</w:t>
      </w:r>
      <w:r>
        <w:rPr>
          <w:rFonts w:ascii="仿宋_GB2312" w:eastAsia="仿宋_GB2312"/>
          <w:sz w:val="32"/>
          <w:szCs w:val="32"/>
        </w:rPr>
        <w:t/>
      </w:r>
      <w:r>
        <w:rPr>
          <w:rFonts w:ascii="仿宋_GB2312" w:eastAsia="仿宋_GB2312" w:hint="eastAsia"/>
          <w:sz w:val="32"/>
          <w:szCs w:val="32"/>
        </w:rPr>
        <w:t/>
      </w:r>
      <w:bookmarkStart w:id="61" w:name="OLE_LINK31"/>
      <w:bookmarkStart w:id="62" w:name="OLE_LINK76"/>
      <w:bookmarkEnd w:id="59"/>
      <w:r>
        <w:rPr>
          <w:rFonts w:ascii="仿宋_GB2312" w:eastAsia="仿宋_GB2312" w:hint="eastAsia"/>
          <w:color w:val="000000" w:themeColor="text1"/>
          <w:sz w:val="32"/>
          <w:szCs w:val="32"/>
        </w:rPr>
        <w:t>公务用车购置及运行维护费支出</w:t>
      </w:r>
      <w:bookmarkEnd w:id="61"/>
      <w:r>
        <w:rPr>
          <w:rFonts w:ascii="仿宋_GB2312" w:eastAsia="仿宋_GB2312" w:hint="eastAsia"/>
          <w:sz w:val="32"/>
          <w:szCs w:val="32"/>
        </w:rPr>
        <w:t>2.6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
      </w:r>
      <w:r w:rsidR="0054006F">
        <w:rPr>
          <w:rFonts w:ascii="仿宋_GB2312" w:eastAsia="仿宋_GB2312" w:hint="eastAsia"/>
          <w:sz w:val="32"/>
          <w:szCs w:val="32"/>
        </w:rPr>
        <w:t>无变化；</w:t>
      </w:r>
      <w:r>
        <w:rPr>
          <w:rFonts w:ascii="仿宋_GB2312" w:eastAsia="仿宋_GB2312"/>
          <w:sz w:val="32"/>
          <w:szCs w:val="32"/>
        </w:rPr>
        <w:t/>
      </w:r>
      <w:bookmarkStart w:id="63" w:name="OLE_LINK32"/>
      <w:bookmarkStart w:id="64" w:name="OLE_LINK78"/>
      <w:bookmarkStart w:id="65" w:name="OLE_LINK77"/>
      <w:bookmarkEnd w:id="62"/>
      <w:r w:rsidR="0054006F">
        <w:rPr>
          <w:rFonts w:ascii="仿宋_GB2312" w:eastAsia="仿宋_GB2312" w:hint="eastAsia"/>
          <w:sz w:val="32"/>
          <w:szCs w:val="32"/>
        </w:rPr>
        <w:t/>
      </w:r>
      <w:r>
        <w:rPr>
          <w:rFonts w:ascii="仿宋_GB2312" w:eastAsia="仿宋_GB2312" w:hint="eastAsia"/>
          <w:color w:val="000000" w:themeColor="text1"/>
          <w:sz w:val="32"/>
          <w:szCs w:val="32"/>
        </w:rPr>
        <w:t>公务接待费支出</w:t>
      </w:r>
      <w:bookmarkEnd w:id="6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End w:id="64"/>
      <w:bookmarkEnd w:id="65"/>
      <w:r>
        <w:rPr>
          <w:rFonts w:ascii="仿宋_GB2312" w:eastAsia="仿宋_GB2312" w:hint="eastAsia"/>
          <w:color w:val="000000" w:themeColor="text1"/>
          <w:sz w:val="32"/>
          <w:szCs w:val="32"/>
        </w:rPr>
        <w:t>具体情况如下：</w:t>
      </w:r>
    </w:p>
    <w:p w:rsidR="00184AA3" w:rsidRDefault="00DB45E7">
      <w:pPr>
        <w:spacing w:line="540" w:lineRule="exact"/>
        <w:ind w:firstLineChars="200" w:firstLine="640"/>
        <w:rPr>
          <w:rFonts w:ascii="仿宋_GB2312" w:eastAsia="仿宋_GB2312"/>
          <w:color w:val="000000" w:themeColor="text1"/>
          <w:sz w:val="32"/>
          <w:szCs w:val="32"/>
        </w:rPr>
      </w:pPr>
      <w:bookmarkStart w:id="66" w:name="OLE_LINK80"/>
      <w:bookmarkStart w:id="67" w:name="OLE_LINK79"/>
      <w:r>
        <w:rPr>
          <w:rFonts w:ascii="仿宋_GB2312" w:eastAsia="仿宋_GB2312" w:hint="eastAsia"/>
          <w:color w:val="000000" w:themeColor="text1"/>
          <w:sz w:val="32"/>
          <w:szCs w:val="32"/>
        </w:rPr>
        <w:t>因公出国（境）费支出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新疆维吾尔自治区喀什地区动物疾病控制与诊断中心</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w:t>
      </w:r>
      <w:bookmarkStart w:id="68" w:name="OLE_LINK33"/>
      <w:r>
        <w:rPr>
          <w:rFonts w:ascii="仿宋_GB2312" w:eastAsia="仿宋_GB2312" w:hint="eastAsia"/>
          <w:color w:val="000000" w:themeColor="text1"/>
          <w:sz w:val="32"/>
          <w:szCs w:val="32"/>
        </w:rPr>
        <w:t>全年</w:t>
      </w:r>
      <w:bookmarkStart w:id="69" w:name="OLE_LINK35"/>
      <w:bookmarkStart w:id="70" w:name="OLE_LINK34"/>
      <w:bookmarkStart w:id="71" w:name="OLE_LINK36"/>
      <w:r>
        <w:rPr>
          <w:rFonts w:ascii="仿宋_GB2312" w:eastAsia="仿宋_GB2312" w:hint="eastAsia"/>
          <w:color w:val="000000" w:themeColor="text1"/>
          <w:sz w:val="32"/>
          <w:szCs w:val="32"/>
        </w:rPr>
        <w:t>使用一般公共预算财政拨款安排的出国（境）团组</w:t>
      </w:r>
      <w:bookmarkEnd w:id="68"/>
      <w:bookmarkEnd w:id="69"/>
      <w:bookmarkEnd w:id="7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个</w:t>
      </w:r>
      <w:bookmarkEnd w:id="71"/>
      <w:r>
        <w:rPr>
          <w:rFonts w:ascii="仿宋_GB2312" w:eastAsia="仿宋_GB2312" w:hint="eastAsia"/>
          <w:color w:val="000000" w:themeColor="text1"/>
          <w:sz w:val="32"/>
          <w:szCs w:val="32"/>
        </w:rPr>
        <w:t>，</w:t>
      </w:r>
      <w:bookmarkStart w:id="72"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72"/>
      <w:r>
        <w:rPr>
          <w:rFonts w:ascii="仿宋_GB2312" w:eastAsia="仿宋_GB2312" w:hint="eastAsia"/>
          <w:color w:val="000000" w:themeColor="text1"/>
          <w:sz w:val="32"/>
          <w:szCs w:val="32"/>
        </w:rPr>
        <w:t>。</w:t>
      </w:r>
      <w:bookmarkStart w:id="73"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无因公出国（境）开支。</w:t>
      </w:r>
      <w:bookmarkEnd w:id="66"/>
      <w:bookmarkEnd w:id="67"/>
      <w:bookmarkEnd w:id="73"/>
    </w:p>
    <w:p w:rsidR="00184AA3" w:rsidRDefault="00DB45E7">
      <w:pPr>
        <w:spacing w:line="540" w:lineRule="exact"/>
        <w:ind w:firstLineChars="200" w:firstLine="640"/>
        <w:rPr>
          <w:rFonts w:ascii="仿宋_GB2312" w:eastAsia="仿宋_GB2312"/>
          <w:color w:val="000000" w:themeColor="text1"/>
          <w:sz w:val="32"/>
          <w:szCs w:val="32"/>
        </w:rPr>
      </w:pPr>
      <w:bookmarkStart w:id="74"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2.6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75"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5"/>
      <w:r>
        <w:rPr>
          <w:rFonts w:ascii="仿宋_GB2312" w:eastAsia="仿宋_GB2312" w:hint="eastAsia"/>
          <w:color w:val="000000" w:themeColor="text1"/>
          <w:sz w:val="32"/>
          <w:szCs w:val="32"/>
        </w:rPr>
        <w:t>，</w:t>
      </w:r>
      <w:bookmarkStart w:id="76" w:name="OLE_LINK41"/>
      <w:bookmarkStart w:id="77"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2.6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6"/>
      <w:bookmarkEnd w:id="77"/>
      <w:r>
        <w:rPr>
          <w:rFonts w:ascii="仿宋_GB2312" w:eastAsia="仿宋_GB2312" w:hint="eastAsia"/>
          <w:color w:val="000000" w:themeColor="text1"/>
          <w:sz w:val="32"/>
          <w:szCs w:val="32"/>
        </w:rPr>
        <w:t>。主要用于</w:t>
      </w:r>
      <w:r>
        <w:rPr>
          <w:rFonts w:ascii="仿宋_GB2312" w:eastAsia="仿宋_GB2312" w:hint="eastAsia"/>
          <w:sz w:val="32"/>
          <w:szCs w:val="32"/>
        </w:rPr>
        <w:t>汽车保险、汽车油料、维护费、过路费</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78" w:name="OLE_LINK82"/>
      <w:bookmarkEnd w:id="74"/>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辆，保有量为</w:t>
      </w:r>
      <w:r>
        <w:rPr>
          <w:rFonts w:ascii="仿宋_GB2312" w:eastAsia="仿宋_GB2312" w:hint="eastAsia"/>
          <w:sz w:val="32"/>
          <w:szCs w:val="32"/>
        </w:rPr>
        <w:t>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w:t>
      </w:r>
      <w:bookmarkEnd w:id="78"/>
    </w:p>
    <w:p w:rsidR="00184AA3" w:rsidRDefault="00DB45E7">
      <w:pPr>
        <w:spacing w:line="540" w:lineRule="exact"/>
        <w:ind w:firstLineChars="200" w:firstLine="640"/>
        <w:rPr>
          <w:rFonts w:ascii="仿宋_GB2312" w:eastAsia="仿宋_GB2312"/>
          <w:color w:val="000000" w:themeColor="text1"/>
          <w:sz w:val="32"/>
          <w:szCs w:val="32"/>
        </w:rPr>
      </w:pPr>
      <w:bookmarkStart w:id="79"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万元，主要是</w:t>
      </w:r>
      <w:r>
        <w:rPr>
          <w:rFonts w:ascii="仿宋_GB2312" w:eastAsia="仿宋_GB2312" w:hint="eastAsia"/>
          <w:sz w:val="32"/>
          <w:szCs w:val="32"/>
        </w:rPr>
        <w:t>无公务接待费</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80" w:name="OLE_LINK84"/>
      <w:bookmarkEnd w:id="79"/>
      <w:r>
        <w:rPr>
          <w:rFonts w:ascii="仿宋_GB2312" w:eastAsia="仿宋_GB2312" w:hint="eastAsia"/>
          <w:sz w:val="32"/>
          <w:szCs w:val="32"/>
        </w:rPr>
        <w:t>新疆维吾尔自治区喀什地区动物疾病控制与诊断中心</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80"/>
    </w:p>
    <w:p w:rsidR="00184AA3" w:rsidRDefault="00DB45E7">
      <w:pPr>
        <w:spacing w:line="540" w:lineRule="exact"/>
        <w:ind w:firstLineChars="200" w:firstLine="640"/>
        <w:rPr>
          <w:rFonts w:ascii="仿宋_GB2312" w:eastAsia="仿宋_GB2312" w:hAnsi="宋体" w:cs="宋体"/>
          <w:color w:val="000000" w:themeColor="text1"/>
          <w:kern w:val="0"/>
          <w:sz w:val="32"/>
          <w:szCs w:val="32"/>
        </w:rPr>
      </w:pPr>
      <w:bookmarkStart w:id="81"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2.6</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万元，决算数2.6万元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，预决算差异率0%，差异主要原因是:无差异。</w:t>
      </w:r>
      <w:bookmarkStart w:id="82" w:name="OLE_LINK87"/>
      <w:bookmarkStart w:id="83" w:name="OLE_LINK86"/>
      <w:bookmarkEnd w:id="81"/>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，预决算差异率0%，差异主要原因是:无差异；</w:t>
      </w:r>
      <w:bookmarkStart w:id="84" w:name="OLE_LINK88"/>
      <w:bookmarkStart w:id="85" w:name="OLE_LINK89"/>
      <w:bookmarkEnd w:id="82"/>
      <w:bookmarkEnd w:id="83"/>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，预决算差异率0%，差异主要原因是:无差异；</w:t>
      </w:r>
      <w:bookmarkStart w:id="86" w:name="OLE_LINK90"/>
      <w:bookmarkEnd w:id="84"/>
      <w:bookmarkEnd w:id="85"/>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2.6</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2.6</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，预决算差异率0%，差异主要原因是:无差异；</w:t>
      </w:r>
      <w:bookmarkStart w:id="87" w:name="OLE_LINK91"/>
      <w:bookmarkEnd w:id="86"/>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w:t>
      </w:r>
      <w:bookmarkEnd w:id="87"/>
      <w:r>
        <w:rPr>
          <w:rFonts w:ascii="仿宋_GB2312" w:eastAsia="仿宋_GB2312"/>
          <w:color w:val="000000" w:themeColor="text1"/>
          <w:sz w:val="32"/>
          <w:szCs w:val="32"/>
        </w:rPr>
        <w:t>无差异。</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新疆维吾尔自治区喀什地区动物疾病控制与诊断中心日常公用经费18.9万元，与上年相比，增加3.12万元，增长19.77%，增加的主要原因是：</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sidR="00FE48DB">
        <w:rPr>
          <w:rFonts w:ascii="仿宋_GB2312" w:eastAsia="仿宋_GB2312" w:hint="eastAsia"/>
          <w:color w:val="000000" w:themeColor="text1"/>
          <w:sz w:val="32"/>
          <w:szCs w:val="32"/>
        </w:rPr>
        <w:t>2018年增加了专项工作经费开支。</w:t>
      </w:r>
      <w:r w:rsidR="003642F3" w:rsidRPr="003642F3">
        <w:rPr>
          <w:rFonts w:ascii="仿宋_GB2312" w:eastAsia="仿宋_GB2312"/>
          <w:color w:val="000000" w:themeColor="text1"/>
          <w:sz w:val="32"/>
          <w:szCs w:val="32"/>
        </w:rPr>
        <w:t/>
      </w:r>
      <w:r w:rsidR="00FE48DB">
        <w:rPr>
          <w:rFonts w:ascii="仿宋_GB2312" w:eastAsia="仿宋_GB2312" w:hint="eastAsia"/>
          <w:color w:val="000000" w:themeColor="text1"/>
          <w:sz w:val="32"/>
          <w:szCs w:val="32"/>
        </w:rPr>
        <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8" w:name="OLE_LINK45"/>
      <w:r>
        <w:rPr>
          <w:rFonts w:ascii="仿宋_GB2312" w:eastAsia="仿宋_GB2312" w:hint="eastAsia"/>
          <w:color w:val="000000" w:themeColor="text1"/>
          <w:sz w:val="32"/>
          <w:szCs w:val="32"/>
        </w:rPr>
        <w:t>政府采购支出总额</w:t>
      </w:r>
      <w:bookmarkEnd w:id="88"/>
      <w:r>
        <w:rPr>
          <w:rFonts w:ascii="仿宋_GB2312" w:eastAsia="仿宋_GB2312" w:hint="eastAsia"/>
          <w:sz w:val="32"/>
          <w:szCs w:val="32"/>
        </w:rPr>
        <w:t>23.26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89" w:name="OLE_LINK46"/>
      <w:r>
        <w:rPr>
          <w:rFonts w:ascii="仿宋_GB2312" w:eastAsia="仿宋_GB2312" w:hint="eastAsia"/>
          <w:color w:val="000000" w:themeColor="text1"/>
          <w:sz w:val="32"/>
          <w:szCs w:val="32"/>
        </w:rPr>
        <w:t>政府采购货物支出</w:t>
      </w:r>
      <w:bookmarkEnd w:id="89"/>
      <w:r>
        <w:rPr>
          <w:rFonts w:ascii="仿宋_GB2312" w:eastAsia="仿宋_GB2312" w:hint="eastAsia"/>
          <w:sz w:val="32"/>
          <w:szCs w:val="32"/>
        </w:rPr>
        <w:t>2.7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0" w:name="OLE_LINK47"/>
      <w:r>
        <w:rPr>
          <w:rFonts w:ascii="仿宋_GB2312" w:eastAsia="仿宋_GB2312" w:hint="eastAsia"/>
          <w:color w:val="000000" w:themeColor="text1"/>
          <w:sz w:val="32"/>
          <w:szCs w:val="32"/>
        </w:rPr>
        <w:t>政府采购工程支出</w:t>
      </w:r>
      <w:bookmarkEnd w:id="9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1" w:name="OLE_LINK48"/>
      <w:r>
        <w:rPr>
          <w:rFonts w:ascii="仿宋_GB2312" w:eastAsia="仿宋_GB2312" w:hint="eastAsia"/>
          <w:color w:val="000000" w:themeColor="text1"/>
          <w:sz w:val="32"/>
          <w:szCs w:val="32"/>
        </w:rPr>
        <w:t>政府采购服务支出</w:t>
      </w:r>
      <w:bookmarkEnd w:id="91"/>
      <w:r>
        <w:rPr>
          <w:rFonts w:ascii="仿宋_GB2312" w:eastAsia="仿宋_GB2312" w:hint="eastAsia"/>
          <w:sz w:val="32"/>
          <w:szCs w:val="32"/>
        </w:rPr>
        <w:t>20.56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84AA3" w:rsidRDefault="00DB45E7">
      <w:pPr>
        <w:spacing w:line="540" w:lineRule="exact"/>
        <w:ind w:firstLineChars="200" w:firstLine="640"/>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92"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辆，价值</w:t>
      </w:r>
      <w:r>
        <w:rPr>
          <w:rFonts w:ascii="仿宋_GB2312" w:eastAsia="仿宋_GB2312" w:hint="eastAsia"/>
          <w:sz w:val="32"/>
          <w:szCs w:val="32"/>
        </w:rPr>
        <w:t>22.95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辆、执法执勤用车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1</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一般公务用车，主要用于开展监督检查及抽检业务；</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台（套）、单位价值100万元以上专用设备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w:t>
      </w:r>
      <w:bookmarkEnd w:id="92"/>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（二）预算绩效情况的说明</w:t>
      </w:r>
    </w:p>
    <w:p w:rsidR="0042015D" w:rsidRDefault="00DB45E7" w:rsidP="0042015D">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w:t>
      </w:r>
      <w:r w:rsidR="0042015D" w:rsidRPr="004F0DBA">
        <w:rPr>
          <w:rFonts w:ascii="仿宋_GB2312" w:eastAsia="仿宋_GB2312"/>
          <w:sz w:val="32"/>
          <w:szCs w:val="32"/>
        </w:rPr>
        <w:t>2018年度，本部门单位预算绩效自评情况：我单位，2018年基本支出407.33万元，分别为2130104款行政运行318.99万元、2080505款机关养老保险29.31万元、2130199款其他农业支出15万元、2210201款住房公积金20.07万元，2299901款其他支出3.96万元。2130108款病虫害控制20万元，财政经费足额正常支出。完成项目设定的绩效指标：保障个人部分按时足额发放到位，防止吃空饷等事项发生。保障单位数量1个，保障人员人数35人，保障车辆数1辆，保障发放率100%，人员考核合格率100%，补助发放及时率100%，工资福利支出285.84万元，商品服务支出53.89万元，对个人和家庭补助支出67.60万元，经济收入增长，社会服务能力逐步提升，社会保障工作逐步提升。</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1、自治区现代畜牧业发展资金</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83</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15</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15</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为防止重大动物疫病的发生，促进了传统畜牧业健康发展，需要采购化验室设备，原有的设备使用时间太长，使用难，使用畜牧业发展资金项目购买化验室配备仪器设备，。</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2018年本项目绩效目标全部达成，不存在未完成原因分析。</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继续做好指导服务工作，加大项目实施力度，保质保量完成预期目标。</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2、2018年动物防疫等补助经费</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85</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喀什地区动物疾病控制与诊断中心遵守相关法律法规和业务管理规定，项目资料齐全并及时归档。我中心严格按照项目执行要求及财务规定开支费用，确保项目按时保质完成。通过购买诊断试剂，有效保障各项试验业务正常开展，保障我区畜牧业和畜产品安全可持续发展，及时开展本单位业务工作，提高工作任务完成率。</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2018年此项目绩效目标全部达到，不存在未完成原因分析。</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一是以重大动物疫病为重点，认真开展动物强制免疫工作；二是认真做好动物病原监测、免疫动物抗体监测，做好预警预报工作；三是畜禽防疫、畜禽疫病诊断、畜禽疫情控制、畜禽疫情扑灭。四是畜禽疫情管理、重大畜禽疫病监测、实验室诊断、畜禽疫病普查、畜禽疫病情况统计报告、畜禽疫病测报站管理。</w:t>
      </w:r>
    </w:p>
    <w:p w:rsidR="00184AA3" w:rsidRDefault="00DB45E7" w:rsidP="009256E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有关项目自评情况可附项目支出绩效自评表。</w:t>
      </w: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213（类）01（款）04（项）指：事业运行。221（类）02（款）01（项）指：住房公积金。213（类）01（款）08（项）指：病虫害控制。229（类）99（款）01（项）指：其他支出。208（类）05（款）05（项）指：机关事业单位基本养老保险缴费支出。213（类）01（款）99（项）指：其他农业支出。</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184AA3" w:rsidRDefault="00184AA3">
      <w:pPr>
        <w:spacing w:line="540" w:lineRule="exact"/>
        <w:ind w:firstLineChars="200" w:firstLine="640"/>
        <w:rPr>
          <w:rFonts w:ascii="仿宋_GB2312" w:eastAsia="仿宋_GB2312"/>
          <w:b/>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84AA3" w:rsidRDefault="00DB45E7">
      <w:pPr>
        <w:spacing w:line="540" w:lineRule="exact"/>
        <w:ind w:firstLineChars="200" w:firstLine="640"/>
        <w:rPr>
          <w:rFonts w:ascii="仿宋_GB2312" w:eastAsia="仿宋_GB2312"/>
          <w:sz w:val="32"/>
          <w:szCs w:val="32"/>
        </w:rPr>
        <w:sectPr w:rsidR="00184AA3">
          <w:footerReference w:type="even" r:id="rId7"/>
          <w:footerReference w:type="default" r:id="rId8"/>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84AA3" w:rsidRDefault="00184AA3">
      <w:pPr>
        <w:spacing w:line="540" w:lineRule="exact"/>
        <w:rPr>
          <w:rFonts w:ascii="仿宋_GB2312" w:eastAsia="仿宋_GB2312"/>
          <w:sz w:val="32"/>
          <w:szCs w:val="32"/>
        </w:rPr>
      </w:pPr>
    </w:p>
    <w:sectPr w:rsidR="00184AA3" w:rsidSect="00184A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A8D" w:rsidRDefault="00D36A8D" w:rsidP="00184AA3">
      <w:r>
        <w:separator/>
      </w:r>
    </w:p>
  </w:endnote>
  <w:endnote w:type="continuationSeparator" w:id="0">
    <w:p w:rsidR="00D36A8D" w:rsidRDefault="00D36A8D" w:rsidP="00184A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楷体_GB2312">
    <w:altName w:val="微软雅黑"/>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67D4E">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sidR="00DB45E7">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sidR="00DB45E7">
      <w:rPr>
        <w:rStyle w:val="a8"/>
        <w:rFonts w:ascii="宋体" w:eastAsia="宋体" w:hAnsi="宋体"/>
        <w:sz w:val="28"/>
        <w:szCs w:val="28"/>
      </w:rPr>
      <w:t>- 12 -</w:t>
    </w:r>
    <w:r>
      <w:rPr>
        <w:rStyle w:val="a8"/>
        <w:rFonts w:ascii="宋体" w:eastAsia="宋体" w:hAnsi="宋体"/>
        <w:sz w:val="28"/>
        <w:szCs w:val="28"/>
      </w:rPr>
      <w:fldChar w:fldCharType="end"/>
    </w:r>
  </w:p>
  <w:p w:rsidR="00184AA3" w:rsidRDefault="00184AA3">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67D4E">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sidR="00DB45E7">
      <w:rPr>
        <w:rStyle w:val="a8"/>
        <w:rFonts w:ascii="宋体" w:eastAsia="宋体" w:hAnsi="宋体"/>
        <w:sz w:val="28"/>
      </w:rPr>
      <w:instrText xml:space="preserve"> PAGE </w:instrText>
    </w:r>
    <w:r>
      <w:rPr>
        <w:rStyle w:val="a8"/>
        <w:rFonts w:ascii="宋体" w:eastAsia="宋体" w:hAnsi="宋体"/>
        <w:sz w:val="28"/>
      </w:rPr>
      <w:fldChar w:fldCharType="separate"/>
    </w:r>
    <w:r w:rsidR="00D36A8D">
      <w:rPr>
        <w:rStyle w:val="a8"/>
        <w:rFonts w:ascii="宋体" w:eastAsia="宋体" w:hAnsi="宋体"/>
        <w:noProof/>
        <w:sz w:val="28"/>
      </w:rPr>
      <w:t>- 1 -</w:t>
    </w:r>
    <w:r>
      <w:rPr>
        <w:rStyle w:val="a8"/>
        <w:rFonts w:ascii="宋体" w:eastAsia="宋体" w:hAnsi="宋体"/>
        <w:sz w:val="28"/>
      </w:rPr>
      <w:fldChar w:fldCharType="end"/>
    </w:r>
    <w:r w:rsidR="00DB45E7">
      <w:rPr>
        <w:rStyle w:val="a8"/>
        <w:rFonts w:ascii="宋体" w:eastAsia="宋体" w:hAnsi="宋体" w:hint="eastAsia"/>
        <w:sz w:val="28"/>
      </w:rPr>
      <w:t xml:space="preserve"> </w:t>
    </w:r>
  </w:p>
  <w:p w:rsidR="00184AA3" w:rsidRDefault="00184AA3">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A8D" w:rsidRDefault="00D36A8D" w:rsidP="00184AA3">
      <w:r>
        <w:separator/>
      </w:r>
    </w:p>
  </w:footnote>
  <w:footnote w:type="continuationSeparator" w:id="0">
    <w:p w:rsidR="00D36A8D" w:rsidRDefault="00D36A8D" w:rsidP="00184A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nforcement="1" w:edit="comments" w:salt="IS9uKyOjybu4dtH03K1YMA==" w:hash="ssTAI9Z/iDm9Ec5iZUBSe+rAlHw="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savePreviewPicture/>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A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AA3"/>
    <w:pPr>
      <w:jc w:val="left"/>
    </w:pPr>
  </w:style>
  <w:style w:type="paragraph" w:styleId="a4">
    <w:name w:val="Balloon Text"/>
    <w:basedOn w:val="a"/>
    <w:link w:val="Char0"/>
    <w:uiPriority w:val="99"/>
    <w:semiHidden/>
    <w:unhideWhenUsed/>
    <w:qFormat/>
    <w:rsid w:val="00184AA3"/>
    <w:rPr>
      <w:sz w:val="18"/>
      <w:szCs w:val="18"/>
    </w:rPr>
  </w:style>
  <w:style w:type="paragraph" w:styleId="a5">
    <w:name w:val="footer"/>
    <w:basedOn w:val="a"/>
    <w:link w:val="Char1"/>
    <w:qFormat/>
    <w:rsid w:val="00184AA3"/>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rsid w:val="00184AA3"/>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184AA3"/>
    <w:rPr>
      <w:b/>
      <w:bCs/>
    </w:rPr>
  </w:style>
  <w:style w:type="character" w:styleId="a8">
    <w:name w:val="page number"/>
    <w:basedOn w:val="a0"/>
    <w:qFormat/>
    <w:rsid w:val="00184AA3"/>
  </w:style>
  <w:style w:type="character" w:styleId="a9">
    <w:name w:val="annotation reference"/>
    <w:basedOn w:val="a0"/>
    <w:uiPriority w:val="99"/>
    <w:semiHidden/>
    <w:unhideWhenUsed/>
    <w:qFormat/>
    <w:rsid w:val="00184AA3"/>
    <w:rPr>
      <w:sz w:val="21"/>
      <w:szCs w:val="21"/>
    </w:rPr>
  </w:style>
  <w:style w:type="character" w:customStyle="1" w:styleId="Char1">
    <w:name w:val="页脚 Char"/>
    <w:basedOn w:val="a0"/>
    <w:link w:val="a5"/>
    <w:qFormat/>
    <w:rsid w:val="00184AA3"/>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sid w:val="00184AA3"/>
    <w:rPr>
      <w:rFonts w:ascii="Times New Roman" w:eastAsia="宋体" w:hAnsi="Times New Roman" w:cs="Times New Roman"/>
      <w:szCs w:val="24"/>
    </w:rPr>
  </w:style>
  <w:style w:type="character" w:customStyle="1" w:styleId="Char3">
    <w:name w:val="批注主题 Char"/>
    <w:basedOn w:val="Char"/>
    <w:link w:val="a7"/>
    <w:uiPriority w:val="99"/>
    <w:semiHidden/>
    <w:qFormat/>
    <w:rsid w:val="00184AA3"/>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84AA3"/>
    <w:rPr>
      <w:rFonts w:ascii="Times New Roman" w:eastAsia="宋体" w:hAnsi="Times New Roman" w:cs="Times New Roman"/>
      <w:sz w:val="18"/>
      <w:szCs w:val="18"/>
    </w:rPr>
  </w:style>
  <w:style w:type="character" w:customStyle="1" w:styleId="Char2">
    <w:name w:val="页眉 Char"/>
    <w:basedOn w:val="a0"/>
    <w:link w:val="a6"/>
    <w:uiPriority w:val="99"/>
    <w:qFormat/>
    <w:rsid w:val="00184AA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2651844">
      <w:bodyDiv w:val="1"/>
      <w:marLeft w:val="0"/>
      <w:marRight w:val="0"/>
      <w:marTop w:val="0"/>
      <w:marBottom w:val="0"/>
      <w:divBdr>
        <w:top w:val="none" w:sz="0" w:space="0" w:color="auto"/>
        <w:left w:val="none" w:sz="0" w:space="0" w:color="auto"/>
        <w:bottom w:val="none" w:sz="0" w:space="0" w:color="auto"/>
        <w:right w:val="none" w:sz="0" w:space="0" w:color="auto"/>
      </w:divBdr>
    </w:div>
    <w:div w:id="1275748675">
      <w:bodyDiv w:val="1"/>
      <w:marLeft w:val="0"/>
      <w:marRight w:val="0"/>
      <w:marTop w:val="0"/>
      <w:marBottom w:val="0"/>
      <w:divBdr>
        <w:top w:val="none" w:sz="0" w:space="0" w:color="auto"/>
        <w:left w:val="none" w:sz="0" w:space="0" w:color="auto"/>
        <w:bottom w:val="none" w:sz="0" w:space="0" w:color="auto"/>
        <w:right w:val="none" w:sz="0" w:space="0" w:color="auto"/>
      </w:divBdr>
    </w:div>
    <w:div w:id="1784760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oter1.xml" Type="http://schemas.openxmlformats.org/officeDocument/2006/relationships/footer"/><Relationship Id="rId8" Target="footer2.xml" Type="http://schemas.openxmlformats.org/officeDocument/2006/relationships/footer"/><Relationship Id="rId9"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14</Pages>
  <Words>1150</Words>
  <Characters>6559</Characters>
  <Application>Microsoft Office Word</Application>
  <DocSecurity>0</DocSecurity>
  <Lines>54</Lines>
  <Paragraphs>15</Paragraphs>
  <ScaleCrop>false</ScaleCrop>
  <Company/>
  <LinksUpToDate>false</LinksUpToDate>
  <CharactersWithSpaces>7694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2019-05-30T09:42:00Z</dcterms:created>
  <dc:creator>Administrator</dc:creator>
  <cp:lastModifiedBy>Administrator</cp:lastModifiedBy>
  <dcterms:modified xsi:type="dcterms:W3CDTF">2019-10-15T11:43:00Z</dcterms:modified>
  <cp:revision>815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