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900" w:hanging="900" w:hangingChars="25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项目名称：现代畜牧业发展资金项目</w:t>
      </w:r>
    </w:p>
    <w:p>
      <w:pPr>
        <w:spacing w:line="700" w:lineRule="exact"/>
        <w:ind w:left="900" w:hanging="900" w:hangingChars="250"/>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实施单位（公章）：喀什地区动物疾病控制与诊断中心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项目负责人（签章）：柯飞</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2018</w:t>
      </w:r>
      <w:r>
        <w:rPr>
          <w:rFonts w:hint="eastAsia" w:hAnsi="宋体" w:eastAsia="仿宋_GB2312" w:cs="宋体"/>
          <w:kern w:val="0"/>
          <w:sz w:val="36"/>
          <w:szCs w:val="36"/>
        </w:rPr>
        <w:t>年</w:t>
      </w:r>
      <w:r>
        <w:rPr>
          <w:rFonts w:hAnsi="宋体" w:eastAsia="仿宋_GB2312" w:cs="宋体"/>
          <w:kern w:val="0"/>
          <w:sz w:val="36"/>
          <w:szCs w:val="36"/>
        </w:rPr>
        <w:t xml:space="preserve"> 12</w:t>
      </w:r>
      <w:r>
        <w:rPr>
          <w:rFonts w:hint="eastAsia" w:hAnsi="宋体" w:eastAsia="仿宋_GB2312" w:cs="宋体"/>
          <w:kern w:val="0"/>
          <w:sz w:val="36"/>
          <w:szCs w:val="36"/>
        </w:rPr>
        <w:t>月</w:t>
      </w:r>
      <w:r>
        <w:rPr>
          <w:rFonts w:hAnsi="宋体" w:eastAsia="仿宋_GB2312" w:cs="宋体"/>
          <w:kern w:val="0"/>
          <w:sz w:val="36"/>
          <w:szCs w:val="36"/>
        </w:rPr>
        <w:t xml:space="preserve"> </w:t>
      </w:r>
      <w:r>
        <w:rPr>
          <w:rFonts w:hint="eastAsia" w:hAnsi="宋体" w:eastAsia="仿宋_GB2312" w:cs="宋体"/>
          <w:kern w:val="0"/>
          <w:sz w:val="36"/>
          <w:szCs w:val="36"/>
          <w:lang w:val="en-US" w:eastAsia="zh-CN"/>
        </w:rPr>
        <w:t>18</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ind w:firstLine="640" w:firstLineChars="200"/>
        <w:rPr>
          <w:rFonts w:ascii="仿宋" w:hAnsi="仿宋" w:eastAsia="仿宋"/>
          <w:sz w:val="32"/>
          <w:szCs w:val="32"/>
        </w:rPr>
      </w:pPr>
      <w:r>
        <w:rPr>
          <w:rFonts w:hint="eastAsia" w:ascii="仿宋" w:hAnsi="仿宋" w:eastAsia="仿宋"/>
          <w:sz w:val="32"/>
          <w:szCs w:val="32"/>
        </w:rPr>
        <w:t>喀什地区动物疾病控制与诊断中心，本部门为事业单位，全额预算，相当副县级，隶属地区畜牧兽医局管理。内设办公室、业务科、化验室、药械供应科。核定全额拨款事业编制20名，其中领导职数3名，（主任1名副县级，副主任２名正科级）。内设机构领导职数4名（正科级），工勤人员２名。2018年在职职工19人，离休人员1人；退休人员19人。</w:t>
      </w:r>
    </w:p>
    <w:p>
      <w:pPr>
        <w:ind w:firstLine="640" w:firstLineChars="200"/>
        <w:rPr>
          <w:rFonts w:ascii="仿宋" w:hAnsi="仿宋" w:eastAsia="仿宋"/>
          <w:sz w:val="32"/>
          <w:szCs w:val="32"/>
        </w:rPr>
      </w:pPr>
      <w:r>
        <w:rPr>
          <w:rFonts w:hint="eastAsia" w:ascii="仿宋" w:hAnsi="仿宋" w:eastAsia="仿宋"/>
          <w:sz w:val="32"/>
          <w:szCs w:val="32"/>
        </w:rPr>
        <w:t>单位主要职能：根据 喀机编字[2007]125号文件规定，主要职责是：负责实施动物疫病的监测、预警、预报、实验室诊断、流行性学调查；提出重大动物疫病防控技术方案；动物疫病预防的技术指导、技术培训、科普宣传；承担动物产品安全技术检测工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一是以重大动物疫病为重点，认真开展动物强制免疫工作；二是认真做好动物病原监测、免疫动物抗体监测，做好预警预报工作；三是畜禽防疫、畜禽疫病诊断、畜禽防疫项目实施、畜禽防疫生物制品调控、兽药及器械供应、畜禽疫情控制、畜禽疫情扑灭。四是畜禽疫情管理、重大畜禽疫病监测、实验室诊断、畜禽疫病普查、畜禽疫病情况统计报告、畜禽疫病测报站管理。</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（二）项目预算绩效目标设定情况</w:t>
      </w:r>
    </w:p>
    <w:p>
      <w:pPr>
        <w:adjustRightInd w:val="0"/>
        <w:snapToGrid w:val="0"/>
        <w:spacing w:line="560" w:lineRule="exact"/>
        <w:ind w:firstLine="627" w:firstLineChars="200"/>
        <w:rPr>
          <w:rFonts w:ascii="仿宋" w:hAnsi="仿宋" w:eastAsia="仿宋"/>
          <w:b/>
          <w:bCs/>
          <w:color w:val="000000" w:themeColor="text1"/>
          <w:spacing w:val="-4"/>
          <w:sz w:val="32"/>
          <w:szCs w:val="32"/>
        </w:rPr>
      </w:pPr>
      <w:r>
        <w:rPr>
          <w:rFonts w:hint="eastAsia" w:ascii="仿宋" w:hAnsi="仿宋" w:eastAsia="仿宋"/>
          <w:b/>
          <w:bCs/>
          <w:color w:val="000000" w:themeColor="text1"/>
          <w:spacing w:val="-4"/>
          <w:sz w:val="32"/>
          <w:szCs w:val="32"/>
        </w:rPr>
        <w:t>1、项目预期目标及阶段性目标</w:t>
      </w:r>
    </w:p>
    <w:p>
      <w:pPr>
        <w:ind w:firstLine="640" w:firstLineChars="200"/>
        <w:rPr>
          <w:rFonts w:ascii="仿宋" w:hAnsi="仿宋" w:eastAsia="仿宋"/>
          <w:sz w:val="32"/>
          <w:szCs w:val="32"/>
        </w:rPr>
      </w:pPr>
      <w:r>
        <w:rPr>
          <w:rFonts w:hint="eastAsia" w:ascii="仿宋" w:hAnsi="仿宋" w:eastAsia="仿宋"/>
          <w:sz w:val="32"/>
          <w:szCs w:val="32"/>
          <w:lang w:val="en-US" w:eastAsia="zh-CN"/>
        </w:rPr>
        <w:t>现代畜牧业发展项目</w:t>
      </w:r>
      <w:r>
        <w:rPr>
          <w:rFonts w:hint="eastAsia" w:ascii="仿宋" w:hAnsi="仿宋" w:eastAsia="仿宋"/>
          <w:sz w:val="32"/>
          <w:szCs w:val="32"/>
        </w:rPr>
        <w:t>资金总额</w:t>
      </w:r>
      <w:r>
        <w:rPr>
          <w:rFonts w:hint="eastAsia" w:ascii="仿宋" w:hAnsi="仿宋" w:eastAsia="仿宋"/>
          <w:sz w:val="32"/>
          <w:szCs w:val="32"/>
          <w:lang w:val="en-US" w:eastAsia="zh-CN"/>
        </w:rPr>
        <w:t>15</w:t>
      </w:r>
      <w:r>
        <w:rPr>
          <w:rFonts w:hint="eastAsia" w:ascii="仿宋" w:hAnsi="仿宋" w:eastAsia="仿宋"/>
          <w:sz w:val="32"/>
          <w:szCs w:val="32"/>
        </w:rPr>
        <w:t>万元，其中：一般预算拨款安排</w:t>
      </w:r>
      <w:r>
        <w:rPr>
          <w:rFonts w:hint="eastAsia" w:ascii="仿宋" w:hAnsi="仿宋" w:eastAsia="仿宋"/>
          <w:sz w:val="32"/>
          <w:szCs w:val="32"/>
          <w:lang w:val="en-US" w:eastAsia="zh-CN"/>
        </w:rPr>
        <w:t>15</w:t>
      </w:r>
      <w:r>
        <w:rPr>
          <w:rFonts w:hint="eastAsia" w:ascii="仿宋" w:hAnsi="仿宋" w:eastAsia="仿宋"/>
          <w:sz w:val="32"/>
          <w:szCs w:val="32"/>
        </w:rPr>
        <w:t>万元。这项资金预期全部用于督促单位的化验室正常工作按时</w:t>
      </w:r>
      <w:r>
        <w:rPr>
          <w:rFonts w:hint="eastAsia" w:ascii="仿宋" w:hAnsi="仿宋" w:eastAsia="仿宋"/>
          <w:sz w:val="32"/>
          <w:szCs w:val="32"/>
          <w:lang w:val="en-US" w:eastAsia="zh-CN"/>
        </w:rPr>
        <w:t>完成</w:t>
      </w:r>
      <w:r>
        <w:rPr>
          <w:rFonts w:hint="eastAsia" w:ascii="仿宋" w:hAnsi="仿宋" w:eastAsia="仿宋"/>
          <w:sz w:val="32"/>
          <w:szCs w:val="32"/>
        </w:rPr>
        <w:t>的落实，完成我地区重大动物疫情监测工作</w:t>
      </w:r>
      <w:r>
        <w:rPr>
          <w:rFonts w:hint="eastAsia" w:ascii="仿宋" w:hAnsi="仿宋" w:eastAsia="仿宋"/>
          <w:sz w:val="32"/>
          <w:szCs w:val="32"/>
          <w:lang w:val="en-US" w:eastAsia="zh-CN"/>
        </w:rPr>
        <w:t>基础</w:t>
      </w:r>
      <w:r>
        <w:rPr>
          <w:rFonts w:hint="eastAsia" w:ascii="仿宋" w:hAnsi="仿宋" w:eastAsia="仿宋"/>
          <w:sz w:val="32"/>
          <w:szCs w:val="32"/>
        </w:rPr>
        <w:t>，主要用途为采购验室设备，资金已使用完成。</w:t>
      </w:r>
    </w:p>
    <w:p>
      <w:pPr>
        <w:adjustRightInd w:val="0"/>
        <w:snapToGrid w:val="0"/>
        <w:spacing w:line="560" w:lineRule="exact"/>
        <w:ind w:firstLine="627" w:firstLineChars="200"/>
        <w:rPr>
          <w:rFonts w:ascii="仿宋" w:hAnsi="仿宋" w:eastAsia="仿宋"/>
          <w:b/>
          <w:bCs/>
          <w:color w:val="000000" w:themeColor="text1"/>
          <w:spacing w:val="-4"/>
          <w:sz w:val="32"/>
          <w:szCs w:val="32"/>
        </w:rPr>
      </w:pPr>
      <w:r>
        <w:rPr>
          <w:rFonts w:hint="eastAsia" w:ascii="仿宋" w:hAnsi="仿宋" w:eastAsia="仿宋"/>
          <w:b/>
          <w:bCs/>
          <w:color w:val="000000" w:themeColor="text1"/>
          <w:spacing w:val="-4"/>
          <w:sz w:val="32"/>
          <w:szCs w:val="32"/>
        </w:rPr>
        <w:t>2、项目本性质</w:t>
      </w:r>
    </w:p>
    <w:p>
      <w:pPr>
        <w:adjustRightInd w:val="0"/>
        <w:snapToGrid w:val="0"/>
        <w:spacing w:line="560" w:lineRule="exact"/>
        <w:ind w:firstLine="624" w:firstLineChars="20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本项目性质为</w:t>
      </w:r>
      <w:r>
        <w:rPr>
          <w:rFonts w:hint="eastAsia" w:ascii="仿宋" w:hAnsi="仿宋" w:eastAsia="仿宋"/>
          <w:bCs/>
          <w:color w:val="000000" w:themeColor="text1"/>
          <w:spacing w:val="-4"/>
          <w:sz w:val="32"/>
          <w:szCs w:val="32"/>
          <w:lang w:val="en-US" w:eastAsia="zh-CN"/>
        </w:rPr>
        <w:t>新增</w:t>
      </w:r>
      <w:r>
        <w:rPr>
          <w:rFonts w:hint="eastAsia" w:ascii="仿宋" w:hAnsi="仿宋" w:eastAsia="仿宋"/>
          <w:bCs/>
          <w:color w:val="000000" w:themeColor="text1"/>
          <w:spacing w:val="-4"/>
          <w:sz w:val="32"/>
          <w:szCs w:val="32"/>
        </w:rPr>
        <w:t>项目。</w:t>
      </w:r>
    </w:p>
    <w:p>
      <w:pPr>
        <w:numPr>
          <w:ilvl w:val="0"/>
          <w:numId w:val="1"/>
        </w:numPr>
        <w:adjustRightInd w:val="0"/>
        <w:snapToGrid w:val="0"/>
        <w:spacing w:line="560" w:lineRule="exact"/>
        <w:ind w:firstLine="627" w:firstLineChars="200"/>
        <w:rPr>
          <w:rFonts w:hint="eastAsia" w:ascii="仿宋" w:hAnsi="仿宋" w:eastAsia="仿宋"/>
          <w:b/>
          <w:bCs/>
          <w:color w:val="000000" w:themeColor="text1"/>
          <w:spacing w:val="-4"/>
          <w:sz w:val="32"/>
          <w:szCs w:val="32"/>
        </w:rPr>
      </w:pPr>
      <w:r>
        <w:rPr>
          <w:rFonts w:hint="eastAsia" w:ascii="仿宋" w:hAnsi="仿宋" w:eastAsia="仿宋"/>
          <w:b/>
          <w:bCs/>
          <w:color w:val="000000" w:themeColor="text1"/>
          <w:spacing w:val="-4"/>
          <w:sz w:val="32"/>
          <w:szCs w:val="32"/>
        </w:rPr>
        <w:t>项目用途及范围</w:t>
      </w:r>
    </w:p>
    <w:p>
      <w:pPr>
        <w:adjustRightInd w:val="0"/>
        <w:snapToGrid w:val="0"/>
        <w:spacing w:line="560" w:lineRule="exact"/>
        <w:ind w:firstLine="624" w:firstLineChars="200"/>
        <w:rPr>
          <w:rFonts w:hint="eastAsia" w:ascii="仿宋" w:hAnsi="仿宋" w:eastAsia="仿宋"/>
          <w:bCs/>
          <w:color w:val="auto"/>
          <w:spacing w:val="-4"/>
          <w:sz w:val="32"/>
          <w:szCs w:val="32"/>
        </w:rPr>
      </w:pPr>
      <w:r>
        <w:rPr>
          <w:rFonts w:hint="eastAsia" w:ascii="仿宋" w:hAnsi="仿宋" w:eastAsia="仿宋"/>
          <w:bCs/>
          <w:color w:val="auto"/>
          <w:spacing w:val="-4"/>
          <w:sz w:val="32"/>
          <w:szCs w:val="32"/>
          <w:lang w:val="en-US" w:eastAsia="zh-CN"/>
        </w:rPr>
        <w:t>2018年现代畜牧业发展资金项目资金</w:t>
      </w:r>
      <w:r>
        <w:rPr>
          <w:rFonts w:hint="eastAsia" w:ascii="仿宋" w:hAnsi="仿宋" w:eastAsia="仿宋"/>
          <w:color w:val="auto"/>
          <w:sz w:val="32"/>
          <w:szCs w:val="32"/>
          <w:lang w:val="en-US" w:eastAsia="zh-CN"/>
        </w:rPr>
        <w:t>15</w:t>
      </w:r>
      <w:r>
        <w:rPr>
          <w:rFonts w:hint="eastAsia" w:ascii="仿宋" w:hAnsi="仿宋" w:eastAsia="仿宋"/>
          <w:color w:val="auto"/>
          <w:sz w:val="32"/>
          <w:szCs w:val="32"/>
        </w:rPr>
        <w:t>万元</w:t>
      </w:r>
      <w:r>
        <w:rPr>
          <w:rFonts w:hint="eastAsia" w:ascii="仿宋" w:hAnsi="仿宋" w:eastAsia="仿宋"/>
          <w:color w:val="auto"/>
          <w:sz w:val="32"/>
          <w:szCs w:val="32"/>
          <w:lang w:eastAsia="zh-CN"/>
        </w:rPr>
        <w:t>，</w:t>
      </w:r>
      <w:r>
        <w:rPr>
          <w:rFonts w:hint="eastAsia" w:ascii="仿宋" w:hAnsi="仿宋" w:eastAsia="仿宋"/>
          <w:color w:val="auto"/>
          <w:sz w:val="32"/>
          <w:szCs w:val="32"/>
          <w:lang w:val="en-US" w:eastAsia="zh-CN"/>
        </w:rPr>
        <w:t>主要用于我单位开展化验室设备采购的费用，该项目的实施可以保障疫情监测安全。</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624" w:firstLineChars="200"/>
        <w:rPr>
          <w:rFonts w:ascii="仿宋" w:hAnsi="仿宋" w:eastAsia="仿宋" w:cs="仿宋"/>
          <w:sz w:val="32"/>
          <w:szCs w:val="32"/>
        </w:rPr>
      </w:pPr>
      <w:r>
        <w:rPr>
          <w:rFonts w:hint="eastAsia" w:ascii="仿宋" w:hAnsi="仿宋" w:eastAsia="仿宋"/>
          <w:bCs/>
          <w:color w:val="000000" w:themeColor="text1"/>
          <w:spacing w:val="-4"/>
          <w:sz w:val="32"/>
          <w:szCs w:val="32"/>
        </w:rPr>
        <w:t>现代畜牧业发展资金项目预算安排总额为15万元，其中财政资金</w:t>
      </w:r>
      <w:r>
        <w:rPr>
          <w:rFonts w:hint="eastAsia" w:ascii="仿宋" w:hAnsi="仿宋" w:eastAsia="仿宋"/>
          <w:bCs/>
          <w:color w:val="000000" w:themeColor="text1"/>
          <w:spacing w:val="-4"/>
          <w:sz w:val="32"/>
          <w:szCs w:val="32"/>
          <w:lang w:val="en-US" w:eastAsia="zh-CN"/>
        </w:rPr>
        <w:t>15</w:t>
      </w:r>
      <w:r>
        <w:rPr>
          <w:rFonts w:hint="eastAsia" w:ascii="仿宋" w:hAnsi="仿宋" w:eastAsia="仿宋"/>
          <w:bCs/>
          <w:color w:val="000000" w:themeColor="text1"/>
          <w:spacing w:val="-4"/>
          <w:sz w:val="32"/>
          <w:szCs w:val="32"/>
        </w:rPr>
        <w:t>万元， 2018年实际收到预算资金</w:t>
      </w:r>
      <w:r>
        <w:rPr>
          <w:rFonts w:hint="eastAsia" w:ascii="仿宋" w:hAnsi="仿宋" w:eastAsia="仿宋"/>
          <w:bCs/>
          <w:color w:val="000000" w:themeColor="text1"/>
          <w:spacing w:val="-4"/>
          <w:sz w:val="32"/>
          <w:szCs w:val="32"/>
          <w:lang w:val="en-US" w:eastAsia="zh-CN"/>
        </w:rPr>
        <w:t>15</w:t>
      </w:r>
      <w:r>
        <w:rPr>
          <w:rFonts w:hint="eastAsia" w:ascii="仿宋" w:hAnsi="仿宋" w:eastAsia="仿宋"/>
          <w:bCs/>
          <w:color w:val="000000" w:themeColor="text1"/>
          <w:spacing w:val="-4"/>
          <w:sz w:val="32"/>
          <w:szCs w:val="32"/>
        </w:rPr>
        <w:t>万元。</w:t>
      </w:r>
      <w:r>
        <w:rPr>
          <w:rStyle w:val="17"/>
          <w:rFonts w:hint="eastAsia" w:ascii="仿宋" w:hAnsi="仿宋" w:eastAsia="仿宋"/>
          <w:b w:val="0"/>
          <w:spacing w:val="-4"/>
          <w:sz w:val="32"/>
          <w:szCs w:val="32"/>
        </w:rPr>
        <w:t>此项目资金是</w:t>
      </w:r>
      <w:r>
        <w:rPr>
          <w:rFonts w:hint="eastAsia" w:ascii="仿宋" w:hAnsi="仿宋" w:eastAsia="仿宋" w:cs="仿宋"/>
          <w:sz w:val="32"/>
          <w:szCs w:val="32"/>
        </w:rPr>
        <w:t>开展2018年</w:t>
      </w:r>
      <w:r>
        <w:rPr>
          <w:rFonts w:hint="eastAsia" w:ascii="仿宋" w:hAnsi="仿宋" w:eastAsia="仿宋" w:cs="仿宋"/>
          <w:sz w:val="32"/>
          <w:szCs w:val="32"/>
          <w:lang w:val="en-US" w:eastAsia="zh-CN"/>
        </w:rPr>
        <w:t>中心</w:t>
      </w:r>
      <w:r>
        <w:rPr>
          <w:rFonts w:hint="eastAsia" w:ascii="仿宋" w:hAnsi="仿宋" w:eastAsia="仿宋" w:cs="仿宋"/>
          <w:sz w:val="32"/>
          <w:szCs w:val="32"/>
        </w:rPr>
        <w:t>化验室</w:t>
      </w:r>
      <w:r>
        <w:rPr>
          <w:rFonts w:hint="eastAsia" w:ascii="仿宋" w:hAnsi="仿宋" w:eastAsia="仿宋" w:cs="仿宋"/>
          <w:sz w:val="32"/>
          <w:szCs w:val="32"/>
          <w:lang w:val="en-US" w:eastAsia="zh-CN"/>
        </w:rPr>
        <w:t>设备采购</w:t>
      </w:r>
      <w:r>
        <w:rPr>
          <w:rFonts w:hint="eastAsia" w:ascii="仿宋" w:hAnsi="仿宋" w:eastAsia="仿宋" w:cs="仿宋"/>
          <w:sz w:val="32"/>
          <w:szCs w:val="32"/>
        </w:rPr>
        <w:t>经费。</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624" w:firstLineChars="200"/>
        <w:rPr>
          <w:rStyle w:val="17"/>
          <w:rFonts w:ascii="仿宋" w:hAnsi="仿宋" w:eastAsia="仿宋"/>
          <w:b w:val="0"/>
          <w:bCs w:val="0"/>
          <w:sz w:val="32"/>
          <w:szCs w:val="32"/>
        </w:rPr>
      </w:pPr>
      <w:r>
        <w:rPr>
          <w:rFonts w:hint="eastAsia" w:ascii="仿宋" w:hAnsi="仿宋" w:eastAsia="仿宋"/>
          <w:bCs/>
          <w:color w:val="auto"/>
          <w:spacing w:val="-4"/>
          <w:sz w:val="32"/>
          <w:szCs w:val="32"/>
          <w:lang w:val="en-US" w:eastAsia="zh-CN"/>
        </w:rPr>
        <w:t>本</w:t>
      </w:r>
      <w:r>
        <w:rPr>
          <w:rFonts w:hint="eastAsia" w:ascii="仿宋" w:hAnsi="仿宋" w:eastAsia="仿宋" w:cs="仿宋"/>
          <w:color w:val="auto"/>
          <w:sz w:val="32"/>
          <w:szCs w:val="32"/>
        </w:rPr>
        <w:t>项目资</w:t>
      </w:r>
      <w:r>
        <w:rPr>
          <w:rFonts w:hint="eastAsia" w:ascii="仿宋" w:hAnsi="仿宋" w:eastAsia="仿宋" w:cs="仿宋"/>
          <w:sz w:val="32"/>
          <w:szCs w:val="32"/>
        </w:rPr>
        <w:t>金现</w:t>
      </w:r>
      <w:r>
        <w:rPr>
          <w:rStyle w:val="17"/>
          <w:rFonts w:hint="eastAsia" w:ascii="仿宋" w:hAnsi="仿宋" w:eastAsia="仿宋"/>
          <w:b w:val="0"/>
          <w:spacing w:val="-4"/>
          <w:sz w:val="32"/>
          <w:szCs w:val="32"/>
        </w:rPr>
        <w:t>已开支完毕</w:t>
      </w:r>
      <w:r>
        <w:rPr>
          <w:rFonts w:hint="eastAsia" w:ascii="仿宋" w:hAnsi="仿宋" w:eastAsia="仿宋"/>
          <w:sz w:val="32"/>
          <w:szCs w:val="32"/>
        </w:rPr>
        <w:t>。</w:t>
      </w:r>
      <w:r>
        <w:rPr>
          <w:rFonts w:hint="eastAsia" w:ascii="仿宋" w:hAnsi="仿宋" w:eastAsia="仿宋"/>
          <w:bCs/>
          <w:color w:val="FF0000"/>
          <w:spacing w:val="-4"/>
          <w:sz w:val="32"/>
          <w:szCs w:val="32"/>
          <w:lang w:val="en-US" w:eastAsia="zh-CN"/>
        </w:rPr>
        <w:t xml:space="preserve"> </w:t>
      </w:r>
      <w:r>
        <w:rPr>
          <w:rFonts w:hint="eastAsia" w:ascii="仿宋" w:hAnsi="仿宋" w:eastAsia="仿宋"/>
          <w:bCs/>
          <w:color w:val="000000" w:themeColor="text1"/>
          <w:spacing w:val="-4"/>
          <w:sz w:val="32"/>
          <w:szCs w:val="32"/>
        </w:rPr>
        <w:t>本项目实际支付资金15万元，预算执行率100</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w:t>
      </w:r>
      <w:r>
        <w:rPr>
          <w:rStyle w:val="17"/>
          <w:rFonts w:hint="eastAsia" w:ascii="仿宋" w:hAnsi="仿宋" w:eastAsia="仿宋"/>
          <w:b w:val="0"/>
          <w:spacing w:val="-4"/>
          <w:sz w:val="32"/>
          <w:szCs w:val="32"/>
        </w:rPr>
        <w:t>此项目资金主要用于自治区</w:t>
      </w:r>
      <w:r>
        <w:rPr>
          <w:rStyle w:val="17"/>
          <w:rFonts w:ascii="仿宋" w:hAnsi="仿宋" w:eastAsia="仿宋"/>
          <w:b w:val="0"/>
          <w:spacing w:val="-4"/>
          <w:sz w:val="32"/>
          <w:szCs w:val="32"/>
        </w:rPr>
        <w:t>2017</w:t>
      </w:r>
      <w:r>
        <w:rPr>
          <w:rStyle w:val="17"/>
          <w:rFonts w:hint="eastAsia" w:ascii="仿宋" w:hAnsi="仿宋" w:eastAsia="仿宋"/>
          <w:b w:val="0"/>
          <w:spacing w:val="-4"/>
          <w:sz w:val="32"/>
          <w:szCs w:val="32"/>
        </w:rPr>
        <w:t>年</w:t>
      </w:r>
      <w:r>
        <w:rPr>
          <w:rFonts w:hint="eastAsia" w:ascii="仿宋" w:hAnsi="仿宋" w:eastAsia="仿宋" w:cs="仿宋"/>
          <w:sz w:val="32"/>
          <w:szCs w:val="32"/>
        </w:rPr>
        <w:t>对现代畜牧业发展项目</w:t>
      </w:r>
      <w:r>
        <w:rPr>
          <w:rStyle w:val="17"/>
          <w:rFonts w:hint="eastAsia" w:ascii="仿宋" w:hAnsi="仿宋" w:eastAsia="仿宋"/>
          <w:b w:val="0"/>
          <w:spacing w:val="-4"/>
          <w:sz w:val="32"/>
          <w:szCs w:val="32"/>
        </w:rPr>
        <w:t>资金15万元；</w:t>
      </w:r>
      <w:r>
        <w:rPr>
          <w:rFonts w:hint="eastAsia" w:ascii="仿宋" w:hAnsi="仿宋" w:eastAsia="仿宋" w:cs="仿宋"/>
          <w:sz w:val="32"/>
          <w:szCs w:val="32"/>
        </w:rPr>
        <w:t>开展2018年采购化验室监测设备，项目资金现</w:t>
      </w:r>
      <w:r>
        <w:rPr>
          <w:rStyle w:val="17"/>
          <w:rFonts w:hint="eastAsia" w:ascii="仿宋" w:hAnsi="仿宋" w:eastAsia="仿宋"/>
          <w:b w:val="0"/>
          <w:spacing w:val="-4"/>
          <w:sz w:val="32"/>
          <w:szCs w:val="32"/>
        </w:rPr>
        <w:t>已开支完毕</w:t>
      </w:r>
      <w:r>
        <w:rPr>
          <w:rFonts w:hint="eastAsia" w:ascii="仿宋" w:hAnsi="仿宋" w:eastAsia="仿宋"/>
          <w:sz w:val="32"/>
          <w:szCs w:val="32"/>
        </w:rPr>
        <w:t>。</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支出符合喀什地区动物疾病控制与诊断中心相关财务管理制度，包括会计人员集中核算工作管理制度、财务收支审批制度、财务稽核制度、会计主管岗位职责等制度规定，资金的拨付有完整的审批程序和手续，不存在截留、挤占、挪用等情况。严格按照财务规定项目开支费用。此项目资金用于2018年采购化验室设备，开展2019年重大动物疫情监测工作。</w:t>
      </w:r>
    </w:p>
    <w:p>
      <w:pPr>
        <w:spacing w:line="54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7"/>
          <w:rFonts w:hint="eastAsia" w:ascii="仿宋" w:hAnsi="仿宋" w:eastAsia="仿宋"/>
          <w:b w:val="0"/>
          <w:color w:val="000000" w:themeColor="text1"/>
          <w:spacing w:val="-4"/>
          <w:sz w:val="32"/>
          <w:szCs w:val="32"/>
        </w:rPr>
      </w:pPr>
      <w:r>
        <w:rPr>
          <w:rStyle w:val="17"/>
          <w:rFonts w:hint="eastAsia" w:ascii="仿宋" w:hAnsi="仿宋" w:eastAsia="仿宋"/>
          <w:b w:val="0"/>
          <w:color w:val="000000" w:themeColor="text1"/>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4" w:firstLineChars="200"/>
        <w:rPr>
          <w:rStyle w:val="17"/>
          <w:rFonts w:ascii="仿宋" w:hAnsi="仿宋" w:eastAsia="仿宋"/>
          <w:b w:val="0"/>
          <w:color w:val="000000" w:themeColor="text1"/>
          <w:spacing w:val="-4"/>
          <w:sz w:val="32"/>
          <w:szCs w:val="32"/>
        </w:rPr>
      </w:pPr>
      <w:r>
        <w:rPr>
          <w:rStyle w:val="17"/>
          <w:rFonts w:hint="eastAsia" w:ascii="仿宋" w:hAnsi="仿宋" w:eastAsia="仿宋"/>
          <w:b w:val="0"/>
          <w:color w:val="000000" w:themeColor="text1"/>
          <w:spacing w:val="-4"/>
          <w:sz w:val="32"/>
          <w:szCs w:val="32"/>
        </w:rPr>
        <w:t>本项目不存在调整情况。</w:t>
      </w:r>
    </w:p>
    <w:p>
      <w:pPr>
        <w:adjustRightInd w:val="0"/>
        <w:snapToGrid w:val="0"/>
        <w:spacing w:line="560" w:lineRule="exact"/>
        <w:ind w:firstLine="624" w:firstLineChars="200"/>
        <w:rPr>
          <w:rStyle w:val="17"/>
          <w:rFonts w:ascii="仿宋" w:hAnsi="仿宋" w:eastAsia="仿宋"/>
          <w:b w:val="0"/>
          <w:color w:val="000000" w:themeColor="text1"/>
          <w:spacing w:val="-4"/>
          <w:sz w:val="32"/>
          <w:szCs w:val="32"/>
        </w:rPr>
      </w:pPr>
      <w:r>
        <w:rPr>
          <w:rStyle w:val="17"/>
          <w:rFonts w:hint="eastAsia" w:ascii="仿宋" w:hAnsi="仿宋" w:eastAsia="仿宋"/>
          <w:b w:val="0"/>
          <w:color w:val="000000" w:themeColor="text1"/>
          <w:spacing w:val="-4"/>
          <w:sz w:val="32"/>
          <w:szCs w:val="32"/>
        </w:rPr>
        <w:t>本项目</w:t>
      </w:r>
      <w:r>
        <w:rPr>
          <w:rStyle w:val="17"/>
          <w:rFonts w:hint="eastAsia" w:ascii="仿宋" w:hAnsi="仿宋" w:eastAsia="仿宋"/>
          <w:b w:val="0"/>
          <w:color w:val="000000" w:themeColor="text1"/>
          <w:spacing w:val="-4"/>
          <w:sz w:val="32"/>
          <w:szCs w:val="32"/>
          <w:lang w:val="en-US" w:eastAsia="zh-CN"/>
        </w:rPr>
        <w:t>已</w:t>
      </w:r>
      <w:r>
        <w:rPr>
          <w:rStyle w:val="17"/>
          <w:rFonts w:hint="eastAsia" w:ascii="仿宋" w:hAnsi="仿宋" w:eastAsia="仿宋"/>
          <w:b w:val="0"/>
          <w:color w:val="000000" w:themeColor="text1"/>
          <w:spacing w:val="-4"/>
          <w:sz w:val="32"/>
          <w:szCs w:val="32"/>
        </w:rPr>
        <w:t>检查验收</w:t>
      </w:r>
      <w:r>
        <w:rPr>
          <w:rStyle w:val="17"/>
          <w:rFonts w:hint="eastAsia" w:ascii="仿宋" w:hAnsi="仿宋" w:eastAsia="仿宋"/>
          <w:b w:val="0"/>
          <w:color w:val="000000" w:themeColor="text1"/>
          <w:spacing w:val="-4"/>
          <w:sz w:val="32"/>
          <w:szCs w:val="32"/>
          <w:lang w:val="en-US" w:eastAsia="zh-CN"/>
        </w:rPr>
        <w:t>完毕</w:t>
      </w:r>
      <w:r>
        <w:rPr>
          <w:rStyle w:val="17"/>
          <w:rFonts w:hint="eastAsia" w:ascii="仿宋" w:hAnsi="仿宋" w:eastAsia="仿宋"/>
          <w:b w:val="0"/>
          <w:color w:val="000000" w:themeColor="text1"/>
          <w:spacing w:val="-4"/>
          <w:sz w:val="32"/>
          <w:szCs w:val="32"/>
        </w:rPr>
        <w:t>。</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60" w:lineRule="exact"/>
        <w:ind w:firstLine="624" w:firstLineChars="200"/>
        <w:rPr>
          <w:rFonts w:hint="eastAsia" w:ascii="仿宋" w:hAnsi="仿宋" w:eastAsia="仿宋"/>
          <w:color w:val="000000" w:themeColor="text1"/>
          <w:sz w:val="32"/>
          <w:szCs w:val="32"/>
          <w:lang w:eastAsia="zh-CN"/>
        </w:rPr>
      </w:pPr>
      <w:r>
        <w:rPr>
          <w:rFonts w:hint="eastAsia" w:ascii="仿宋" w:hAnsi="仿宋" w:eastAsia="仿宋"/>
          <w:bCs/>
          <w:color w:val="000000" w:themeColor="text1"/>
          <w:spacing w:val="-4"/>
          <w:sz w:val="32"/>
          <w:szCs w:val="32"/>
        </w:rPr>
        <w:t>项目实施</w:t>
      </w:r>
      <w:r>
        <w:rPr>
          <w:rFonts w:hint="eastAsia" w:ascii="仿宋" w:hAnsi="仿宋" w:eastAsia="仿宋"/>
          <w:bCs/>
          <w:color w:val="000000" w:themeColor="text1"/>
          <w:spacing w:val="-4"/>
          <w:sz w:val="32"/>
          <w:szCs w:val="32"/>
          <w:lang w:val="en-US" w:eastAsia="zh-CN"/>
        </w:rPr>
        <w:t>过程中，喀什地区动物疾病控制与诊断中心，</w:t>
      </w:r>
      <w:r>
        <w:rPr>
          <w:rFonts w:hint="eastAsia" w:ascii="仿宋" w:hAnsi="仿宋" w:eastAsia="仿宋"/>
          <w:bCs/>
          <w:color w:val="000000" w:themeColor="text1"/>
          <w:spacing w:val="-4"/>
          <w:sz w:val="32"/>
          <w:szCs w:val="32"/>
        </w:rPr>
        <w:t>遵守相关法律法规和业务管理规定，项目资料齐全并及时归档。</w:t>
      </w:r>
      <w:r>
        <w:rPr>
          <w:rStyle w:val="17"/>
          <w:rFonts w:hint="eastAsia" w:ascii="仿宋" w:hAnsi="仿宋" w:eastAsia="仿宋"/>
          <w:b w:val="0"/>
          <w:spacing w:val="-4"/>
          <w:sz w:val="32"/>
          <w:szCs w:val="32"/>
        </w:rPr>
        <w:t>我中心严格按照项目执行要求及财务规定开支费用</w:t>
      </w:r>
      <w:r>
        <w:rPr>
          <w:rStyle w:val="17"/>
          <w:rFonts w:hint="eastAsia" w:ascii="仿宋" w:hAnsi="仿宋" w:eastAsia="仿宋"/>
          <w:b w:val="0"/>
          <w:spacing w:val="-4"/>
          <w:sz w:val="32"/>
          <w:szCs w:val="32"/>
          <w:lang w:eastAsia="zh-CN"/>
        </w:rPr>
        <w:t>，</w:t>
      </w:r>
      <w:r>
        <w:rPr>
          <w:rFonts w:hint="eastAsia" w:ascii="仿宋" w:hAnsi="仿宋" w:eastAsia="仿宋"/>
          <w:bCs/>
          <w:color w:val="000000" w:themeColor="text1"/>
          <w:spacing w:val="-4"/>
          <w:sz w:val="32"/>
          <w:szCs w:val="32"/>
        </w:rPr>
        <w:t>确保了项目按时保质完成</w:t>
      </w:r>
      <w:r>
        <w:rPr>
          <w:rFonts w:hint="eastAsia" w:ascii="仿宋" w:hAnsi="仿宋" w:eastAsia="仿宋"/>
          <w:bCs/>
          <w:color w:val="000000" w:themeColor="text1"/>
          <w:spacing w:val="-4"/>
          <w:sz w:val="32"/>
          <w:szCs w:val="32"/>
          <w:lang w:eastAsia="zh-CN"/>
        </w:rPr>
        <w:t>。</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本项目共设置一级指标</w:t>
      </w:r>
      <w:r>
        <w:rPr>
          <w:rFonts w:hint="eastAsia" w:ascii="仿宋" w:hAnsi="仿宋" w:eastAsia="仿宋"/>
          <w:bCs/>
          <w:color w:val="000000" w:themeColor="text1"/>
          <w:spacing w:val="-4"/>
          <w:sz w:val="32"/>
          <w:szCs w:val="32"/>
        </w:rPr>
        <w:t>3</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，指标完成率为100%。</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为防止重大动物疫病的发生，促进了传统畜牧业健康发展，需要采购化验室设备，原有的设备使用时间太长，使用难，使用畜牧业发展资金项目购买化验室设备。资金已开支完成。</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2018年本项目绩效目标全部达成，不存在未完成原因分析。</w:t>
      </w:r>
    </w:p>
    <w:p>
      <w:pPr>
        <w:numPr>
          <w:ilvl w:val="0"/>
          <w:numId w:val="2"/>
        </w:num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其他需要说明的问题</w:t>
      </w:r>
    </w:p>
    <w:p>
      <w:pPr>
        <w:spacing w:line="540" w:lineRule="exact"/>
        <w:rPr>
          <w:rStyle w:val="17"/>
          <w:rFonts w:asciiTheme="minorEastAsia" w:hAnsiTheme="minorEastAsia" w:eastAsiaTheme="minorEastAsia" w:cstheme="minorEastAsia"/>
          <w:b w:val="0"/>
          <w:spacing w:val="-4"/>
          <w:sz w:val="30"/>
          <w:szCs w:val="30"/>
        </w:rPr>
      </w:pPr>
      <w:r>
        <w:rPr>
          <w:rStyle w:val="17"/>
          <w:rFonts w:hint="eastAsia" w:asciiTheme="minorEastAsia" w:hAnsiTheme="minorEastAsia" w:eastAsiaTheme="minorEastAsia" w:cstheme="minorEastAsia"/>
          <w:b w:val="0"/>
          <w:spacing w:val="-4"/>
          <w:sz w:val="30"/>
          <w:szCs w:val="30"/>
        </w:rPr>
        <w:t xml:space="preserve">     </w:t>
      </w:r>
      <w:r>
        <w:rPr>
          <w:rFonts w:hint="eastAsia" w:ascii="仿宋" w:hAnsi="仿宋" w:eastAsia="仿宋"/>
          <w:color w:val="000000" w:themeColor="text1"/>
          <w:spacing w:val="-4"/>
          <w:sz w:val="32"/>
          <w:szCs w:val="32"/>
        </w:rPr>
        <w:t>无其他需要说明</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继续做好指导服务工作，加大项目实施力度，保质保量完成预期目标。</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olor w:val="000000" w:themeColor="text1"/>
          <w:spacing w:val="-4"/>
          <w:sz w:val="32"/>
          <w:szCs w:val="32"/>
        </w:rPr>
      </w:pPr>
      <w:r>
        <w:rPr>
          <w:rFonts w:hint="eastAsia" w:ascii="仿宋" w:hAnsi="仿宋" w:eastAsia="仿宋"/>
          <w:color w:val="000000" w:themeColor="text1"/>
          <w:spacing w:val="-4"/>
          <w:sz w:val="32"/>
          <w:szCs w:val="32"/>
          <w:lang w:val="en-US" w:eastAsia="zh-CN"/>
        </w:rPr>
        <w:t>1、</w:t>
      </w:r>
      <w:r>
        <w:rPr>
          <w:rFonts w:hint="eastAsia" w:ascii="仿宋" w:hAnsi="仿宋" w:eastAsia="仿宋"/>
          <w:color w:val="000000" w:themeColor="text1"/>
          <w:spacing w:val="-4"/>
          <w:sz w:val="32"/>
          <w:szCs w:val="32"/>
        </w:rPr>
        <w:t>主要经验及做法：</w:t>
      </w:r>
    </w:p>
    <w:p>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加大预算执行力度，高度重视，对项目进行分析研究，制定相应的预算执行计划。</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olor w:val="000000" w:themeColor="text1"/>
          <w:spacing w:val="-4"/>
          <w:sz w:val="32"/>
          <w:szCs w:val="32"/>
          <w:lang w:val="en-US" w:eastAsia="zh-CN"/>
        </w:rPr>
      </w:pPr>
      <w:r>
        <w:rPr>
          <w:rFonts w:hint="eastAsia" w:ascii="仿宋" w:hAnsi="仿宋" w:eastAsia="仿宋"/>
          <w:color w:val="000000" w:themeColor="text1"/>
          <w:spacing w:val="-4"/>
          <w:sz w:val="32"/>
          <w:szCs w:val="32"/>
          <w:lang w:val="en-US" w:eastAsia="zh-CN"/>
        </w:rPr>
        <w:t>存在问题</w:t>
      </w:r>
    </w:p>
    <w:p>
      <w:pPr>
        <w:keepNext w:val="0"/>
        <w:keepLines w:val="0"/>
        <w:pageBreakBefore w:val="0"/>
        <w:widowControl w:val="0"/>
        <w:numPr>
          <w:numId w:val="0"/>
        </w:numPr>
        <w:kinsoku/>
        <w:wordWrap/>
        <w:overflowPunct/>
        <w:topLinePunct w:val="0"/>
        <w:autoSpaceDE/>
        <w:autoSpaceDN/>
        <w:bidi w:val="0"/>
        <w:adjustRightInd/>
        <w:snapToGrid/>
        <w:spacing w:line="540" w:lineRule="exact"/>
        <w:textAlignment w:val="auto"/>
        <w:rPr>
          <w:rFonts w:hint="eastAsia" w:ascii="仿宋" w:hAnsi="仿宋" w:eastAsia="仿宋"/>
          <w:color w:val="000000" w:themeColor="text1"/>
          <w:spacing w:val="-4"/>
          <w:sz w:val="32"/>
          <w:szCs w:val="32"/>
          <w:lang w:val="en-US" w:eastAsia="zh-CN"/>
        </w:rPr>
      </w:pPr>
      <w:r>
        <w:rPr>
          <w:rFonts w:hint="eastAsia" w:ascii="仿宋" w:hAnsi="仿宋" w:eastAsia="仿宋"/>
          <w:color w:val="000000" w:themeColor="text1"/>
          <w:spacing w:val="-4"/>
          <w:sz w:val="32"/>
          <w:szCs w:val="32"/>
          <w:lang w:val="en-US" w:eastAsia="zh-CN"/>
        </w:rPr>
        <w:t xml:space="preserve">    无</w:t>
      </w:r>
    </w:p>
    <w:p>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24" w:firstLineChars="200"/>
        <w:textAlignment w:val="auto"/>
        <w:rPr>
          <w:rFonts w:hint="eastAsia" w:ascii="仿宋" w:hAnsi="仿宋" w:eastAsia="仿宋"/>
          <w:color w:val="000000" w:themeColor="text1"/>
          <w:spacing w:val="-4"/>
          <w:sz w:val="32"/>
          <w:szCs w:val="32"/>
          <w:lang w:val="en-US" w:eastAsia="zh-CN"/>
        </w:rPr>
      </w:pPr>
      <w:r>
        <w:rPr>
          <w:rFonts w:hint="eastAsia" w:ascii="仿宋" w:hAnsi="仿宋" w:eastAsia="仿宋"/>
          <w:color w:val="000000" w:themeColor="text1"/>
          <w:spacing w:val="-4"/>
          <w:sz w:val="32"/>
          <w:szCs w:val="32"/>
          <w:lang w:val="en-US" w:eastAsia="zh-CN"/>
        </w:rPr>
        <w:t>建议</w:t>
      </w:r>
    </w:p>
    <w:p>
      <w:pPr>
        <w:keepNext w:val="0"/>
        <w:keepLines w:val="0"/>
        <w:pageBreakBefore w:val="0"/>
        <w:widowControl w:val="0"/>
        <w:numPr>
          <w:numId w:val="0"/>
        </w:numPr>
        <w:kinsoku/>
        <w:wordWrap/>
        <w:overflowPunct/>
        <w:topLinePunct w:val="0"/>
        <w:autoSpaceDE/>
        <w:autoSpaceDN/>
        <w:bidi w:val="0"/>
        <w:adjustRightInd/>
        <w:snapToGrid/>
        <w:spacing w:line="540" w:lineRule="exact"/>
        <w:textAlignment w:val="auto"/>
        <w:rPr>
          <w:rFonts w:hint="eastAsia" w:ascii="仿宋" w:hAnsi="仿宋" w:eastAsia="仿宋"/>
          <w:color w:val="000000" w:themeColor="text1"/>
          <w:spacing w:val="-4"/>
          <w:sz w:val="32"/>
          <w:szCs w:val="32"/>
          <w:lang w:val="en-US" w:eastAsia="zh-CN"/>
        </w:rPr>
      </w:pPr>
      <w:r>
        <w:rPr>
          <w:rFonts w:hint="eastAsia" w:ascii="仿宋" w:hAnsi="仿宋" w:eastAsia="仿宋"/>
          <w:color w:val="000000" w:themeColor="text1"/>
          <w:spacing w:val="-4"/>
          <w:sz w:val="32"/>
          <w:szCs w:val="32"/>
          <w:lang w:val="en-US" w:eastAsia="zh-CN"/>
        </w:rPr>
        <w:t xml:space="preserve">    无</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eastAsia="仿宋_GB2312" w:hAnsiTheme="minorEastAsia"/>
          <w:sz w:val="32"/>
          <w:szCs w:val="32"/>
        </w:rPr>
      </w:pPr>
      <w:r>
        <w:rPr>
          <w:rFonts w:hint="eastAsia" w:ascii="仿宋_GB2312" w:hAnsi="仿宋" w:eastAsia="仿宋_GB2312" w:cs="仿宋_GB2312"/>
          <w:color w:val="000000"/>
          <w:sz w:val="32"/>
          <w:szCs w:val="32"/>
        </w:rPr>
        <w:t>采用综合评分法进行绩效评价自评，即在对</w:t>
      </w:r>
      <w:r>
        <w:rPr>
          <w:rFonts w:hint="eastAsia" w:ascii="仿宋_GB2312" w:hAnsi="仿宋" w:eastAsia="仿宋_GB2312" w:cs="仿宋_GB2312"/>
          <w:color w:val="000000"/>
          <w:sz w:val="32"/>
          <w:szCs w:val="32"/>
          <w:lang w:eastAsia="zh-CN"/>
        </w:rPr>
        <w:t>项目</w:t>
      </w:r>
      <w:r>
        <w:rPr>
          <w:rFonts w:hint="eastAsia" w:ascii="仿宋_GB2312" w:hAnsi="仿宋" w:eastAsia="仿宋_GB2312" w:cs="仿宋_GB2312"/>
          <w:color w:val="000000"/>
          <w:sz w:val="32"/>
          <w:szCs w:val="32"/>
        </w:rPr>
        <w:t>资金到位情况、项目完成情况、资金拨付情况等与绩效评价指标体系比较分析的基础上，对各项指标进行客观、科学的评分。</w:t>
      </w:r>
      <w:r>
        <w:rPr>
          <w:rFonts w:hint="eastAsia" w:ascii="仿宋_GB2312" w:hAnsi="仿宋" w:eastAsia="仿宋_GB2312"/>
          <w:spacing w:val="-4"/>
          <w:sz w:val="32"/>
          <w:szCs w:val="32"/>
        </w:rPr>
        <w:t>本</w:t>
      </w:r>
      <w:r>
        <w:rPr>
          <w:rFonts w:hint="eastAsia" w:ascii="仿宋_GB2312" w:eastAsia="仿宋_GB2312" w:hAnsiTheme="minorEastAsia"/>
          <w:sz w:val="32"/>
          <w:szCs w:val="32"/>
        </w:rPr>
        <w:t>次评价通过文件研读、实地调研、数据分析等方式，全面了解保证化验室正常运行项目资金的使用效率和效果，项目管理过程是否规范，是否完成了预期绩效目标等。同时，通过开展自我评价来总结经验和教训，为动物疾控中心项目今后的开展提供参考建议。</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bookmarkStart w:id="0" w:name="_GoBack"/>
      <w:bookmarkEnd w:id="0"/>
    </w:p>
    <w:p>
      <w:pPr>
        <w:spacing w:line="540" w:lineRule="exact"/>
        <w:ind w:firstLine="640"/>
        <w:rPr>
          <w:rStyle w:val="17"/>
          <w:rFonts w:ascii="仿宋" w:hAnsi="仿宋" w:eastAsia="仿宋"/>
          <w:b w:val="0"/>
          <w:spacing w:val="-4"/>
          <w:sz w:val="32"/>
          <w:szCs w:val="32"/>
        </w:rPr>
      </w:pPr>
      <w:r>
        <w:rPr>
          <w:rStyle w:val="17"/>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24786856">
    <w:nsid w:val="3D1501A8"/>
    <w:multiLevelType w:val="singleLevel"/>
    <w:tmpl w:val="3D1501A8"/>
    <w:lvl w:ilvl="0" w:tentative="1">
      <w:start w:val="5"/>
      <w:numFmt w:val="chineseCounting"/>
      <w:suff w:val="nothing"/>
      <w:lvlText w:val="%1、"/>
      <w:lvlJc w:val="left"/>
      <w:rPr>
        <w:rFonts w:hint="eastAsia"/>
      </w:rPr>
    </w:lvl>
  </w:abstractNum>
  <w:abstractNum w:abstractNumId="455136356">
    <w:nsid w:val="1B20D464"/>
    <w:multiLevelType w:val="singleLevel"/>
    <w:tmpl w:val="1B20D464"/>
    <w:lvl w:ilvl="0" w:tentative="1">
      <w:start w:val="3"/>
      <w:numFmt w:val="decimal"/>
      <w:suff w:val="nothing"/>
      <w:lvlText w:val="%1、"/>
      <w:lvlJc w:val="left"/>
    </w:lvl>
  </w:abstractNum>
  <w:abstractNum w:abstractNumId="1566799775">
    <w:nsid w:val="5D63779F"/>
    <w:multiLevelType w:val="singleLevel"/>
    <w:tmpl w:val="5D63779F"/>
    <w:lvl w:ilvl="0" w:tentative="1">
      <w:start w:val="2"/>
      <w:numFmt w:val="decimal"/>
      <w:suff w:val="nothing"/>
      <w:lvlText w:val="%1、"/>
      <w:lvlJc w:val="left"/>
    </w:lvl>
  </w:abstractNum>
  <w:num w:numId="1">
    <w:abstractNumId w:val="455136356"/>
  </w:num>
  <w:num w:numId="2">
    <w:abstractNumId w:val="1024786856"/>
  </w:num>
  <w:num w:numId="3">
    <w:abstractNumId w:val="15667997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CA6457"/>
    <w:rsid w:val="00084CE4"/>
    <w:rsid w:val="000C7914"/>
    <w:rsid w:val="001462D6"/>
    <w:rsid w:val="00146C10"/>
    <w:rsid w:val="001B1060"/>
    <w:rsid w:val="001D2D47"/>
    <w:rsid w:val="00214933"/>
    <w:rsid w:val="0024719D"/>
    <w:rsid w:val="002C3061"/>
    <w:rsid w:val="003304D0"/>
    <w:rsid w:val="003631F1"/>
    <w:rsid w:val="0039405C"/>
    <w:rsid w:val="003A1619"/>
    <w:rsid w:val="003C666E"/>
    <w:rsid w:val="003F5564"/>
    <w:rsid w:val="0048772D"/>
    <w:rsid w:val="00496E76"/>
    <w:rsid w:val="004A3DC2"/>
    <w:rsid w:val="00503F8F"/>
    <w:rsid w:val="0051206A"/>
    <w:rsid w:val="005162F1"/>
    <w:rsid w:val="00535153"/>
    <w:rsid w:val="00554285"/>
    <w:rsid w:val="0058751D"/>
    <w:rsid w:val="005A16D6"/>
    <w:rsid w:val="006957AA"/>
    <w:rsid w:val="006A5D18"/>
    <w:rsid w:val="006B248C"/>
    <w:rsid w:val="006C0E3F"/>
    <w:rsid w:val="00720FAB"/>
    <w:rsid w:val="007A0676"/>
    <w:rsid w:val="007C4C2B"/>
    <w:rsid w:val="00801DF6"/>
    <w:rsid w:val="008341BC"/>
    <w:rsid w:val="00855E3A"/>
    <w:rsid w:val="008633A3"/>
    <w:rsid w:val="00884DBA"/>
    <w:rsid w:val="008B72CF"/>
    <w:rsid w:val="008E52A6"/>
    <w:rsid w:val="008F6CDC"/>
    <w:rsid w:val="00922CB9"/>
    <w:rsid w:val="00924084"/>
    <w:rsid w:val="00982110"/>
    <w:rsid w:val="0099327F"/>
    <w:rsid w:val="009B417E"/>
    <w:rsid w:val="009B5FA5"/>
    <w:rsid w:val="009F6D84"/>
    <w:rsid w:val="00A26421"/>
    <w:rsid w:val="00A4293B"/>
    <w:rsid w:val="00A43CD3"/>
    <w:rsid w:val="00A56B28"/>
    <w:rsid w:val="00A646F7"/>
    <w:rsid w:val="00A72DC2"/>
    <w:rsid w:val="00A94B35"/>
    <w:rsid w:val="00AD210F"/>
    <w:rsid w:val="00AE201D"/>
    <w:rsid w:val="00B0477C"/>
    <w:rsid w:val="00B41F61"/>
    <w:rsid w:val="00B4341B"/>
    <w:rsid w:val="00B50C49"/>
    <w:rsid w:val="00B660EF"/>
    <w:rsid w:val="00B70DC8"/>
    <w:rsid w:val="00BC0826"/>
    <w:rsid w:val="00BC44DE"/>
    <w:rsid w:val="00C56C72"/>
    <w:rsid w:val="00C619AC"/>
    <w:rsid w:val="00CA6457"/>
    <w:rsid w:val="00CB4308"/>
    <w:rsid w:val="00CF4E14"/>
    <w:rsid w:val="00CF726B"/>
    <w:rsid w:val="00D17F2E"/>
    <w:rsid w:val="00D67DD1"/>
    <w:rsid w:val="00E10D9E"/>
    <w:rsid w:val="00E432EA"/>
    <w:rsid w:val="00E769FE"/>
    <w:rsid w:val="00E9315A"/>
    <w:rsid w:val="00EA2CBE"/>
    <w:rsid w:val="00EF668D"/>
    <w:rsid w:val="00EF7FD9"/>
    <w:rsid w:val="00F052BE"/>
    <w:rsid w:val="00F24A44"/>
    <w:rsid w:val="00F32FEE"/>
    <w:rsid w:val="00F827E1"/>
    <w:rsid w:val="00FD0EF9"/>
    <w:rsid w:val="0ED128FB"/>
    <w:rsid w:val="10164F15"/>
    <w:rsid w:val="1C455374"/>
    <w:rsid w:val="1E1971CC"/>
    <w:rsid w:val="1FD36A79"/>
    <w:rsid w:val="29113BE2"/>
    <w:rsid w:val="309C6910"/>
    <w:rsid w:val="315F7409"/>
    <w:rsid w:val="35E008F4"/>
    <w:rsid w:val="37D766FA"/>
    <w:rsid w:val="50290F30"/>
    <w:rsid w:val="5467160C"/>
    <w:rsid w:val="58C37695"/>
    <w:rsid w:val="5C122FC4"/>
    <w:rsid w:val="5F1D3877"/>
    <w:rsid w:val="606777F9"/>
    <w:rsid w:val="61010E18"/>
    <w:rsid w:val="63233388"/>
    <w:rsid w:val="663B2606"/>
    <w:rsid w:val="70F2119D"/>
    <w:rsid w:val="78895944"/>
    <w:rsid w:val="793B4150"/>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1"/>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2"/>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3"/>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4"/>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5"/>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6"/>
    <w:qFormat/>
    <w:uiPriority w:val="99"/>
    <w:pPr>
      <w:widowControl/>
      <w:spacing w:before="240" w:after="60"/>
      <w:jc w:val="left"/>
      <w:outlineLvl w:val="6"/>
    </w:pPr>
    <w:rPr>
      <w:rFonts w:ascii="Calibri" w:hAnsi="Calibri"/>
      <w:kern w:val="0"/>
      <w:sz w:val="24"/>
    </w:rPr>
  </w:style>
  <w:style w:type="paragraph" w:styleId="9">
    <w:name w:val="heading 8"/>
    <w:basedOn w:val="1"/>
    <w:next w:val="1"/>
    <w:link w:val="27"/>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8"/>
    <w:qFormat/>
    <w:uiPriority w:val="99"/>
    <w:pPr>
      <w:widowControl/>
      <w:spacing w:before="240" w:after="60"/>
      <w:jc w:val="left"/>
      <w:outlineLvl w:val="8"/>
    </w:pPr>
    <w:rPr>
      <w:rFonts w:ascii="Cambria" w:hAnsi="Cambr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4"/>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0"/>
    <w:qFormat/>
    <w:uiPriority w:val="99"/>
    <w:pPr>
      <w:widowControl/>
      <w:spacing w:after="60"/>
      <w:jc w:val="center"/>
      <w:outlineLvl w:val="1"/>
    </w:pPr>
    <w:rPr>
      <w:rFonts w:ascii="Cambria" w:hAnsi="Cambria"/>
      <w:kern w:val="0"/>
      <w:sz w:val="24"/>
    </w:rPr>
  </w:style>
  <w:style w:type="paragraph" w:styleId="14">
    <w:name w:val="Normal (Web)"/>
    <w:basedOn w:val="1"/>
    <w:qFormat/>
    <w:uiPriority w:val="99"/>
    <w:pPr>
      <w:widowControl/>
      <w:spacing w:before="100" w:beforeAutospacing="1" w:after="100" w:afterAutospacing="1"/>
      <w:jc w:val="left"/>
    </w:pPr>
    <w:rPr>
      <w:kern w:val="0"/>
      <w:sz w:val="24"/>
    </w:rPr>
  </w:style>
  <w:style w:type="paragraph" w:styleId="15">
    <w:name w:val="Title"/>
    <w:basedOn w:val="1"/>
    <w:next w:val="1"/>
    <w:link w:val="29"/>
    <w:qFormat/>
    <w:uiPriority w:val="99"/>
    <w:pPr>
      <w:widowControl/>
      <w:spacing w:before="240" w:after="60"/>
      <w:jc w:val="center"/>
      <w:outlineLvl w:val="0"/>
    </w:pPr>
    <w:rPr>
      <w:rFonts w:ascii="Cambria" w:hAnsi="Cambria"/>
      <w:b/>
      <w:bCs/>
      <w:kern w:val="28"/>
      <w:sz w:val="32"/>
      <w:szCs w:val="32"/>
    </w:rPr>
  </w:style>
  <w:style w:type="character" w:styleId="17">
    <w:name w:val="Strong"/>
    <w:basedOn w:val="16"/>
    <w:qFormat/>
    <w:uiPriority w:val="99"/>
    <w:rPr>
      <w:rFonts w:cs="Times New Roman"/>
      <w:b/>
      <w:bCs/>
    </w:rPr>
  </w:style>
  <w:style w:type="character" w:styleId="18">
    <w:name w:val="Emphasis"/>
    <w:basedOn w:val="16"/>
    <w:qFormat/>
    <w:uiPriority w:val="99"/>
    <w:rPr>
      <w:rFonts w:ascii="Calibri" w:hAnsi="Calibri" w:cs="Times New Roman"/>
      <w:b/>
      <w:i/>
      <w:iCs/>
    </w:rPr>
  </w:style>
  <w:style w:type="character" w:customStyle="1" w:styleId="20">
    <w:name w:val="标题 1 Char"/>
    <w:basedOn w:val="16"/>
    <w:link w:val="2"/>
    <w:qFormat/>
    <w:locked/>
    <w:uiPriority w:val="99"/>
    <w:rPr>
      <w:rFonts w:ascii="Cambria" w:hAnsi="Cambria" w:eastAsia="宋体" w:cs="Times New Roman"/>
      <w:b/>
      <w:bCs/>
      <w:kern w:val="32"/>
      <w:sz w:val="32"/>
      <w:szCs w:val="32"/>
    </w:rPr>
  </w:style>
  <w:style w:type="character" w:customStyle="1" w:styleId="21">
    <w:name w:val="标题 2 Char"/>
    <w:basedOn w:val="16"/>
    <w:link w:val="3"/>
    <w:semiHidden/>
    <w:qFormat/>
    <w:locked/>
    <w:uiPriority w:val="99"/>
    <w:rPr>
      <w:rFonts w:ascii="Cambria" w:hAnsi="Cambria" w:eastAsia="宋体" w:cs="Times New Roman"/>
      <w:b/>
      <w:bCs/>
      <w:i/>
      <w:iCs/>
      <w:sz w:val="28"/>
      <w:szCs w:val="28"/>
    </w:rPr>
  </w:style>
  <w:style w:type="character" w:customStyle="1" w:styleId="22">
    <w:name w:val="标题 3 Char"/>
    <w:basedOn w:val="16"/>
    <w:link w:val="4"/>
    <w:semiHidden/>
    <w:qFormat/>
    <w:locked/>
    <w:uiPriority w:val="99"/>
    <w:rPr>
      <w:rFonts w:ascii="Cambria" w:hAnsi="Cambria" w:eastAsia="宋体" w:cs="Times New Roman"/>
      <w:b/>
      <w:bCs/>
      <w:sz w:val="26"/>
      <w:szCs w:val="26"/>
    </w:rPr>
  </w:style>
  <w:style w:type="character" w:customStyle="1" w:styleId="23">
    <w:name w:val="标题 4 Char"/>
    <w:basedOn w:val="16"/>
    <w:link w:val="5"/>
    <w:semiHidden/>
    <w:qFormat/>
    <w:locked/>
    <w:uiPriority w:val="99"/>
    <w:rPr>
      <w:rFonts w:cs="Times New Roman"/>
      <w:b/>
      <w:bCs/>
      <w:sz w:val="28"/>
      <w:szCs w:val="28"/>
    </w:rPr>
  </w:style>
  <w:style w:type="character" w:customStyle="1" w:styleId="24">
    <w:name w:val="标题 5 Char"/>
    <w:basedOn w:val="16"/>
    <w:link w:val="6"/>
    <w:semiHidden/>
    <w:qFormat/>
    <w:locked/>
    <w:uiPriority w:val="99"/>
    <w:rPr>
      <w:rFonts w:cs="Times New Roman"/>
      <w:b/>
      <w:bCs/>
      <w:i/>
      <w:iCs/>
      <w:sz w:val="26"/>
      <w:szCs w:val="26"/>
    </w:rPr>
  </w:style>
  <w:style w:type="character" w:customStyle="1" w:styleId="25">
    <w:name w:val="标题 6 Char"/>
    <w:basedOn w:val="16"/>
    <w:link w:val="7"/>
    <w:semiHidden/>
    <w:qFormat/>
    <w:locked/>
    <w:uiPriority w:val="99"/>
    <w:rPr>
      <w:rFonts w:cs="Times New Roman"/>
      <w:b/>
      <w:bCs/>
    </w:rPr>
  </w:style>
  <w:style w:type="character" w:customStyle="1" w:styleId="26">
    <w:name w:val="标题 7 Char"/>
    <w:basedOn w:val="16"/>
    <w:link w:val="8"/>
    <w:semiHidden/>
    <w:qFormat/>
    <w:locked/>
    <w:uiPriority w:val="99"/>
    <w:rPr>
      <w:rFonts w:cs="Times New Roman"/>
      <w:sz w:val="24"/>
      <w:szCs w:val="24"/>
    </w:rPr>
  </w:style>
  <w:style w:type="character" w:customStyle="1" w:styleId="27">
    <w:name w:val="标题 8 Char"/>
    <w:basedOn w:val="16"/>
    <w:link w:val="9"/>
    <w:semiHidden/>
    <w:qFormat/>
    <w:locked/>
    <w:uiPriority w:val="99"/>
    <w:rPr>
      <w:rFonts w:cs="Times New Roman"/>
      <w:i/>
      <w:iCs/>
      <w:sz w:val="24"/>
      <w:szCs w:val="24"/>
    </w:rPr>
  </w:style>
  <w:style w:type="character" w:customStyle="1" w:styleId="28">
    <w:name w:val="标题 9 Char"/>
    <w:basedOn w:val="16"/>
    <w:link w:val="10"/>
    <w:semiHidden/>
    <w:qFormat/>
    <w:locked/>
    <w:uiPriority w:val="99"/>
    <w:rPr>
      <w:rFonts w:ascii="Cambria" w:hAnsi="Cambria" w:eastAsia="宋体" w:cs="Times New Roman"/>
    </w:rPr>
  </w:style>
  <w:style w:type="character" w:customStyle="1" w:styleId="29">
    <w:name w:val="标题 Char"/>
    <w:basedOn w:val="16"/>
    <w:link w:val="15"/>
    <w:qFormat/>
    <w:locked/>
    <w:uiPriority w:val="99"/>
    <w:rPr>
      <w:rFonts w:ascii="Cambria" w:hAnsi="Cambria" w:eastAsia="宋体" w:cs="Times New Roman"/>
      <w:b/>
      <w:bCs/>
      <w:kern w:val="28"/>
      <w:sz w:val="32"/>
      <w:szCs w:val="32"/>
    </w:rPr>
  </w:style>
  <w:style w:type="character" w:customStyle="1" w:styleId="30">
    <w:name w:val="副标题 Char"/>
    <w:basedOn w:val="16"/>
    <w:link w:val="13"/>
    <w:locked/>
    <w:uiPriority w:val="99"/>
    <w:rPr>
      <w:rFonts w:ascii="Cambria" w:hAnsi="Cambria" w:eastAsia="宋体" w:cs="Times New Roman"/>
      <w:sz w:val="24"/>
      <w:szCs w:val="24"/>
    </w:rPr>
  </w:style>
  <w:style w:type="paragraph" w:customStyle="1" w:styleId="31">
    <w:name w:val="No Spacing"/>
    <w:basedOn w:val="1"/>
    <w:qFormat/>
    <w:uiPriority w:val="99"/>
    <w:pPr>
      <w:widowControl/>
      <w:jc w:val="left"/>
    </w:pPr>
    <w:rPr>
      <w:rFonts w:ascii="Calibri" w:hAnsi="Calibri"/>
      <w:kern w:val="0"/>
      <w:sz w:val="24"/>
      <w:szCs w:val="32"/>
      <w:lang w:eastAsia="en-US"/>
    </w:rPr>
  </w:style>
  <w:style w:type="paragraph" w:customStyle="1" w:styleId="32">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3">
    <w:name w:val="Quote"/>
    <w:basedOn w:val="1"/>
    <w:next w:val="1"/>
    <w:link w:val="34"/>
    <w:qFormat/>
    <w:uiPriority w:val="99"/>
    <w:pPr>
      <w:widowControl/>
      <w:jc w:val="left"/>
    </w:pPr>
    <w:rPr>
      <w:rFonts w:ascii="Calibri" w:hAnsi="Calibri"/>
      <w:i/>
      <w:kern w:val="0"/>
      <w:sz w:val="24"/>
    </w:rPr>
  </w:style>
  <w:style w:type="character" w:customStyle="1" w:styleId="34">
    <w:name w:val="引用 Char"/>
    <w:basedOn w:val="16"/>
    <w:link w:val="33"/>
    <w:qFormat/>
    <w:locked/>
    <w:uiPriority w:val="99"/>
    <w:rPr>
      <w:rFonts w:cs="Times New Roman"/>
      <w:i/>
      <w:sz w:val="24"/>
      <w:szCs w:val="24"/>
    </w:rPr>
  </w:style>
  <w:style w:type="paragraph" w:customStyle="1" w:styleId="35">
    <w:name w:val="Intense Quote"/>
    <w:basedOn w:val="1"/>
    <w:next w:val="1"/>
    <w:link w:val="36"/>
    <w:qFormat/>
    <w:uiPriority w:val="99"/>
    <w:pPr>
      <w:widowControl/>
      <w:ind w:left="720" w:right="720"/>
      <w:jc w:val="left"/>
    </w:pPr>
    <w:rPr>
      <w:rFonts w:ascii="Calibri" w:hAnsi="Calibri"/>
      <w:b/>
      <w:i/>
      <w:kern w:val="0"/>
      <w:sz w:val="24"/>
      <w:szCs w:val="22"/>
    </w:rPr>
  </w:style>
  <w:style w:type="character" w:customStyle="1" w:styleId="36">
    <w:name w:val="明显引用 Char"/>
    <w:basedOn w:val="16"/>
    <w:link w:val="35"/>
    <w:qFormat/>
    <w:locked/>
    <w:uiPriority w:val="99"/>
    <w:rPr>
      <w:rFonts w:cs="Times New Roman"/>
      <w:b/>
      <w:i/>
      <w:sz w:val="24"/>
    </w:rPr>
  </w:style>
  <w:style w:type="character" w:customStyle="1" w:styleId="37">
    <w:name w:val="不明显强调1"/>
    <w:basedOn w:val="16"/>
    <w:qFormat/>
    <w:uiPriority w:val="99"/>
    <w:rPr>
      <w:rFonts w:cs="Times New Roman"/>
      <w:i/>
      <w:color w:val="5A5A5A"/>
    </w:rPr>
  </w:style>
  <w:style w:type="character" w:customStyle="1" w:styleId="38">
    <w:name w:val="明显强调1"/>
    <w:basedOn w:val="16"/>
    <w:qFormat/>
    <w:uiPriority w:val="99"/>
    <w:rPr>
      <w:rFonts w:cs="Times New Roman"/>
      <w:b/>
      <w:i/>
      <w:sz w:val="24"/>
      <w:szCs w:val="24"/>
      <w:u w:val="single"/>
    </w:rPr>
  </w:style>
  <w:style w:type="character" w:customStyle="1" w:styleId="39">
    <w:name w:val="不明显参考1"/>
    <w:basedOn w:val="16"/>
    <w:qFormat/>
    <w:uiPriority w:val="99"/>
    <w:rPr>
      <w:rFonts w:cs="Times New Roman"/>
      <w:sz w:val="24"/>
      <w:szCs w:val="24"/>
      <w:u w:val="single"/>
    </w:rPr>
  </w:style>
  <w:style w:type="character" w:customStyle="1" w:styleId="40">
    <w:name w:val="明显参考1"/>
    <w:basedOn w:val="16"/>
    <w:qFormat/>
    <w:uiPriority w:val="99"/>
    <w:rPr>
      <w:rFonts w:cs="Times New Roman"/>
      <w:b/>
      <w:sz w:val="24"/>
      <w:u w:val="single"/>
    </w:rPr>
  </w:style>
  <w:style w:type="character" w:customStyle="1" w:styleId="41">
    <w:name w:val="书籍标题1"/>
    <w:basedOn w:val="16"/>
    <w:qFormat/>
    <w:uiPriority w:val="99"/>
    <w:rPr>
      <w:rFonts w:ascii="Cambria" w:hAnsi="Cambria" w:eastAsia="宋体" w:cs="Times New Roman"/>
      <w:b/>
      <w:i/>
      <w:sz w:val="24"/>
      <w:szCs w:val="24"/>
    </w:rPr>
  </w:style>
  <w:style w:type="paragraph" w:customStyle="1" w:styleId="42">
    <w:name w:val="TOC 标题1"/>
    <w:basedOn w:val="2"/>
    <w:next w:val="1"/>
    <w:qFormat/>
    <w:uiPriority w:val="99"/>
    <w:pPr>
      <w:outlineLvl w:val="9"/>
    </w:pPr>
    <w:rPr>
      <w:lang w:eastAsia="en-US"/>
    </w:rPr>
  </w:style>
  <w:style w:type="character" w:customStyle="1" w:styleId="43">
    <w:name w:val="页眉 Char"/>
    <w:basedOn w:val="16"/>
    <w:link w:val="12"/>
    <w:locked/>
    <w:uiPriority w:val="99"/>
    <w:rPr>
      <w:rFonts w:ascii="Calibri" w:hAnsi="Calibri" w:eastAsia="宋体" w:cs="Times New Roman"/>
      <w:kern w:val="2"/>
      <w:sz w:val="18"/>
      <w:szCs w:val="18"/>
    </w:rPr>
  </w:style>
  <w:style w:type="character" w:customStyle="1" w:styleId="44">
    <w:name w:val="页脚 Char"/>
    <w:basedOn w:val="16"/>
    <w:link w:val="11"/>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1575</Words>
  <Characters>140</Characters>
  <Lines>1</Lines>
  <Paragraphs>3</Paragraphs>
  <TotalTime>0</TotalTime>
  <ScaleCrop>false</ScaleCrop>
  <LinksUpToDate>false</LinksUpToDate>
  <CharactersWithSpaces>1712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2018-12-23T07:40:00Z</dcterms:created>
  <dc:creator>赵 恺（预算处）</dc:creator>
  <cp:lastModifiedBy>腊晓林</cp:lastModifiedBy>
  <cp:lastPrinted>2018-08-15T03:10:00Z</cp:lastPrinted>
  <dcterms:modified xsi:type="dcterms:W3CDTF">2019-08-26T06:08:57Z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