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华文中宋" w:hAnsi="华文中宋" w:eastAsia="华文中宋" w:cs="宋体"/>
          <w:b/>
          <w:kern w:val="0"/>
          <w:sz w:val="52"/>
          <w:szCs w:val="52"/>
          <w:lang w:eastAsia="zh-CN"/>
        </w:rPr>
        <w:instrText xml:space="preserve">ADDIN CNKISM.UserStyle</w:instrText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separate"/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（</w:t>
      </w:r>
      <w:r>
        <w:rPr>
          <w:rFonts w:ascii="仿宋" w:hAnsi="仿宋" w:eastAsia="仿宋" w:cs="宋体"/>
          <w:kern w:val="0"/>
          <w:sz w:val="36"/>
          <w:szCs w:val="36"/>
        </w:rPr>
        <w:t>2018</w:t>
      </w:r>
      <w:r>
        <w:rPr>
          <w:rFonts w:hint="eastAsia" w:ascii="仿宋" w:hAnsi="仿宋" w:eastAsia="仿宋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540" w:lineRule="exact"/>
        <w:rPr>
          <w:rFonts w:ascii="仿宋" w:hAnsi="仿宋" w:eastAsia="仿宋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ascii="仿宋" w:hAnsi="仿宋" w:eastAsia="仿宋" w:cs="宋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宋体"/>
          <w:kern w:val="0"/>
          <w:sz w:val="36"/>
          <w:szCs w:val="36"/>
        </w:rPr>
        <w:t>项目名称：</w:t>
      </w:r>
      <w:r>
        <w:rPr>
          <w:rFonts w:ascii="仿宋" w:hAnsi="仿宋" w:eastAsia="仿宋" w:cs="宋体"/>
          <w:kern w:val="0"/>
          <w:sz w:val="36"/>
          <w:szCs w:val="36"/>
        </w:rPr>
        <w:t>2017</w:t>
      </w:r>
      <w:r>
        <w:rPr>
          <w:rFonts w:hint="eastAsia" w:ascii="仿宋" w:hAnsi="仿宋" w:eastAsia="仿宋" w:cs="宋体"/>
          <w:kern w:val="0"/>
          <w:sz w:val="36"/>
          <w:szCs w:val="36"/>
        </w:rPr>
        <w:t>年第一书记安置费项目</w:t>
      </w: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ascii="仿宋" w:hAnsi="仿宋" w:eastAsia="仿宋" w:cs="宋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实施单位（公章）：新疆维吾尔自治区喀什地区水产技术推广站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</w:t>
      </w:r>
      <w:r>
        <w:rPr>
          <w:rFonts w:ascii="仿宋" w:hAnsi="仿宋" w:eastAsia="仿宋" w:cs="宋体"/>
          <w:kern w:val="0"/>
          <w:sz w:val="36"/>
          <w:szCs w:val="36"/>
        </w:rPr>
        <w:t>2018</w:t>
      </w:r>
      <w:r>
        <w:rPr>
          <w:rFonts w:hint="eastAsia" w:ascii="仿宋" w:hAnsi="仿宋" w:eastAsia="仿宋" w:cs="宋体"/>
          <w:kern w:val="0"/>
          <w:sz w:val="36"/>
          <w:szCs w:val="36"/>
        </w:rPr>
        <w:t>年</w:t>
      </w:r>
      <w:r>
        <w:rPr>
          <w:rFonts w:ascii="仿宋" w:hAnsi="仿宋" w:eastAsia="仿宋" w:cs="宋体"/>
          <w:kern w:val="0"/>
          <w:sz w:val="36"/>
          <w:szCs w:val="36"/>
        </w:rPr>
        <w:t>12</w:t>
      </w:r>
      <w:r>
        <w:rPr>
          <w:rFonts w:hint="eastAsia" w:ascii="仿宋" w:hAnsi="仿宋" w:eastAsia="仿宋" w:cs="宋体"/>
          <w:kern w:val="0"/>
          <w:sz w:val="36"/>
          <w:szCs w:val="36"/>
        </w:rPr>
        <w:t>月</w:t>
      </w:r>
      <w:r>
        <w:rPr>
          <w:rFonts w:ascii="仿宋" w:hAnsi="仿宋" w:eastAsia="仿宋" w:cs="宋体"/>
          <w:kern w:val="0"/>
          <w:sz w:val="36"/>
          <w:szCs w:val="36"/>
        </w:rPr>
        <w:t>17</w:t>
      </w:r>
      <w:r>
        <w:rPr>
          <w:rFonts w:hint="eastAsia" w:ascii="仿宋" w:hAnsi="仿宋" w:eastAsia="仿宋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360" w:lineRule="auto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喀什地区水产技术推广站前身“喀什地区鱼苗场”成立于上世纪</w:t>
      </w:r>
      <w:r>
        <w:rPr>
          <w:rFonts w:ascii="仿宋" w:hAnsi="仿宋" w:eastAsia="仿宋"/>
          <w:sz w:val="32"/>
          <w:szCs w:val="32"/>
        </w:rPr>
        <w:t>60</w:t>
      </w:r>
      <w:r>
        <w:rPr>
          <w:rFonts w:hint="eastAsia" w:ascii="仿宋" w:hAnsi="仿宋" w:eastAsia="仿宋"/>
          <w:sz w:val="32"/>
          <w:szCs w:val="32"/>
        </w:rPr>
        <w:t>年代。</w:t>
      </w:r>
      <w:r>
        <w:rPr>
          <w:rFonts w:ascii="仿宋" w:hAnsi="仿宋" w:eastAsia="仿宋"/>
          <w:sz w:val="32"/>
          <w:szCs w:val="32"/>
        </w:rPr>
        <w:t>1983</w:t>
      </w:r>
      <w:r>
        <w:rPr>
          <w:rFonts w:hint="eastAsia" w:ascii="仿宋" w:hAnsi="仿宋" w:eastAsia="仿宋"/>
          <w:sz w:val="32"/>
          <w:szCs w:val="32"/>
        </w:rPr>
        <w:t>年，经喀什地区行署批准更名为“喀什地区水产科学研究所”，系科研事业单位。</w:t>
      </w:r>
      <w:r>
        <w:rPr>
          <w:rFonts w:ascii="仿宋" w:hAnsi="仿宋" w:eastAsia="仿宋"/>
          <w:sz w:val="32"/>
          <w:szCs w:val="32"/>
        </w:rPr>
        <w:t>1985</w:t>
      </w:r>
      <w:r>
        <w:rPr>
          <w:rFonts w:hint="eastAsia" w:ascii="仿宋" w:hAnsi="仿宋" w:eastAsia="仿宋"/>
          <w:sz w:val="32"/>
          <w:szCs w:val="32"/>
        </w:rPr>
        <w:t>年，更名为“喀什地区水产技术推广站”，并沿用至今。</w:t>
      </w:r>
      <w:r>
        <w:rPr>
          <w:rFonts w:ascii="仿宋" w:hAnsi="仿宋" w:eastAsia="仿宋"/>
          <w:sz w:val="32"/>
          <w:szCs w:val="32"/>
        </w:rPr>
        <w:t>2005</w:t>
      </w:r>
      <w:r>
        <w:rPr>
          <w:rFonts w:hint="eastAsia" w:ascii="仿宋" w:hAnsi="仿宋" w:eastAsia="仿宋"/>
          <w:sz w:val="32"/>
          <w:szCs w:val="32"/>
        </w:rPr>
        <w:t>年，在水产技术推广站的基础上成立喀什地区渔业检测中心，同时挂牌“喀什地区渔业检测中心”、“喀什地区水产技术推广站”、“喀什地区渔业病害防治中心”、“喀什地区渔业水域环境监测中心”、“喀什地区水产品质量安全检测中心”；</w:t>
      </w:r>
      <w:r>
        <w:rPr>
          <w:rFonts w:ascii="仿宋" w:hAnsi="仿宋" w:eastAsia="仿宋"/>
          <w:sz w:val="32"/>
          <w:szCs w:val="32"/>
        </w:rPr>
        <w:t>2007</w:t>
      </w:r>
      <w:r>
        <w:rPr>
          <w:rFonts w:hint="eastAsia" w:ascii="仿宋" w:hAnsi="仿宋" w:eastAsia="仿宋"/>
          <w:sz w:val="32"/>
          <w:szCs w:val="32"/>
        </w:rPr>
        <w:t>年改为全额拨款事业编制，</w:t>
      </w:r>
      <w:r>
        <w:rPr>
          <w:rFonts w:ascii="仿宋" w:hAnsi="仿宋" w:eastAsia="仿宋"/>
          <w:sz w:val="32"/>
          <w:szCs w:val="32"/>
        </w:rPr>
        <w:t>2008</w:t>
      </w:r>
      <w:r>
        <w:rPr>
          <w:rFonts w:hint="eastAsia" w:ascii="仿宋" w:hAnsi="仿宋" w:eastAsia="仿宋"/>
          <w:sz w:val="32"/>
          <w:szCs w:val="32"/>
        </w:rPr>
        <w:t>年单位性质转为参照公务员管理的事业单位，</w:t>
      </w:r>
      <w:r>
        <w:rPr>
          <w:rFonts w:ascii="仿宋" w:hAnsi="仿宋" w:eastAsia="仿宋"/>
          <w:sz w:val="32"/>
          <w:szCs w:val="32"/>
        </w:rPr>
        <w:t>2016</w:t>
      </w:r>
      <w:r>
        <w:rPr>
          <w:rFonts w:hint="eastAsia" w:ascii="仿宋" w:hAnsi="仿宋" w:eastAsia="仿宋"/>
          <w:sz w:val="32"/>
          <w:szCs w:val="32"/>
        </w:rPr>
        <w:t>年转为公益一类事业单位，核定事业编制</w:t>
      </w:r>
      <w:r>
        <w:rPr>
          <w:rFonts w:ascii="仿宋" w:hAnsi="仿宋" w:eastAsia="仿宋"/>
          <w:sz w:val="32"/>
          <w:szCs w:val="32"/>
        </w:rPr>
        <w:t>40</w:t>
      </w:r>
      <w:r>
        <w:rPr>
          <w:rFonts w:hint="eastAsia" w:ascii="仿宋" w:hAnsi="仿宋" w:eastAsia="仿宋"/>
          <w:sz w:val="32"/>
          <w:szCs w:val="32"/>
        </w:rPr>
        <w:t>名，领导职数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名，其中正职为副县级，副职为正科级，科室领导职数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名，经费实行全额预算管理。是南疆技术力量最强、规模最大的水产技术推广部门。在职干部职工</w:t>
      </w:r>
      <w:r>
        <w:rPr>
          <w:rFonts w:ascii="仿宋" w:hAnsi="仿宋" w:eastAsia="仿宋"/>
          <w:sz w:val="32"/>
          <w:szCs w:val="32"/>
        </w:rPr>
        <w:t>37</w:t>
      </w:r>
      <w:r>
        <w:rPr>
          <w:rFonts w:hint="eastAsia" w:ascii="仿宋" w:hAnsi="仿宋" w:eastAsia="仿宋"/>
          <w:sz w:val="32"/>
          <w:szCs w:val="32"/>
        </w:rPr>
        <w:t>人，副科级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人，副主任科员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人，科员</w:t>
      </w:r>
      <w:r>
        <w:rPr>
          <w:rFonts w:ascii="仿宋" w:hAnsi="仿宋" w:eastAsia="仿宋"/>
          <w:sz w:val="32"/>
          <w:szCs w:val="32"/>
        </w:rPr>
        <w:t>27</w:t>
      </w:r>
      <w:r>
        <w:rPr>
          <w:rFonts w:hint="eastAsia" w:ascii="仿宋" w:hAnsi="仿宋" w:eastAsia="仿宋"/>
          <w:sz w:val="32"/>
          <w:szCs w:val="32"/>
        </w:rPr>
        <w:t>人，水产养殖高级工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人，中级工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人，普通工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人。</w:t>
      </w:r>
    </w:p>
    <w:p>
      <w:pPr>
        <w:spacing w:line="360" w:lineRule="auto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喀什地区水产技术推广站主要职责为：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、制定并组织实施管辖区域检验、检疫和水产品质量安全方案；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、承担渔业生产企业、销售企业用户的检验、检疫和管理公证检验业务，报告检验、检疫和监测情况；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、执行对水生动物及其产品传染性疫病进行消毒、控制、隔离、销毁和扑灭工作；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、负责水产技术推广，渔业技术服务。</w:t>
      </w:r>
    </w:p>
    <w:p>
      <w:pPr>
        <w:adjustRightInd w:val="0"/>
        <w:snapToGrid w:val="0"/>
        <w:spacing w:line="360" w:lineRule="auto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360" w:lineRule="auto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、项目预期目标及阶段性目标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计划用项目资金购置约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套学生用品，于</w:t>
      </w:r>
      <w:r>
        <w:rPr>
          <w:rFonts w:ascii="仿宋" w:hAnsi="仿宋" w:eastAsia="仿宋"/>
          <w:sz w:val="32"/>
          <w:szCs w:val="32"/>
        </w:rPr>
        <w:t>2018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日前完成；计划用于购置文具盒支出</w:t>
      </w:r>
      <w:r>
        <w:rPr>
          <w:rFonts w:ascii="仿宋" w:hAnsi="仿宋" w:eastAsia="仿宋"/>
          <w:sz w:val="32"/>
          <w:szCs w:val="32"/>
        </w:rPr>
        <w:t>50</w:t>
      </w:r>
      <w:r>
        <w:rPr>
          <w:rFonts w:hint="eastAsia" w:ascii="仿宋" w:hAnsi="仿宋" w:eastAsia="仿宋"/>
          <w:sz w:val="32"/>
          <w:szCs w:val="32"/>
        </w:rPr>
        <w:t>元，书包</w:t>
      </w:r>
      <w:r>
        <w:rPr>
          <w:rFonts w:ascii="仿宋" w:hAnsi="仿宋" w:eastAsia="仿宋"/>
          <w:sz w:val="32"/>
          <w:szCs w:val="32"/>
        </w:rPr>
        <w:t>732</w:t>
      </w:r>
      <w:r>
        <w:rPr>
          <w:rFonts w:hint="eastAsia" w:ascii="仿宋" w:hAnsi="仿宋" w:eastAsia="仿宋"/>
          <w:sz w:val="32"/>
          <w:szCs w:val="32"/>
        </w:rPr>
        <w:t>元，铅笔和橡皮</w:t>
      </w:r>
      <w:r>
        <w:rPr>
          <w:rFonts w:ascii="仿宋" w:hAnsi="仿宋" w:eastAsia="仿宋"/>
          <w:sz w:val="32"/>
          <w:szCs w:val="32"/>
        </w:rPr>
        <w:t>18</w:t>
      </w:r>
      <w:r>
        <w:rPr>
          <w:rFonts w:hint="eastAsia" w:ascii="仿宋" w:hAnsi="仿宋" w:eastAsia="仿宋"/>
          <w:sz w:val="32"/>
          <w:szCs w:val="32"/>
        </w:rPr>
        <w:t>元，通过发放这些学生用品，使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户家庭每户受益约为</w:t>
      </w:r>
      <w:r>
        <w:rPr>
          <w:rFonts w:ascii="仿宋" w:hAnsi="仿宋" w:eastAsia="仿宋"/>
          <w:sz w:val="32"/>
          <w:szCs w:val="32"/>
        </w:rPr>
        <w:t>66.5</w:t>
      </w:r>
      <w:r>
        <w:rPr>
          <w:rFonts w:hint="eastAsia" w:ascii="仿宋" w:hAnsi="仿宋" w:eastAsia="仿宋"/>
          <w:sz w:val="32"/>
          <w:szCs w:val="32"/>
        </w:rPr>
        <w:t>元，从而使这些家庭感受到党的关怀和温暖，从而听党话，跟党走，使受益家庭满意度达到</w:t>
      </w:r>
      <w:r>
        <w:rPr>
          <w:rFonts w:ascii="仿宋" w:hAnsi="仿宋" w:eastAsia="仿宋"/>
          <w:sz w:val="32"/>
          <w:szCs w:val="32"/>
        </w:rPr>
        <w:t>98%</w:t>
      </w:r>
      <w:r>
        <w:rPr>
          <w:rFonts w:hint="eastAsia" w:ascii="仿宋" w:hAnsi="仿宋" w:eastAsia="仿宋"/>
          <w:sz w:val="32"/>
          <w:szCs w:val="32"/>
        </w:rPr>
        <w:t>以上。</w:t>
      </w:r>
    </w:p>
    <w:p>
      <w:pPr>
        <w:adjustRightInd w:val="0"/>
        <w:snapToGrid w:val="0"/>
        <w:spacing w:line="360" w:lineRule="auto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本项目性质为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延续性项目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、项目用途及范围</w:t>
      </w:r>
    </w:p>
    <w:p>
      <w:pPr>
        <w:spacing w:line="360" w:lineRule="auto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项目资金用于购置学生用品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套，其中用于购置文具盒支出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50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元，购置书包支出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732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元，购置橡皮和铅笔支出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元，共计支出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800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360" w:lineRule="auto"/>
        <w:ind w:firstLine="758" w:firstLineChars="243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2017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第一书记安置费项目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预算安排总额为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0.08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万元，其中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财政拨付资金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0.08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万元，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年实际收到预算资金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0.08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万元。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计划全部用于购置一些学生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用品，发放给我单位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工作点小学贫困学生。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本项目实际支付资金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0.08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万元，预算执行率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目资金主要用于购置学生用品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套，其中用于购置文具盒支出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50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元，购置书包支出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732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元，购置橡皮和铅笔支出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元，共计支出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800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元。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支出符合喀什地区水产技术推广站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该项目属于经常性零星项目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,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没有达到招投标限额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,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项目实施过程中，喀什地区水产技术推广站建立了保障措施。项目的实施遵守相关法律法规和业务管理规定，项目资料齐全并及时归档。并建立了《喀什地区水产技术推广站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2017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第一书记安置费项目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日常检查监督检查机制》，不定期对项目进度情况进行督导检查，对检查过程中发现的问题及时督促整改，确保了项目按时保质完成。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ascii="黑体" w:hAnsi="黑体" w:eastAsia="黑体"/>
        </w:rPr>
        <w:t xml:space="preserve"> 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个，二级指标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个，三级指标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个，其中已完成三级指标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个，指标完成率为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经济性：项目实施按照预期目标控制成本，并经过多方询价对比，使项目资金发挥了最大效益。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效率性：项目比原计划提前完成实施，并保质保量完成资金支付。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效益性：项目的实施，使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12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户建档立卡贫困户受益，受益家庭每户减少教育投入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66.5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元。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ascii="仿宋" w:hAnsi="仿宋" w:eastAsia="仿宋"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本项目为一次性项目，不存在后续管理工作。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为保质保量地按时完成项目实施，我喀什地区水产技术推广站成立了项目领导小组，负责组织、管理、监督项目的实施过程。督促项目按照预期目标控制成本，通过询价对比使项目资金发挥了最大效益。监督项目资金按照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相关财务管理制度，使资金支付有完整的审批程序和手续，不存在截留、挤占、挪用等情况。不定期对项目进度情况进行督导检查，对检查过程中发现的问题及时督促整改，确保项目按时保质完成。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360" w:lineRule="auto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本次评价通过文件研读、实地调研、数据分析等方式，全面了解</w:t>
      </w:r>
      <w:r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  <w:t>2017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第一书记安置费项目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资金的使用效率和效果，项目管理过程是否规范，是否完成了预期绩效目标等。同时，通过开展自我评价来总结经验和教训，为喀什地区水产技术推广站项目今后的开展提供参考建议。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360" w:lineRule="auto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19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1C08"/>
    <w:rsid w:val="00031DF3"/>
    <w:rsid w:val="0012208E"/>
    <w:rsid w:val="00135256"/>
    <w:rsid w:val="00190957"/>
    <w:rsid w:val="00192AA6"/>
    <w:rsid w:val="001A4E1F"/>
    <w:rsid w:val="001A57B9"/>
    <w:rsid w:val="001C3847"/>
    <w:rsid w:val="001E4AFF"/>
    <w:rsid w:val="001F3031"/>
    <w:rsid w:val="00210A26"/>
    <w:rsid w:val="00294BE0"/>
    <w:rsid w:val="00295B8F"/>
    <w:rsid w:val="002A2532"/>
    <w:rsid w:val="002C16E7"/>
    <w:rsid w:val="002C4745"/>
    <w:rsid w:val="00333C27"/>
    <w:rsid w:val="003647BC"/>
    <w:rsid w:val="00365250"/>
    <w:rsid w:val="0036624C"/>
    <w:rsid w:val="00370109"/>
    <w:rsid w:val="00381AEB"/>
    <w:rsid w:val="00385849"/>
    <w:rsid w:val="00442F52"/>
    <w:rsid w:val="00453E6E"/>
    <w:rsid w:val="0047190A"/>
    <w:rsid w:val="00474F42"/>
    <w:rsid w:val="004B4C12"/>
    <w:rsid w:val="004E37E7"/>
    <w:rsid w:val="0050167F"/>
    <w:rsid w:val="00514506"/>
    <w:rsid w:val="005162F1"/>
    <w:rsid w:val="00535153"/>
    <w:rsid w:val="00575CFE"/>
    <w:rsid w:val="005834AF"/>
    <w:rsid w:val="00592D09"/>
    <w:rsid w:val="005B1258"/>
    <w:rsid w:val="005C3EE2"/>
    <w:rsid w:val="00611806"/>
    <w:rsid w:val="00666894"/>
    <w:rsid w:val="00675D58"/>
    <w:rsid w:val="006F2E6D"/>
    <w:rsid w:val="007218B8"/>
    <w:rsid w:val="007811B3"/>
    <w:rsid w:val="00785FDE"/>
    <w:rsid w:val="007A0351"/>
    <w:rsid w:val="007A14BC"/>
    <w:rsid w:val="007C1025"/>
    <w:rsid w:val="007E6845"/>
    <w:rsid w:val="007F27DF"/>
    <w:rsid w:val="007F5F8A"/>
    <w:rsid w:val="00826CA1"/>
    <w:rsid w:val="00835B7F"/>
    <w:rsid w:val="00855E3A"/>
    <w:rsid w:val="00867A5A"/>
    <w:rsid w:val="008B5976"/>
    <w:rsid w:val="0090735C"/>
    <w:rsid w:val="009102D5"/>
    <w:rsid w:val="00922CB9"/>
    <w:rsid w:val="0095164D"/>
    <w:rsid w:val="00994991"/>
    <w:rsid w:val="009B526F"/>
    <w:rsid w:val="009C1AFD"/>
    <w:rsid w:val="009E2D9A"/>
    <w:rsid w:val="009E6472"/>
    <w:rsid w:val="00A15BF8"/>
    <w:rsid w:val="00A26421"/>
    <w:rsid w:val="00A4293B"/>
    <w:rsid w:val="00A83BD5"/>
    <w:rsid w:val="00AB52D5"/>
    <w:rsid w:val="00AD4F05"/>
    <w:rsid w:val="00B06CA5"/>
    <w:rsid w:val="00B41F61"/>
    <w:rsid w:val="00B55332"/>
    <w:rsid w:val="00B63EEE"/>
    <w:rsid w:val="00B66173"/>
    <w:rsid w:val="00B86E8C"/>
    <w:rsid w:val="00BE1A00"/>
    <w:rsid w:val="00C22CF0"/>
    <w:rsid w:val="00C560A0"/>
    <w:rsid w:val="00C56C72"/>
    <w:rsid w:val="00CA3474"/>
    <w:rsid w:val="00CA6457"/>
    <w:rsid w:val="00CA64D4"/>
    <w:rsid w:val="00CC6E4D"/>
    <w:rsid w:val="00CE6134"/>
    <w:rsid w:val="00D0084F"/>
    <w:rsid w:val="00D17F2E"/>
    <w:rsid w:val="00D46194"/>
    <w:rsid w:val="00D960F1"/>
    <w:rsid w:val="00DB0E1A"/>
    <w:rsid w:val="00E01293"/>
    <w:rsid w:val="00E0434A"/>
    <w:rsid w:val="00E4387E"/>
    <w:rsid w:val="00E769FE"/>
    <w:rsid w:val="00EA2CBE"/>
    <w:rsid w:val="00EA6866"/>
    <w:rsid w:val="00EC49F3"/>
    <w:rsid w:val="00ED1346"/>
    <w:rsid w:val="00F115C5"/>
    <w:rsid w:val="00F25739"/>
    <w:rsid w:val="00F30D2A"/>
    <w:rsid w:val="00F32FEE"/>
    <w:rsid w:val="00F33727"/>
    <w:rsid w:val="00F53ADB"/>
    <w:rsid w:val="00F80013"/>
    <w:rsid w:val="00FB20F9"/>
    <w:rsid w:val="00FC3801"/>
    <w:rsid w:val="00FD5FF3"/>
    <w:rsid w:val="302A4742"/>
    <w:rsid w:val="7D071C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iPriority w:val="99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45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0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Heading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Heading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Heading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Heading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Heading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Heading 6 Char"/>
    <w:basedOn w:val="18"/>
    <w:link w:val="7"/>
    <w:semiHidden/>
    <w:locked/>
    <w:uiPriority w:val="99"/>
    <w:rPr>
      <w:rFonts w:cs="Times New Roman"/>
      <w:b/>
      <w:bCs/>
    </w:rPr>
  </w:style>
  <w:style w:type="character" w:customStyle="1" w:styleId="27">
    <w:name w:val="Heading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Heading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Heading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Title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1">
    <w:name w:val="Subtitle Char"/>
    <w:basedOn w:val="18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paragraph" w:customStyle="1" w:styleId="32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3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4">
    <w:name w:val="Quote"/>
    <w:basedOn w:val="1"/>
    <w:next w:val="1"/>
    <w:link w:val="35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5">
    <w:name w:val="Quote Char"/>
    <w:basedOn w:val="18"/>
    <w:link w:val="34"/>
    <w:qFormat/>
    <w:locked/>
    <w:uiPriority w:val="99"/>
    <w:rPr>
      <w:rFonts w:cs="Times New Roman"/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7">
    <w:name w:val="Intense Quote Char"/>
    <w:basedOn w:val="18"/>
    <w:link w:val="36"/>
    <w:qFormat/>
    <w:locked/>
    <w:uiPriority w:val="99"/>
    <w:rPr>
      <w:rFonts w:cs="Times New Roman"/>
      <w:b/>
      <w:i/>
      <w:sz w:val="24"/>
    </w:rPr>
  </w:style>
  <w:style w:type="character" w:customStyle="1" w:styleId="38">
    <w:name w:val="Subtle Emphasis"/>
    <w:basedOn w:val="18"/>
    <w:qFormat/>
    <w:uiPriority w:val="99"/>
    <w:rPr>
      <w:rFonts w:cs="Times New Roman"/>
      <w:i/>
      <w:color w:val="5A5A5A"/>
    </w:rPr>
  </w:style>
  <w:style w:type="character" w:customStyle="1" w:styleId="39">
    <w:name w:val="Intense Emphasis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0">
    <w:name w:val="Subtle Reference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1">
    <w:name w:val="Intense Reference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2">
    <w:name w:val="Book Title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3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4">
    <w:name w:val="Header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5">
    <w:name w:val="Footer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6">
    <w:name w:val="Document Map Char"/>
    <w:basedOn w:val="18"/>
    <w:link w:val="11"/>
    <w:semiHidden/>
    <w:qFormat/>
    <w:locked/>
    <w:uiPriority w:val="99"/>
    <w:rPr>
      <w:rFonts w:ascii="宋体" w:hAnsi="Times New Roman" w:eastAsia="宋体" w:cs="Times New Roman"/>
      <w:kern w:val="2"/>
      <w:sz w:val="18"/>
      <w:szCs w:val="18"/>
    </w:rPr>
  </w:style>
  <w:style w:type="character" w:customStyle="1" w:styleId="47">
    <w:name w:val="Balloon Text Char"/>
    <w:basedOn w:val="18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342</Words>
  <Characters>1956</Characters>
  <Lines>0</Lines>
  <Paragraphs>0</Paragraphs>
  <TotalTime>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2019-10-09T05:30:01Z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