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华文中宋" w:hAnsi="华文中宋" w:eastAsia="华文中宋" w:cs="宋体"/>
          <w:b/>
          <w:kern w:val="0"/>
          <w:sz w:val="52"/>
          <w:szCs w:val="52"/>
          <w:lang w:eastAsia="zh-CN"/>
        </w:rPr>
        <w:instrText xml:space="preserve">ADDIN CNKISM.UserStyle</w:instrText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separate"/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（</w:t>
      </w:r>
      <w:r>
        <w:rPr>
          <w:rFonts w:ascii="仿宋" w:hAnsi="仿宋" w:eastAsia="仿宋" w:cs="宋体"/>
          <w:kern w:val="0"/>
          <w:sz w:val="36"/>
          <w:szCs w:val="36"/>
        </w:rPr>
        <w:t>2018</w:t>
      </w:r>
      <w:r>
        <w:rPr>
          <w:rFonts w:hint="eastAsia" w:ascii="仿宋" w:hAnsi="仿宋" w:eastAsia="仿宋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ascii="仿宋" w:hAnsi="仿宋" w:eastAsia="仿宋" w:cs="宋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宋体"/>
          <w:kern w:val="0"/>
          <w:sz w:val="36"/>
          <w:szCs w:val="36"/>
        </w:rPr>
        <w:t>项目名称：</w:t>
      </w:r>
      <w:r>
        <w:rPr>
          <w:rFonts w:ascii="仿宋" w:hAnsi="仿宋" w:eastAsia="仿宋" w:cs="宋体"/>
          <w:kern w:val="0"/>
          <w:sz w:val="36"/>
          <w:szCs w:val="36"/>
        </w:rPr>
        <w:t>201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宋体"/>
          <w:kern w:val="0"/>
          <w:sz w:val="36"/>
          <w:szCs w:val="36"/>
        </w:rPr>
        <w:t>年</w:t>
      </w:r>
      <w:r>
        <w:rPr>
          <w:rFonts w:hint="eastAsia" w:ascii="仿宋" w:hAnsi="仿宋" w:eastAsia="仿宋" w:cs="宋体"/>
          <w:kern w:val="0"/>
          <w:sz w:val="36"/>
          <w:szCs w:val="36"/>
          <w:lang w:eastAsia="zh-CN"/>
        </w:rPr>
        <w:t>自治区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工作经</w:t>
      </w:r>
      <w:r>
        <w:rPr>
          <w:rFonts w:hint="eastAsia" w:ascii="仿宋" w:hAnsi="仿宋" w:eastAsia="仿宋" w:cs="宋体"/>
          <w:kern w:val="0"/>
          <w:sz w:val="36"/>
          <w:szCs w:val="36"/>
        </w:rPr>
        <w:t>费项目</w:t>
      </w: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ascii="仿宋" w:hAnsi="仿宋" w:eastAsia="仿宋" w:cs="宋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实施单位（公章）：新疆维吾尔自治区喀什地区水产技术推广站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</w:t>
      </w:r>
      <w:r>
        <w:rPr>
          <w:rFonts w:ascii="仿宋" w:hAnsi="仿宋" w:eastAsia="仿宋" w:cs="宋体"/>
          <w:kern w:val="0"/>
          <w:sz w:val="36"/>
          <w:szCs w:val="36"/>
        </w:rPr>
        <w:t>2018</w:t>
      </w:r>
      <w:r>
        <w:rPr>
          <w:rFonts w:hint="eastAsia" w:ascii="仿宋" w:hAnsi="仿宋" w:eastAsia="仿宋" w:cs="宋体"/>
          <w:kern w:val="0"/>
          <w:sz w:val="36"/>
          <w:szCs w:val="36"/>
        </w:rPr>
        <w:t>年</w:t>
      </w:r>
      <w:r>
        <w:rPr>
          <w:rFonts w:ascii="仿宋" w:hAnsi="仿宋" w:eastAsia="仿宋" w:cs="宋体"/>
          <w:kern w:val="0"/>
          <w:sz w:val="36"/>
          <w:szCs w:val="36"/>
        </w:rPr>
        <w:t>12</w:t>
      </w:r>
      <w:r>
        <w:rPr>
          <w:rFonts w:hint="eastAsia" w:ascii="仿宋" w:hAnsi="仿宋" w:eastAsia="仿宋" w:cs="宋体"/>
          <w:kern w:val="0"/>
          <w:sz w:val="36"/>
          <w:szCs w:val="36"/>
        </w:rPr>
        <w:t>月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21</w:t>
      </w:r>
      <w:r>
        <w:rPr>
          <w:rFonts w:hint="eastAsia" w:ascii="仿宋" w:hAnsi="仿宋" w:eastAsia="仿宋" w:cs="宋体"/>
          <w:kern w:val="0"/>
          <w:sz w:val="36"/>
          <w:szCs w:val="36"/>
        </w:rPr>
        <w:t>日</w:t>
      </w: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360" w:lineRule="auto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喀什地区水产技术推广站前身“喀什地区鱼苗场”成立于上世纪</w:t>
      </w:r>
      <w:r>
        <w:rPr>
          <w:rFonts w:ascii="仿宋" w:hAnsi="仿宋" w:eastAsia="仿宋"/>
          <w:sz w:val="32"/>
          <w:szCs w:val="32"/>
        </w:rPr>
        <w:t>60</w:t>
      </w:r>
      <w:r>
        <w:rPr>
          <w:rFonts w:hint="eastAsia" w:ascii="仿宋" w:hAnsi="仿宋" w:eastAsia="仿宋"/>
          <w:sz w:val="32"/>
          <w:szCs w:val="32"/>
        </w:rPr>
        <w:t>年代。</w:t>
      </w:r>
      <w:r>
        <w:rPr>
          <w:rFonts w:ascii="仿宋" w:hAnsi="仿宋" w:eastAsia="仿宋"/>
          <w:sz w:val="32"/>
          <w:szCs w:val="32"/>
        </w:rPr>
        <w:t>1983</w:t>
      </w:r>
      <w:r>
        <w:rPr>
          <w:rFonts w:hint="eastAsia" w:ascii="仿宋" w:hAnsi="仿宋" w:eastAsia="仿宋"/>
          <w:sz w:val="32"/>
          <w:szCs w:val="32"/>
        </w:rPr>
        <w:t>年，经喀什地区行署批准更名为“喀什地区水产科学研究所”，系科研事业单位。</w:t>
      </w:r>
      <w:r>
        <w:rPr>
          <w:rFonts w:ascii="仿宋" w:hAnsi="仿宋" w:eastAsia="仿宋"/>
          <w:sz w:val="32"/>
          <w:szCs w:val="32"/>
        </w:rPr>
        <w:t>1985</w:t>
      </w:r>
      <w:r>
        <w:rPr>
          <w:rFonts w:hint="eastAsia" w:ascii="仿宋" w:hAnsi="仿宋" w:eastAsia="仿宋"/>
          <w:sz w:val="32"/>
          <w:szCs w:val="32"/>
        </w:rPr>
        <w:t>年，更名为“喀什地区水产技术推广站”，并沿用至今。</w:t>
      </w:r>
      <w:r>
        <w:rPr>
          <w:rFonts w:ascii="仿宋" w:hAnsi="仿宋" w:eastAsia="仿宋"/>
          <w:sz w:val="32"/>
          <w:szCs w:val="32"/>
        </w:rPr>
        <w:t>2005</w:t>
      </w:r>
      <w:r>
        <w:rPr>
          <w:rFonts w:hint="eastAsia" w:ascii="仿宋" w:hAnsi="仿宋" w:eastAsia="仿宋"/>
          <w:sz w:val="32"/>
          <w:szCs w:val="32"/>
        </w:rPr>
        <w:t>年，在水产技术推广站的基础上成立喀什地区渔业检测中心，同时挂牌“喀什地区渔业检测中心”、“喀什地区水产技术推广站”、“喀什地区渔业病害防治中心”、“喀什地区渔业水域环境监测中心”、“喀什地区水产品质量安全检测中心”；</w:t>
      </w:r>
      <w:r>
        <w:rPr>
          <w:rFonts w:ascii="仿宋" w:hAnsi="仿宋" w:eastAsia="仿宋"/>
          <w:sz w:val="32"/>
          <w:szCs w:val="32"/>
        </w:rPr>
        <w:t>2007</w:t>
      </w:r>
      <w:r>
        <w:rPr>
          <w:rFonts w:hint="eastAsia" w:ascii="仿宋" w:hAnsi="仿宋" w:eastAsia="仿宋"/>
          <w:sz w:val="32"/>
          <w:szCs w:val="32"/>
        </w:rPr>
        <w:t>年改为全额拨款事业编制，</w:t>
      </w:r>
      <w:r>
        <w:rPr>
          <w:rFonts w:ascii="仿宋" w:hAnsi="仿宋" w:eastAsia="仿宋"/>
          <w:sz w:val="32"/>
          <w:szCs w:val="32"/>
        </w:rPr>
        <w:t>2008</w:t>
      </w:r>
      <w:r>
        <w:rPr>
          <w:rFonts w:hint="eastAsia" w:ascii="仿宋" w:hAnsi="仿宋" w:eastAsia="仿宋"/>
          <w:sz w:val="32"/>
          <w:szCs w:val="32"/>
        </w:rPr>
        <w:t>年单位性质转为参照公务员管理的事业单位，</w:t>
      </w:r>
      <w:r>
        <w:rPr>
          <w:rFonts w:ascii="仿宋" w:hAnsi="仿宋" w:eastAsia="仿宋"/>
          <w:sz w:val="32"/>
          <w:szCs w:val="32"/>
        </w:rPr>
        <w:t>2016</w:t>
      </w:r>
      <w:r>
        <w:rPr>
          <w:rFonts w:hint="eastAsia" w:ascii="仿宋" w:hAnsi="仿宋" w:eastAsia="仿宋"/>
          <w:sz w:val="32"/>
          <w:szCs w:val="32"/>
        </w:rPr>
        <w:t>年转为公益一类事业单位，核定事业编制</w:t>
      </w:r>
      <w:r>
        <w:rPr>
          <w:rFonts w:ascii="仿宋" w:hAnsi="仿宋" w:eastAsia="仿宋"/>
          <w:sz w:val="32"/>
          <w:szCs w:val="32"/>
        </w:rPr>
        <w:t>40</w:t>
      </w:r>
      <w:r>
        <w:rPr>
          <w:rFonts w:hint="eastAsia" w:ascii="仿宋" w:hAnsi="仿宋" w:eastAsia="仿宋"/>
          <w:sz w:val="32"/>
          <w:szCs w:val="32"/>
        </w:rPr>
        <w:t>名，领导职数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名，其中正职为副县级，副职为正科级，科室领导职数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名，经费实行全额预算管理。是南疆技术力量最强、规模最大的水产技术推广部门。在职干部职工</w:t>
      </w:r>
      <w:r>
        <w:rPr>
          <w:rFonts w:ascii="仿宋" w:hAnsi="仿宋" w:eastAsia="仿宋"/>
          <w:sz w:val="32"/>
          <w:szCs w:val="32"/>
        </w:rPr>
        <w:t>37</w:t>
      </w:r>
      <w:r>
        <w:rPr>
          <w:rFonts w:hint="eastAsia" w:ascii="仿宋" w:hAnsi="仿宋" w:eastAsia="仿宋"/>
          <w:sz w:val="32"/>
          <w:szCs w:val="32"/>
        </w:rPr>
        <w:t>人，副科级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人，副主任科员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人，科员</w:t>
      </w:r>
      <w:r>
        <w:rPr>
          <w:rFonts w:ascii="仿宋" w:hAnsi="仿宋" w:eastAsia="仿宋"/>
          <w:sz w:val="32"/>
          <w:szCs w:val="32"/>
        </w:rPr>
        <w:t>27</w:t>
      </w:r>
      <w:r>
        <w:rPr>
          <w:rFonts w:hint="eastAsia" w:ascii="仿宋" w:hAnsi="仿宋" w:eastAsia="仿宋"/>
          <w:sz w:val="32"/>
          <w:szCs w:val="32"/>
        </w:rPr>
        <w:t>人，水产养殖高级工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人，中级工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人，普通工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人。</w:t>
      </w:r>
    </w:p>
    <w:p>
      <w:pPr>
        <w:spacing w:line="360" w:lineRule="auto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喀什地区水产技术推广站主要职责为：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、制定并组织实施管辖区域检验、检疫和水产品质量安全方案；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、承担渔业生产企业、销售企业用户的检验、检疫和管理公证检验业务，报告检验、检疫和监测情况；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、执行对水生动物及其产品传染性疫病进行消毒、控制、隔离、销毁和扑灭工作；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、负责水产技术推广，渔业技术服务。</w:t>
      </w:r>
    </w:p>
    <w:p>
      <w:pPr>
        <w:adjustRightInd w:val="0"/>
        <w:snapToGrid w:val="0"/>
        <w:spacing w:line="360" w:lineRule="auto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360" w:lineRule="auto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、项目预期目标及阶段性目标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项目资金计划</w:t>
      </w:r>
      <w:r>
        <w:rPr>
          <w:rFonts w:hint="eastAsia" w:ascii="仿宋" w:hAnsi="仿宋" w:eastAsia="仿宋"/>
          <w:sz w:val="32"/>
          <w:szCs w:val="32"/>
          <w:lang w:eastAsia="zh-CN"/>
        </w:rPr>
        <w:t>用于工作经费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4万元</w:t>
      </w:r>
      <w:r>
        <w:rPr>
          <w:rFonts w:hint="eastAsia" w:ascii="仿宋" w:hAnsi="仿宋" w:eastAsia="仿宋"/>
          <w:sz w:val="32"/>
          <w:szCs w:val="32"/>
        </w:rPr>
        <w:t>，于</w:t>
      </w:r>
      <w:r>
        <w:rPr>
          <w:rFonts w:ascii="仿宋" w:hAnsi="仿宋" w:eastAsia="仿宋"/>
          <w:sz w:val="32"/>
          <w:szCs w:val="32"/>
        </w:rPr>
        <w:t>2018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日前完成；计划用于</w:t>
      </w:r>
      <w:r>
        <w:rPr>
          <w:rFonts w:hint="eastAsia" w:ascii="仿宋" w:hAnsi="仿宋" w:eastAsia="仿宋"/>
          <w:sz w:val="32"/>
          <w:szCs w:val="32"/>
          <w:lang w:eastAsia="zh-CN"/>
        </w:rPr>
        <w:t>完善村委会基础设施建设和为民办实事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10万</w:t>
      </w:r>
      <w:r>
        <w:rPr>
          <w:rFonts w:hint="eastAsia" w:ascii="仿宋" w:hAnsi="仿宋" w:eastAsia="仿宋"/>
          <w:sz w:val="32"/>
          <w:szCs w:val="32"/>
        </w:rPr>
        <w:t>元，通过完善村委会基础设施和为民办实事，充分发挥的优势，访民生之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难，惠民生之所愿，解民生之所忧，使广大村民受益，切实感受到党的关怀和温暖，将广大民心团结在一起，听党话，跟党走，使受益群众满意度达到98%以上。</w:t>
      </w:r>
    </w:p>
    <w:p>
      <w:pPr>
        <w:adjustRightInd w:val="0"/>
        <w:snapToGrid w:val="0"/>
        <w:spacing w:line="360" w:lineRule="auto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本项目性质为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延续性项目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、项目用途及范围</w:t>
      </w:r>
    </w:p>
    <w:p>
      <w:pPr>
        <w:spacing w:line="360" w:lineRule="auto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项目资金用于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工作经费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4万元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，用于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完善基础设施建设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民办实事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元，共计支出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14.00万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360" w:lineRule="auto"/>
        <w:ind w:firstLine="758" w:firstLineChars="243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201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val="en-US" w:eastAsia="zh-CN"/>
        </w:rPr>
        <w:t>8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年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  <w:t>自治区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工作经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费项目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预算安排总额为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14.00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万元，其中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财政拨付资金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val="en-US" w:eastAsia="zh-CN"/>
        </w:rPr>
        <w:t>14.00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万元，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年实际收到预算资金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14.00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万元。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计划用于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  <w:t>工作经费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val="en-US" w:eastAsia="zh-CN"/>
        </w:rPr>
        <w:t>4万元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用于完善村委会基础设施建设和为民办实事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10万元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14.00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万元，预算执行率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目资金主要用于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工作经费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27275元；用于完善村委会基础设施建设和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为民办实事共计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112725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支出符合喀什地区水产技术推广站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该项目属于经常性零星项目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,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没有达到招投标限额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,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项目实施过程中，喀什地区水产技术推广站建立了保障措施。项目的实施遵守相关法律法规和业务管理规定，项目资料齐全并及时归档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建立了《喀什地区水产技术推广站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201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val="en-US" w:eastAsia="zh-CN"/>
        </w:rPr>
        <w:t>8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年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  <w:t>自治区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工作经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费项目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日常监督检查机制》，不定期对项目进度情况进行督导检查，对检查过程中发现的问题及时督促整改，确保了项目按时保质完成。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ascii="黑体" w:hAnsi="黑体" w:eastAsia="黑体"/>
        </w:rPr>
        <w:t xml:space="preserve"> 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87.5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经济性：项目实施按照预期目标控制成本，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  <w:t>其中工作经费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val="en-US" w:eastAsia="zh-CN"/>
        </w:rPr>
        <w:t>27275元，完善村委会基础设施建设和为民办实事112725元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，使项目资金发挥了最大效益。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效率性：项目比原计划提前完成实施，并保质保量完成资金支付。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效益性：项目的实施，使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1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val="en-US" w:eastAsia="zh-CN"/>
        </w:rPr>
        <w:t>5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2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户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  <w:t>村民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受益。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ascii="仿宋" w:hAnsi="仿宋" w:eastAsia="仿宋"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本项目为一次性项目，不存在后续管理工作。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为保质保量地按时完成项目实施，我喀什地区水产技术推广站成立了项目领导小组，负责组织、管理、监督项目的实施过程。督促项目按照预期目标控制成本，通过询价对比使项目资金发挥了最大效益。监督项目资金按照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相关财务管理制度，使资金支付有完整的审批程序和手续，不存在截留、挤占、挪用等情况。不定期对项目进度情况进行督导检查，对检查过程中发现的问题及时督促整改，确保项目按时保质完成。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本次评价通过文件研读、实地调研、数据分析等方式，全面了解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201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val="en-US" w:eastAsia="zh-CN"/>
        </w:rPr>
        <w:t>8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年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  <w:t>自治区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工作经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费项目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资金的使用效率和效果，项目管理过程是否规范，是否完成了预期绩效目标等。同时，通过开展自我评价来总结经验和教训，为喀什地区水产技术推广站项目今后的开展提供参考建议。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19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separate"/>
    </w:r>
    <w:r>
      <w:rPr>
        <w:rStyle w:val="20"/>
      </w:rPr>
      <w:t>3</w:t>
    </w:r>
    <w:r>
      <w:rPr>
        <w:rStyle w:val="20"/>
      </w:rPr>
      <w:fldChar w:fldCharType="end"/>
    </w:r>
  </w:p>
  <w:p>
    <w:pPr>
      <w:pStyle w:val="1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1C08"/>
    <w:rsid w:val="00031DF3"/>
    <w:rsid w:val="0012208E"/>
    <w:rsid w:val="00135256"/>
    <w:rsid w:val="00190957"/>
    <w:rsid w:val="00192AA6"/>
    <w:rsid w:val="001A4E1F"/>
    <w:rsid w:val="001A57B9"/>
    <w:rsid w:val="001C3847"/>
    <w:rsid w:val="001E4AFF"/>
    <w:rsid w:val="001F3031"/>
    <w:rsid w:val="002071BF"/>
    <w:rsid w:val="00210A26"/>
    <w:rsid w:val="00294BE0"/>
    <w:rsid w:val="00295B8F"/>
    <w:rsid w:val="002A2532"/>
    <w:rsid w:val="002C16E7"/>
    <w:rsid w:val="002C4745"/>
    <w:rsid w:val="00333C27"/>
    <w:rsid w:val="003647BC"/>
    <w:rsid w:val="00365250"/>
    <w:rsid w:val="0036624C"/>
    <w:rsid w:val="00370109"/>
    <w:rsid w:val="00381AEB"/>
    <w:rsid w:val="00385849"/>
    <w:rsid w:val="00442F52"/>
    <w:rsid w:val="00453E6E"/>
    <w:rsid w:val="0047190A"/>
    <w:rsid w:val="00474F42"/>
    <w:rsid w:val="004B4C12"/>
    <w:rsid w:val="004E37E7"/>
    <w:rsid w:val="0050167F"/>
    <w:rsid w:val="00514506"/>
    <w:rsid w:val="005162F1"/>
    <w:rsid w:val="00535153"/>
    <w:rsid w:val="005542B6"/>
    <w:rsid w:val="00575CFE"/>
    <w:rsid w:val="005834AF"/>
    <w:rsid w:val="00592D09"/>
    <w:rsid w:val="005B1258"/>
    <w:rsid w:val="005C3EE2"/>
    <w:rsid w:val="00611806"/>
    <w:rsid w:val="00666894"/>
    <w:rsid w:val="00675D58"/>
    <w:rsid w:val="006F2E6D"/>
    <w:rsid w:val="007218B8"/>
    <w:rsid w:val="007257B9"/>
    <w:rsid w:val="00756BC8"/>
    <w:rsid w:val="007811B3"/>
    <w:rsid w:val="00785FDE"/>
    <w:rsid w:val="007A0351"/>
    <w:rsid w:val="007A14BC"/>
    <w:rsid w:val="007C1025"/>
    <w:rsid w:val="007E6845"/>
    <w:rsid w:val="007F27DF"/>
    <w:rsid w:val="007F5F8A"/>
    <w:rsid w:val="00826CA1"/>
    <w:rsid w:val="00835B7F"/>
    <w:rsid w:val="00855E3A"/>
    <w:rsid w:val="00867A5A"/>
    <w:rsid w:val="008B5976"/>
    <w:rsid w:val="0090735C"/>
    <w:rsid w:val="009102D5"/>
    <w:rsid w:val="00922CB9"/>
    <w:rsid w:val="0095164D"/>
    <w:rsid w:val="00994991"/>
    <w:rsid w:val="009B526F"/>
    <w:rsid w:val="009C1AFD"/>
    <w:rsid w:val="009E2D9A"/>
    <w:rsid w:val="009E6472"/>
    <w:rsid w:val="00A15BF8"/>
    <w:rsid w:val="00A26421"/>
    <w:rsid w:val="00A4293B"/>
    <w:rsid w:val="00A83BD5"/>
    <w:rsid w:val="00AB52D5"/>
    <w:rsid w:val="00AD4F05"/>
    <w:rsid w:val="00B06CA5"/>
    <w:rsid w:val="00B41F61"/>
    <w:rsid w:val="00B55332"/>
    <w:rsid w:val="00B63EEE"/>
    <w:rsid w:val="00B66173"/>
    <w:rsid w:val="00B86E8C"/>
    <w:rsid w:val="00BE1A00"/>
    <w:rsid w:val="00C22CF0"/>
    <w:rsid w:val="00C560A0"/>
    <w:rsid w:val="00C56C72"/>
    <w:rsid w:val="00C95EC5"/>
    <w:rsid w:val="00CA3474"/>
    <w:rsid w:val="00CA6457"/>
    <w:rsid w:val="00CA64D4"/>
    <w:rsid w:val="00CC6E4D"/>
    <w:rsid w:val="00CE6134"/>
    <w:rsid w:val="00CF48C4"/>
    <w:rsid w:val="00D0084F"/>
    <w:rsid w:val="00D17F2E"/>
    <w:rsid w:val="00D46194"/>
    <w:rsid w:val="00D960F1"/>
    <w:rsid w:val="00DB0E1A"/>
    <w:rsid w:val="00E01293"/>
    <w:rsid w:val="00E0434A"/>
    <w:rsid w:val="00E4387E"/>
    <w:rsid w:val="00E769FE"/>
    <w:rsid w:val="00EA2CBE"/>
    <w:rsid w:val="00EA6866"/>
    <w:rsid w:val="00EC49F3"/>
    <w:rsid w:val="00ED1346"/>
    <w:rsid w:val="00F115C5"/>
    <w:rsid w:val="00F25739"/>
    <w:rsid w:val="00F30D2A"/>
    <w:rsid w:val="00F32FEE"/>
    <w:rsid w:val="00F33727"/>
    <w:rsid w:val="00F53ADB"/>
    <w:rsid w:val="00F80013"/>
    <w:rsid w:val="00FB20F9"/>
    <w:rsid w:val="00FC3801"/>
    <w:rsid w:val="00FD5FF3"/>
    <w:rsid w:val="03495D84"/>
    <w:rsid w:val="4A411EB9"/>
    <w:rsid w:val="4C497E17"/>
    <w:rsid w:val="596105C5"/>
    <w:rsid w:val="642A0023"/>
    <w:rsid w:val="7D626F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qFormat/>
    <w:uiPriority w:val="99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semiHidden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8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4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1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page number"/>
    <w:basedOn w:val="18"/>
    <w:qFormat/>
    <w:locked/>
    <w:uiPriority w:val="99"/>
    <w:rPr>
      <w:rFonts w:cs="Times New Roman"/>
    </w:rPr>
  </w:style>
  <w:style w:type="character" w:styleId="21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2">
    <w:name w:val="Heading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Heading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Heading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Heading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Heading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Heading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8">
    <w:name w:val="Heading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9">
    <w:name w:val="Heading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Heading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1">
    <w:name w:val="Title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2">
    <w:name w:val="Subtitle Char"/>
    <w:basedOn w:val="18"/>
    <w:link w:val="15"/>
    <w:locked/>
    <w:uiPriority w:val="99"/>
    <w:rPr>
      <w:rFonts w:ascii="Cambria" w:hAnsi="Cambria" w:eastAsia="宋体" w:cs="Times New Roman"/>
      <w:sz w:val="24"/>
      <w:szCs w:val="24"/>
    </w:rPr>
  </w:style>
  <w:style w:type="paragraph" w:customStyle="1" w:styleId="33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4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5">
    <w:name w:val="Quote"/>
    <w:basedOn w:val="1"/>
    <w:next w:val="1"/>
    <w:link w:val="36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6">
    <w:name w:val="Quote Char"/>
    <w:basedOn w:val="18"/>
    <w:link w:val="35"/>
    <w:qFormat/>
    <w:locked/>
    <w:uiPriority w:val="99"/>
    <w:rPr>
      <w:rFonts w:cs="Times New Roman"/>
      <w:i/>
      <w:sz w:val="24"/>
      <w:szCs w:val="24"/>
    </w:rPr>
  </w:style>
  <w:style w:type="paragraph" w:customStyle="1" w:styleId="37">
    <w:name w:val="Intense Quote"/>
    <w:basedOn w:val="1"/>
    <w:next w:val="1"/>
    <w:link w:val="38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8">
    <w:name w:val="Intense Quote Char"/>
    <w:basedOn w:val="18"/>
    <w:link w:val="37"/>
    <w:locked/>
    <w:uiPriority w:val="99"/>
    <w:rPr>
      <w:rFonts w:cs="Times New Roman"/>
      <w:b/>
      <w:i/>
      <w:sz w:val="24"/>
    </w:rPr>
  </w:style>
  <w:style w:type="character" w:customStyle="1" w:styleId="39">
    <w:name w:val="Subtle Emphasis"/>
    <w:basedOn w:val="18"/>
    <w:qFormat/>
    <w:uiPriority w:val="99"/>
    <w:rPr>
      <w:rFonts w:cs="Times New Roman"/>
      <w:i/>
      <w:color w:val="5A5A5A"/>
    </w:rPr>
  </w:style>
  <w:style w:type="character" w:customStyle="1" w:styleId="40">
    <w:name w:val="Intense Emphasis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1">
    <w:name w:val="Subtle Reference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2">
    <w:name w:val="Intense Reference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3">
    <w:name w:val="Book Title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4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5">
    <w:name w:val="Header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6">
    <w:name w:val="Footer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7">
    <w:name w:val="Document Map Char"/>
    <w:basedOn w:val="18"/>
    <w:link w:val="11"/>
    <w:semiHidden/>
    <w:qFormat/>
    <w:locked/>
    <w:uiPriority w:val="99"/>
    <w:rPr>
      <w:rFonts w:ascii="宋体" w:hAnsi="Times New Roman" w:eastAsia="宋体" w:cs="Times New Roman"/>
      <w:kern w:val="2"/>
      <w:sz w:val="18"/>
      <w:szCs w:val="18"/>
    </w:rPr>
  </w:style>
  <w:style w:type="character" w:customStyle="1" w:styleId="48">
    <w:name w:val="Balloon Text Char"/>
    <w:basedOn w:val="18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342</Words>
  <Characters>1956</Characters>
  <Lines>0</Lines>
  <Paragraphs>0</Paragraphs>
  <TotalTime>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2019-10-09T05:21:08Z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