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bookmarkStart w:id="0" w:name="_GoBack"/>
      <w:bookmarkEnd w:id="0"/>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新疆财政项目支出绩效自评报告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   </w:t>
      </w:r>
      <w:r>
        <w:rPr>
          <w:rFonts w:hint="eastAsia" w:hAnsi="宋体" w:eastAsia="仿宋_GB2312" w:cs="宋体"/>
          <w:kern w:val="0"/>
          <w:sz w:val="36"/>
          <w:szCs w:val="36"/>
        </w:rPr>
        <w:t>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ind w:left="900" w:hanging="900" w:hangingChars="25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项目名称：财政扶持农机化发展专项资金项目</w:t>
      </w: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实施单位（公章）：喀什地区农业机械管理局</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项目负责人（签章）：司马义·吐尔逊</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w:t>
      </w:r>
      <w:r>
        <w:rPr>
          <w:rFonts w:hAnsi="宋体" w:eastAsia="仿宋_GB2312" w:cs="宋体"/>
          <w:kern w:val="0"/>
          <w:sz w:val="36"/>
          <w:szCs w:val="36"/>
        </w:rPr>
        <w:t>20</w:t>
      </w:r>
      <w:r>
        <w:rPr>
          <w:rFonts w:hint="eastAsia" w:hAnsi="宋体" w:eastAsia="仿宋_GB2312" w:cs="宋体"/>
          <w:kern w:val="0"/>
          <w:sz w:val="36"/>
          <w:szCs w:val="36"/>
        </w:rPr>
        <w:t>日</w:t>
      </w:r>
    </w:p>
    <w:p>
      <w:pPr>
        <w:spacing w:line="560" w:lineRule="exact"/>
        <w:jc w:val="center"/>
        <w:rPr>
          <w:rFonts w:hAnsi="宋体" w:eastAsia="仿宋_GB2312" w:cs="宋体"/>
          <w:kern w:val="0"/>
          <w:sz w:val="30"/>
          <w:szCs w:val="30"/>
        </w:rPr>
      </w:pPr>
    </w:p>
    <w:p>
      <w:pPr>
        <w:spacing w:line="560" w:lineRule="exact"/>
        <w:rPr>
          <w:rStyle w:val="18"/>
          <w:rFonts w:ascii="黑体" w:hAnsi="黑体" w:eastAsia="黑体"/>
          <w:b w:val="0"/>
          <w:spacing w:val="-4"/>
          <w:sz w:val="32"/>
          <w:szCs w:val="32"/>
        </w:rPr>
      </w:pPr>
    </w:p>
    <w:p>
      <w:pPr>
        <w:spacing w:line="560" w:lineRule="exact"/>
        <w:rPr>
          <w:rStyle w:val="18"/>
          <w:rFonts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农机局贯彻执行国家、自治区及地区有关发展农业机械的方针、政策、法律、法规，根据自治区农机局制定的法规和规章，拟定我区贯彻落实的具体实施意见，并协调组织实施。负责农机化服务体系建设，指导、检查农机服务组织的服务，生产经营等综合服务活动，开展农机社会化服务。负责地区农机产品维修，农机作业质量的监督管理，指导农机维修网络建设，对农机装备结构的优化调整进行宏观调控。</w:t>
      </w:r>
    </w:p>
    <w:p>
      <w:pPr>
        <w:adjustRightInd w:val="0"/>
        <w:snapToGrid w:val="0"/>
        <w:spacing w:line="560" w:lineRule="exact"/>
        <w:ind w:firstLine="624" w:firstLineChars="200"/>
        <w:rPr>
          <w:rFonts w:ascii="仿宋" w:hAnsi="仿宋" w:eastAsia="仿宋"/>
          <w:b/>
        </w:rPr>
      </w:pPr>
      <w:r>
        <w:rPr>
          <w:rFonts w:hint="eastAsia" w:ascii="仿宋" w:hAnsi="仿宋" w:eastAsia="仿宋"/>
          <w:bCs/>
          <w:spacing w:val="-4"/>
          <w:sz w:val="32"/>
          <w:szCs w:val="32"/>
        </w:rPr>
        <w:t>负责指导全地区机械化农业生产、设施农业工程、农机装备结构，对农业机械的技术状态进行监督检查；负责农机化服务体系建设，指导各级农机服务组织的生产经营活动和农机服务产业化工作，指导农机使用者协会的工作；组织重大的机械化生产项目的实施；负责农业机械用油的需求预测，指导农机供油网络建设；负责农用救灾用油的申报、分配、管理；负责农机行业的</w:t>
      </w:r>
      <w:r>
        <w:rPr>
          <w:rFonts w:hint="eastAsia" w:ascii="仿宋" w:hAnsi="仿宋" w:eastAsia="仿宋"/>
          <w:bCs/>
          <w:spacing w:val="-4"/>
          <w:sz w:val="32"/>
          <w:szCs w:val="32"/>
          <w:lang w:eastAsia="zh-CN"/>
        </w:rPr>
        <w:t>生产</w:t>
      </w:r>
      <w:r>
        <w:rPr>
          <w:rFonts w:hint="eastAsia" w:ascii="仿宋" w:hAnsi="仿宋" w:eastAsia="仿宋"/>
          <w:bCs/>
          <w:spacing w:val="-4"/>
          <w:sz w:val="32"/>
          <w:szCs w:val="32"/>
        </w:rPr>
        <w:t>和劳动保护工作；负责农机维修网点的等级考核和维修人员的技能鉴定工作，农机维修市场、维修质量的监督管理投诉工作。</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目前地区农机局内设办公室、生产管理科、科教科、市场监管科等</w:t>
      </w:r>
      <w:r>
        <w:rPr>
          <w:rFonts w:ascii="仿宋" w:hAnsi="仿宋" w:eastAsia="仿宋"/>
          <w:bCs/>
          <w:spacing w:val="-4"/>
          <w:sz w:val="32"/>
          <w:szCs w:val="32"/>
        </w:rPr>
        <w:t>4</w:t>
      </w:r>
      <w:r>
        <w:rPr>
          <w:rFonts w:hint="eastAsia" w:ascii="仿宋" w:hAnsi="仿宋" w:eastAsia="仿宋"/>
          <w:bCs/>
          <w:spacing w:val="-4"/>
          <w:sz w:val="32"/>
          <w:szCs w:val="32"/>
        </w:rPr>
        <w:t>个职能科室，总编制数</w:t>
      </w:r>
      <w:r>
        <w:rPr>
          <w:rFonts w:ascii="仿宋" w:hAnsi="仿宋" w:eastAsia="仿宋"/>
          <w:bCs/>
          <w:spacing w:val="-4"/>
          <w:sz w:val="32"/>
          <w:szCs w:val="32"/>
        </w:rPr>
        <w:t>25</w:t>
      </w:r>
      <w:r>
        <w:rPr>
          <w:rFonts w:hint="eastAsia" w:ascii="仿宋" w:hAnsi="仿宋" w:eastAsia="仿宋"/>
          <w:bCs/>
          <w:spacing w:val="-4"/>
          <w:sz w:val="32"/>
          <w:szCs w:val="32"/>
        </w:rPr>
        <w:t>，实有干部职工</w:t>
      </w:r>
      <w:r>
        <w:rPr>
          <w:rFonts w:ascii="仿宋" w:hAnsi="仿宋" w:eastAsia="仿宋"/>
          <w:bCs/>
          <w:spacing w:val="-4"/>
          <w:sz w:val="32"/>
          <w:szCs w:val="32"/>
        </w:rPr>
        <w:t>14</w:t>
      </w:r>
      <w:r>
        <w:rPr>
          <w:rFonts w:hint="eastAsia" w:ascii="仿宋" w:hAnsi="仿宋" w:eastAsia="仿宋"/>
          <w:bCs/>
          <w:spacing w:val="-4"/>
          <w:sz w:val="32"/>
          <w:szCs w:val="32"/>
        </w:rPr>
        <w:t>名。离休干部</w:t>
      </w:r>
      <w:r>
        <w:rPr>
          <w:rFonts w:ascii="仿宋" w:hAnsi="仿宋" w:eastAsia="仿宋"/>
          <w:bCs/>
          <w:spacing w:val="-4"/>
          <w:sz w:val="32"/>
          <w:szCs w:val="32"/>
        </w:rPr>
        <w:t>2</w:t>
      </w:r>
      <w:r>
        <w:rPr>
          <w:rFonts w:hint="eastAsia" w:ascii="仿宋" w:hAnsi="仿宋" w:eastAsia="仿宋"/>
          <w:bCs/>
          <w:spacing w:val="-4"/>
          <w:sz w:val="32"/>
          <w:szCs w:val="32"/>
        </w:rPr>
        <w:t>人，退休干部</w:t>
      </w:r>
      <w:r>
        <w:rPr>
          <w:rFonts w:ascii="仿宋" w:hAnsi="仿宋" w:eastAsia="仿宋"/>
          <w:bCs/>
          <w:spacing w:val="-4"/>
          <w:sz w:val="32"/>
          <w:szCs w:val="32"/>
        </w:rPr>
        <w:t>34</w:t>
      </w:r>
      <w:r>
        <w:rPr>
          <w:rFonts w:hint="eastAsia" w:ascii="仿宋" w:hAnsi="仿宋" w:eastAsia="仿宋"/>
          <w:bCs/>
          <w:spacing w:val="-4"/>
          <w:sz w:val="32"/>
          <w:szCs w:val="32"/>
        </w:rPr>
        <w:t>人。</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Style w:val="18"/>
          <w:rFonts w:ascii="仿宋" w:hAnsi="仿宋" w:eastAsia="仿宋"/>
          <w:spacing w:val="-4"/>
          <w:sz w:val="32"/>
          <w:szCs w:val="32"/>
        </w:rPr>
      </w:pPr>
      <w:r>
        <w:rPr>
          <w:rStyle w:val="18"/>
          <w:rFonts w:ascii="楷体" w:hAnsi="楷体" w:eastAsia="楷体"/>
          <w:spacing w:val="-4"/>
          <w:sz w:val="32"/>
          <w:szCs w:val="32"/>
        </w:rPr>
        <w:tab/>
      </w: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60" w:lineRule="exact"/>
        <w:ind w:firstLine="624" w:firstLineChars="200"/>
        <w:jc w:val="left"/>
        <w:rPr>
          <w:rFonts w:ascii="仿宋" w:hAnsi="仿宋" w:eastAsia="仿宋"/>
          <w:bCs/>
          <w:spacing w:val="-4"/>
          <w:sz w:val="32"/>
          <w:szCs w:val="32"/>
        </w:rPr>
      </w:pPr>
      <w:r>
        <w:rPr>
          <w:rFonts w:hint="eastAsia" w:ascii="仿宋" w:hAnsi="仿宋" w:eastAsia="仿宋"/>
          <w:bCs/>
          <w:spacing w:val="-4"/>
          <w:sz w:val="32"/>
          <w:szCs w:val="32"/>
        </w:rPr>
        <w:t>全年组织各项业务检查指导次数≥</w:t>
      </w:r>
      <w:r>
        <w:rPr>
          <w:rFonts w:ascii="仿宋" w:hAnsi="仿宋" w:eastAsia="仿宋"/>
          <w:bCs/>
          <w:spacing w:val="-4"/>
          <w:sz w:val="32"/>
          <w:szCs w:val="32"/>
        </w:rPr>
        <w:t>15</w:t>
      </w:r>
      <w:r>
        <w:rPr>
          <w:rFonts w:hint="eastAsia" w:ascii="仿宋" w:hAnsi="仿宋" w:eastAsia="仿宋"/>
          <w:bCs/>
          <w:spacing w:val="-4"/>
          <w:sz w:val="32"/>
          <w:szCs w:val="32"/>
        </w:rPr>
        <w:t>次，全年开展业务人员培训次数≥</w:t>
      </w:r>
      <w:r>
        <w:rPr>
          <w:rFonts w:ascii="仿宋" w:hAnsi="仿宋" w:eastAsia="仿宋"/>
          <w:bCs/>
          <w:spacing w:val="-4"/>
          <w:sz w:val="32"/>
          <w:szCs w:val="32"/>
        </w:rPr>
        <w:t>5</w:t>
      </w:r>
      <w:r>
        <w:rPr>
          <w:rFonts w:hint="eastAsia" w:ascii="仿宋" w:hAnsi="仿宋" w:eastAsia="仿宋"/>
          <w:bCs/>
          <w:spacing w:val="-4"/>
          <w:sz w:val="32"/>
          <w:szCs w:val="32"/>
        </w:rPr>
        <w:t>次，业务检查指导范围</w:t>
      </w:r>
      <w:r>
        <w:rPr>
          <w:rFonts w:ascii="仿宋" w:hAnsi="仿宋" w:eastAsia="仿宋"/>
          <w:bCs/>
          <w:spacing w:val="-4"/>
          <w:sz w:val="32"/>
          <w:szCs w:val="32"/>
        </w:rPr>
        <w:t>12</w:t>
      </w:r>
      <w:r>
        <w:rPr>
          <w:rFonts w:hint="eastAsia" w:ascii="仿宋" w:hAnsi="仿宋" w:eastAsia="仿宋"/>
          <w:bCs/>
          <w:spacing w:val="-4"/>
          <w:sz w:val="32"/>
          <w:szCs w:val="32"/>
        </w:rPr>
        <w:t>县（市），参加培训人员业务能力提升率≥</w:t>
      </w:r>
      <w:r>
        <w:rPr>
          <w:rFonts w:ascii="仿宋" w:hAnsi="仿宋" w:eastAsia="仿宋"/>
          <w:bCs/>
          <w:spacing w:val="-4"/>
          <w:sz w:val="32"/>
          <w:szCs w:val="32"/>
        </w:rPr>
        <w:t>30%</w:t>
      </w:r>
      <w:r>
        <w:rPr>
          <w:rFonts w:hint="eastAsia" w:ascii="仿宋" w:hAnsi="仿宋" w:eastAsia="仿宋"/>
          <w:bCs/>
          <w:spacing w:val="-4"/>
          <w:sz w:val="32"/>
          <w:szCs w:val="32"/>
        </w:rPr>
        <w:t>，开展检查指导工作时间</w:t>
      </w:r>
      <w:r>
        <w:rPr>
          <w:rFonts w:ascii="仿宋" w:hAnsi="仿宋" w:eastAsia="仿宋"/>
          <w:bCs/>
          <w:spacing w:val="-4"/>
          <w:sz w:val="32"/>
          <w:szCs w:val="32"/>
        </w:rPr>
        <w:t>2018</w:t>
      </w:r>
      <w:r>
        <w:rPr>
          <w:rFonts w:hint="eastAsia" w:ascii="仿宋" w:hAnsi="仿宋" w:eastAsia="仿宋"/>
          <w:bCs/>
          <w:spacing w:val="-4"/>
          <w:sz w:val="32"/>
          <w:szCs w:val="32"/>
        </w:rPr>
        <w:t>年</w:t>
      </w:r>
      <w:r>
        <w:rPr>
          <w:rFonts w:ascii="仿宋" w:hAnsi="仿宋" w:eastAsia="仿宋"/>
          <w:bCs/>
          <w:spacing w:val="-4"/>
          <w:sz w:val="32"/>
          <w:szCs w:val="32"/>
        </w:rPr>
        <w:t>12</w:t>
      </w:r>
      <w:r>
        <w:rPr>
          <w:rFonts w:hint="eastAsia" w:ascii="仿宋" w:hAnsi="仿宋" w:eastAsia="仿宋"/>
          <w:bCs/>
          <w:spacing w:val="-4"/>
          <w:sz w:val="32"/>
          <w:szCs w:val="32"/>
        </w:rPr>
        <w:t>月</w:t>
      </w:r>
      <w:r>
        <w:rPr>
          <w:rFonts w:ascii="仿宋" w:hAnsi="仿宋" w:eastAsia="仿宋"/>
          <w:bCs/>
          <w:spacing w:val="-4"/>
          <w:sz w:val="32"/>
          <w:szCs w:val="32"/>
        </w:rPr>
        <w:t>31</w:t>
      </w:r>
      <w:r>
        <w:rPr>
          <w:rFonts w:hint="eastAsia" w:ascii="仿宋" w:hAnsi="仿宋" w:eastAsia="仿宋"/>
          <w:bCs/>
          <w:spacing w:val="-4"/>
          <w:sz w:val="32"/>
          <w:szCs w:val="32"/>
        </w:rPr>
        <w:t>日前，开展工作所需办公费用≤</w:t>
      </w:r>
      <w:r>
        <w:rPr>
          <w:rFonts w:ascii="仿宋" w:hAnsi="仿宋" w:eastAsia="仿宋"/>
          <w:bCs/>
          <w:spacing w:val="-4"/>
          <w:sz w:val="32"/>
          <w:szCs w:val="32"/>
        </w:rPr>
        <w:t>5</w:t>
      </w:r>
      <w:r>
        <w:rPr>
          <w:rFonts w:hint="eastAsia" w:ascii="仿宋" w:hAnsi="仿宋" w:eastAsia="仿宋"/>
          <w:bCs/>
          <w:spacing w:val="-4"/>
          <w:sz w:val="32"/>
          <w:szCs w:val="32"/>
        </w:rPr>
        <w:t>万元，开展工作所需出差及加油费用≤</w:t>
      </w:r>
      <w:r>
        <w:rPr>
          <w:rFonts w:ascii="仿宋" w:hAnsi="仿宋" w:eastAsia="仿宋"/>
          <w:bCs/>
          <w:spacing w:val="-4"/>
          <w:sz w:val="32"/>
          <w:szCs w:val="32"/>
        </w:rPr>
        <w:t>15</w:t>
      </w:r>
      <w:r>
        <w:rPr>
          <w:rFonts w:hint="eastAsia" w:ascii="仿宋" w:hAnsi="仿宋" w:eastAsia="仿宋"/>
          <w:bCs/>
          <w:spacing w:val="-4"/>
          <w:sz w:val="32"/>
          <w:szCs w:val="32"/>
        </w:rPr>
        <w:t>万元，开展培训工作所需培训费用≤</w:t>
      </w:r>
      <w:r>
        <w:rPr>
          <w:rFonts w:ascii="仿宋" w:hAnsi="仿宋" w:eastAsia="仿宋"/>
          <w:bCs/>
          <w:spacing w:val="-4"/>
          <w:sz w:val="32"/>
          <w:szCs w:val="32"/>
        </w:rPr>
        <w:t>5</w:t>
      </w:r>
      <w:r>
        <w:rPr>
          <w:rFonts w:hint="eastAsia" w:ascii="仿宋" w:hAnsi="仿宋" w:eastAsia="仿宋"/>
          <w:bCs/>
          <w:spacing w:val="-4"/>
          <w:sz w:val="32"/>
          <w:szCs w:val="32"/>
        </w:rPr>
        <w:t>万元，我区农机化发展服务能力持续提升，全区农业机械化水平增长持续提高，全区农机手满意度≥</w:t>
      </w:r>
      <w:r>
        <w:rPr>
          <w:rFonts w:ascii="仿宋" w:hAnsi="仿宋" w:eastAsia="仿宋"/>
          <w:bCs/>
          <w:spacing w:val="-4"/>
          <w:sz w:val="32"/>
          <w:szCs w:val="32"/>
        </w:rPr>
        <w:t>90%</w:t>
      </w:r>
      <w:r>
        <w:rPr>
          <w:rFonts w:hint="eastAsia" w:ascii="仿宋" w:hAnsi="仿宋" w:eastAsia="仿宋"/>
          <w:bCs/>
          <w:spacing w:val="-4"/>
          <w:sz w:val="32"/>
          <w:szCs w:val="32"/>
        </w:rPr>
        <w:t>。</w:t>
      </w:r>
    </w:p>
    <w:p>
      <w:pPr>
        <w:spacing w:line="560" w:lineRule="exact"/>
        <w:ind w:firstLine="627" w:firstLineChars="200"/>
        <w:jc w:val="left"/>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本项目主要用于喀什地区农机局开展新型农机化技术培训、提升农机农业机械化管理人才、科技人才素质，加大农机市执法检查及农机业务检查指导。</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财政扶持农机化发展专项资金项目预算安排总额为</w:t>
      </w:r>
      <w:r>
        <w:rPr>
          <w:rFonts w:ascii="仿宋" w:hAnsi="仿宋" w:eastAsia="仿宋"/>
          <w:bCs/>
          <w:spacing w:val="-4"/>
          <w:sz w:val="32"/>
          <w:szCs w:val="32"/>
        </w:rPr>
        <w:t>25</w:t>
      </w:r>
      <w:r>
        <w:rPr>
          <w:rFonts w:hint="eastAsia" w:ascii="仿宋" w:hAnsi="仿宋" w:eastAsia="仿宋"/>
          <w:bCs/>
          <w:spacing w:val="-4"/>
          <w:sz w:val="32"/>
          <w:szCs w:val="32"/>
        </w:rPr>
        <w:t>万元，其中财政资金</w:t>
      </w:r>
      <w:r>
        <w:rPr>
          <w:rFonts w:ascii="仿宋" w:hAnsi="仿宋" w:eastAsia="仿宋"/>
          <w:bCs/>
          <w:spacing w:val="-4"/>
          <w:sz w:val="32"/>
          <w:szCs w:val="32"/>
        </w:rPr>
        <w:t>25</w:t>
      </w:r>
      <w:r>
        <w:rPr>
          <w:rFonts w:hint="eastAsia" w:ascii="仿宋" w:hAnsi="仿宋" w:eastAsia="仿宋"/>
          <w:bCs/>
          <w:spacing w:val="-4"/>
          <w:sz w:val="32"/>
          <w:szCs w:val="32"/>
        </w:rPr>
        <w:t>万元，自筹资金</w:t>
      </w:r>
      <w:r>
        <w:rPr>
          <w:rFonts w:ascii="仿宋" w:hAnsi="仿宋" w:eastAsia="仿宋"/>
          <w:bCs/>
          <w:spacing w:val="-4"/>
          <w:sz w:val="32"/>
          <w:szCs w:val="32"/>
        </w:rPr>
        <w:t>0</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年实际收到预算资金</w:t>
      </w:r>
      <w:r>
        <w:rPr>
          <w:rFonts w:ascii="仿宋" w:hAnsi="仿宋" w:eastAsia="仿宋"/>
          <w:bCs/>
          <w:spacing w:val="-4"/>
          <w:sz w:val="32"/>
          <w:szCs w:val="32"/>
        </w:rPr>
        <w:t>25</w:t>
      </w:r>
      <w:r>
        <w:rPr>
          <w:rFonts w:hint="eastAsia" w:ascii="仿宋" w:hAnsi="仿宋" w:eastAsia="仿宋"/>
          <w:bCs/>
          <w:spacing w:val="-4"/>
          <w:sz w:val="32"/>
          <w:szCs w:val="32"/>
        </w:rPr>
        <w:t>万元。</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60" w:lineRule="exact"/>
        <w:ind w:firstLine="758" w:firstLineChars="243"/>
        <w:rPr>
          <w:rStyle w:val="18"/>
          <w:rFonts w:ascii="仿宋" w:hAnsi="仿宋" w:eastAsia="仿宋"/>
          <w:b w:val="0"/>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16.29</w:t>
      </w:r>
      <w:r>
        <w:rPr>
          <w:rFonts w:hint="eastAsia" w:ascii="仿宋" w:hAnsi="仿宋" w:eastAsia="仿宋"/>
          <w:bCs/>
          <w:spacing w:val="-4"/>
          <w:sz w:val="32"/>
          <w:szCs w:val="32"/>
        </w:rPr>
        <w:t>万元，预算执行率</w:t>
      </w:r>
      <w:r>
        <w:rPr>
          <w:rFonts w:ascii="仿宋" w:hAnsi="仿宋" w:eastAsia="仿宋"/>
          <w:bCs/>
          <w:spacing w:val="-4"/>
          <w:sz w:val="32"/>
          <w:szCs w:val="32"/>
        </w:rPr>
        <w:t>65.16%</w:t>
      </w:r>
      <w:r>
        <w:rPr>
          <w:rFonts w:hint="eastAsia" w:ascii="仿宋" w:hAnsi="仿宋" w:eastAsia="仿宋"/>
          <w:bCs/>
          <w:spacing w:val="-4"/>
          <w:sz w:val="32"/>
          <w:szCs w:val="32"/>
        </w:rPr>
        <w:t>。项目资金主要用于开展工作所需办公费用</w:t>
      </w:r>
      <w:r>
        <w:rPr>
          <w:rFonts w:ascii="仿宋" w:hAnsi="仿宋" w:eastAsia="仿宋"/>
          <w:bCs/>
          <w:spacing w:val="-4"/>
          <w:sz w:val="32"/>
          <w:szCs w:val="32"/>
        </w:rPr>
        <w:t>3.66</w:t>
      </w:r>
      <w:r>
        <w:rPr>
          <w:rFonts w:hint="eastAsia" w:ascii="仿宋" w:hAnsi="仿宋" w:eastAsia="仿宋"/>
          <w:bCs/>
          <w:spacing w:val="-4"/>
          <w:sz w:val="32"/>
          <w:szCs w:val="32"/>
        </w:rPr>
        <w:t>万元，开展工作所需出差及加油费用</w:t>
      </w:r>
      <w:r>
        <w:rPr>
          <w:rFonts w:ascii="仿宋" w:hAnsi="仿宋" w:eastAsia="仿宋"/>
          <w:bCs/>
          <w:spacing w:val="-4"/>
          <w:sz w:val="32"/>
          <w:szCs w:val="32"/>
        </w:rPr>
        <w:t>10.45</w:t>
      </w:r>
      <w:r>
        <w:rPr>
          <w:rFonts w:hint="eastAsia" w:ascii="仿宋" w:hAnsi="仿宋" w:eastAsia="仿宋"/>
          <w:bCs/>
          <w:spacing w:val="-4"/>
          <w:sz w:val="32"/>
          <w:szCs w:val="32"/>
        </w:rPr>
        <w:t>万元，开展培训工作所需培训费用</w:t>
      </w:r>
      <w:r>
        <w:rPr>
          <w:rFonts w:ascii="仿宋" w:hAnsi="仿宋" w:eastAsia="仿宋"/>
          <w:bCs/>
          <w:spacing w:val="-4"/>
          <w:sz w:val="32"/>
          <w:szCs w:val="32"/>
        </w:rPr>
        <w:t>2.18</w:t>
      </w:r>
      <w:r>
        <w:rPr>
          <w:rFonts w:hint="eastAsia" w:ascii="仿宋" w:hAnsi="仿宋" w:eastAsia="仿宋"/>
          <w:bCs/>
          <w:spacing w:val="-4"/>
          <w:sz w:val="32"/>
          <w:szCs w:val="32"/>
        </w:rPr>
        <w:t>万元。</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自治区扶持农机化专项发展资金项目相关财务管理制度。项目资金管理办法符合国家财经法规和财务管理制度以及有关资金管理办法的规定。资金的拨付有完整的审批程序和手续，不存在截留、挤占、挪用等情况。</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该项目属于经常性零星项目</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没有达到招投标限额</w:t>
      </w:r>
      <w:r>
        <w:rPr>
          <w:rStyle w:val="18"/>
          <w:rFonts w:ascii="仿宋" w:hAnsi="仿宋" w:eastAsia="仿宋"/>
          <w:b w:val="0"/>
          <w:spacing w:val="-4"/>
          <w:sz w:val="32"/>
          <w:szCs w:val="32"/>
        </w:rPr>
        <w:t>,</w:t>
      </w:r>
      <w:r>
        <w:rPr>
          <w:rStyle w:val="18"/>
          <w:rFonts w:hint="eastAsia" w:ascii="仿宋" w:hAnsi="仿宋" w:eastAsia="仿宋"/>
          <w:b w:val="0"/>
          <w:spacing w:val="-4"/>
          <w:sz w:val="32"/>
          <w:szCs w:val="32"/>
        </w:rPr>
        <w:t>由本单位自行组织实施。实施过程均按照本单位制定的管理制度执行。</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spacing w:val="-4"/>
        </w:rPr>
      </w:pPr>
      <w:r>
        <w:rPr>
          <w:rFonts w:hint="eastAsia" w:ascii="仿宋" w:hAnsi="仿宋" w:eastAsia="仿宋"/>
          <w:bCs/>
          <w:spacing w:val="-4"/>
          <w:sz w:val="32"/>
          <w:szCs w:val="32"/>
        </w:rPr>
        <w:t>项目的实施遵守相关法律法规和业务管理规定，项目资料齐全并及时归档。并不定期对项目进度情况进行督导检查，对检查过程中发现的问题及时督促整改，确保了项目按时保质完成。</w:t>
      </w:r>
    </w:p>
    <w:p>
      <w:pPr>
        <w:spacing w:line="56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ascii="仿宋" w:hAnsi="仿宋" w:eastAsia="仿宋"/>
          <w:bCs/>
          <w:spacing w:val="-4"/>
          <w:sz w:val="32"/>
          <w:szCs w:val="32"/>
        </w:rPr>
        <w:t>12</w:t>
      </w:r>
      <w:r>
        <w:rPr>
          <w:rFonts w:hint="eastAsia" w:ascii="仿宋" w:hAnsi="仿宋" w:eastAsia="仿宋"/>
          <w:bCs/>
          <w:spacing w:val="-4"/>
          <w:sz w:val="32"/>
          <w:szCs w:val="32"/>
        </w:rPr>
        <w:t>个，其中已完成三级指标</w:t>
      </w:r>
      <w:r>
        <w:rPr>
          <w:rFonts w:ascii="仿宋" w:hAnsi="仿宋" w:eastAsia="仿宋"/>
          <w:bCs/>
          <w:spacing w:val="-4"/>
          <w:sz w:val="32"/>
          <w:szCs w:val="32"/>
        </w:rPr>
        <w:t>7</w:t>
      </w:r>
      <w:r>
        <w:rPr>
          <w:rFonts w:hint="eastAsia" w:ascii="仿宋" w:hAnsi="仿宋" w:eastAsia="仿宋"/>
          <w:bCs/>
          <w:spacing w:val="-4"/>
          <w:sz w:val="32"/>
          <w:szCs w:val="32"/>
        </w:rPr>
        <w:t>个，指标完成率为</w:t>
      </w:r>
      <w:r>
        <w:rPr>
          <w:rFonts w:ascii="仿宋" w:hAnsi="仿宋" w:eastAsia="仿宋"/>
          <w:bCs/>
          <w:spacing w:val="-4"/>
          <w:sz w:val="32"/>
          <w:szCs w:val="32"/>
        </w:rPr>
        <w:t>71.43%</w:t>
      </w:r>
      <w:r>
        <w:rPr>
          <w:rFonts w:hint="eastAsia" w:ascii="仿宋" w:hAnsi="仿宋" w:eastAsia="仿宋"/>
          <w:bCs/>
          <w:spacing w:val="-4"/>
          <w:sz w:val="32"/>
          <w:szCs w:val="32"/>
        </w:rPr>
        <w:t>。</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经济性：本项目本着厉行节约的原则，做到严格按照预算执行，做到坚决不超预算。</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w:t>
      </w:r>
      <w:r>
        <w:rPr>
          <w:rFonts w:hint="eastAsia" w:ascii="仿宋" w:hAnsi="仿宋" w:eastAsia="仿宋" w:cs="仿宋"/>
          <w:bCs/>
          <w:spacing w:val="-4"/>
          <w:sz w:val="32"/>
          <w:szCs w:val="32"/>
        </w:rPr>
        <w:t>因现阶段业务人员人手不足，开展工作较少，项目资金未使用完。</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效益性：通过本项目的实施</w:t>
      </w:r>
      <w:r>
        <w:rPr>
          <w:rStyle w:val="18"/>
          <w:rFonts w:hint="eastAsia" w:ascii="仿宋" w:hAnsi="仿宋" w:eastAsia="仿宋"/>
          <w:b w:val="0"/>
          <w:spacing w:val="-4"/>
        </w:rPr>
        <w:t>，</w:t>
      </w:r>
      <w:r>
        <w:rPr>
          <w:rFonts w:hint="eastAsia" w:ascii="仿宋" w:hAnsi="仿宋" w:eastAsia="仿宋"/>
          <w:bCs/>
          <w:spacing w:val="-4"/>
          <w:sz w:val="32"/>
          <w:szCs w:val="32"/>
        </w:rPr>
        <w:t>我区农机化发展服务能力持续提升，全区农业机械化水平增长持续提高。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624" w:firstLineChars="200"/>
        <w:rPr>
          <w:rFonts w:ascii="仿宋" w:hAnsi="仿宋" w:eastAsia="仿宋"/>
          <w:color w:val="FF0000"/>
          <w:spacing w:val="-4"/>
          <w:sz w:val="32"/>
          <w:szCs w:val="32"/>
        </w:rPr>
      </w:pPr>
      <w:r>
        <w:rPr>
          <w:rFonts w:hint="eastAsia" w:ascii="仿宋" w:hAnsi="仿宋" w:eastAsia="仿宋" w:cs="仿宋"/>
          <w:bCs/>
          <w:spacing w:val="-4"/>
          <w:sz w:val="32"/>
          <w:szCs w:val="32"/>
        </w:rPr>
        <w:t>根据项目计划安排，拟进行</w:t>
      </w:r>
      <w:r>
        <w:rPr>
          <w:rFonts w:ascii="仿宋" w:hAnsi="仿宋" w:eastAsia="仿宋" w:cs="仿宋"/>
          <w:bCs/>
          <w:spacing w:val="-4"/>
          <w:sz w:val="32"/>
          <w:szCs w:val="32"/>
        </w:rPr>
        <w:t>15</w:t>
      </w:r>
      <w:r>
        <w:rPr>
          <w:rFonts w:hint="eastAsia" w:ascii="仿宋" w:hAnsi="仿宋" w:eastAsia="仿宋" w:cs="仿宋"/>
          <w:bCs/>
          <w:spacing w:val="-4"/>
          <w:sz w:val="32"/>
          <w:szCs w:val="32"/>
        </w:rPr>
        <w:t>次检查及培训活动，因现阶段业务人员人手不足，只进行了</w:t>
      </w:r>
      <w:r>
        <w:rPr>
          <w:rFonts w:ascii="仿宋" w:hAnsi="仿宋" w:eastAsia="仿宋" w:cs="仿宋"/>
          <w:bCs/>
          <w:spacing w:val="-4"/>
          <w:sz w:val="32"/>
          <w:szCs w:val="32"/>
        </w:rPr>
        <w:t>10</w:t>
      </w:r>
      <w:r>
        <w:rPr>
          <w:rFonts w:hint="eastAsia" w:ascii="仿宋" w:hAnsi="仿宋" w:eastAsia="仿宋" w:cs="仿宋"/>
          <w:bCs/>
          <w:spacing w:val="-4"/>
          <w:sz w:val="32"/>
          <w:szCs w:val="32"/>
        </w:rPr>
        <w:t>次，无法按照项目计划开展相应次数的检查培训工作。</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一是细化预算编制工作。加强局内部机构的预算管理意识，严格按照预算编制的相关制度和要求进行预算编制。</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二是优先保障固定性的、相对刚性的费用支出项目，尽量压缩变动性的、有控制空间的费用项目，进一步提高预算编制的科学性、严谨性和可控性。</w:t>
      </w:r>
    </w:p>
    <w:p>
      <w:pPr>
        <w:spacing w:line="560" w:lineRule="exact"/>
        <w:ind w:firstLine="624" w:firstLineChars="200"/>
        <w:rPr>
          <w:rFonts w:ascii="仿宋" w:hAnsi="仿宋" w:eastAsia="仿宋"/>
          <w:bCs/>
          <w:spacing w:val="-4"/>
          <w:sz w:val="32"/>
          <w:szCs w:val="32"/>
        </w:rPr>
      </w:pPr>
      <w:r>
        <w:rPr>
          <w:rFonts w:hint="eastAsia" w:ascii="仿宋" w:hAnsi="仿宋" w:eastAsia="仿宋" w:cs="仿宋"/>
          <w:spacing w:val="-4"/>
          <w:sz w:val="32"/>
          <w:szCs w:val="32"/>
        </w:rPr>
        <w:t>三是紧扣时间节点，抓好项目进度。加强项目进度的跟踪，开展项目绩效评价，确保项目绩效目标的完成。</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bCs/>
          <w:spacing w:val="-4"/>
          <w:sz w:val="32"/>
          <w:szCs w:val="32"/>
        </w:rPr>
        <w:t>项目</w:t>
      </w:r>
      <w:r>
        <w:rPr>
          <w:rFonts w:hint="eastAsia" w:ascii="仿宋" w:hAnsi="仿宋" w:eastAsia="仿宋"/>
          <w:spacing w:val="-4"/>
          <w:sz w:val="32"/>
          <w:szCs w:val="32"/>
        </w:rPr>
        <w:t>资金的使用效率和效果，项目管理过程规范，完成了预期绩效目标。同时，通过开展自我评价来总结经验和教训，为今后的工作开展提供参考建议。</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sectPr>
      <w:footerReference r:id="rId3" w:type="default"/>
      <w:footerReference r:id="rId4" w:type="even"/>
      <w:pgSz w:w="11906" w:h="16838"/>
      <w:pgMar w:top="1440" w:right="1558"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2</w:t>
    </w:r>
    <w:r>
      <w:rPr>
        <w:rStyle w:val="19"/>
      </w:rPr>
      <w:fldChar w:fldCharType="end"/>
    </w:r>
  </w:p>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65BB"/>
    <w:multiLevelType w:val="singleLevel"/>
    <w:tmpl w:val="7B4265BB"/>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7367F"/>
    <w:rsid w:val="000B2E1B"/>
    <w:rsid w:val="000D11C1"/>
    <w:rsid w:val="00121AE4"/>
    <w:rsid w:val="00146AAD"/>
    <w:rsid w:val="00147264"/>
    <w:rsid w:val="001B3A40"/>
    <w:rsid w:val="001C303C"/>
    <w:rsid w:val="001E1DD7"/>
    <w:rsid w:val="0024532A"/>
    <w:rsid w:val="002A285E"/>
    <w:rsid w:val="00320B3B"/>
    <w:rsid w:val="0036514A"/>
    <w:rsid w:val="00374C5C"/>
    <w:rsid w:val="003834CD"/>
    <w:rsid w:val="003D1E1A"/>
    <w:rsid w:val="00404DF0"/>
    <w:rsid w:val="00407AF4"/>
    <w:rsid w:val="00413605"/>
    <w:rsid w:val="004149F2"/>
    <w:rsid w:val="004207DC"/>
    <w:rsid w:val="004366A8"/>
    <w:rsid w:val="0045173E"/>
    <w:rsid w:val="004C7465"/>
    <w:rsid w:val="004D425C"/>
    <w:rsid w:val="00502BA7"/>
    <w:rsid w:val="0050644B"/>
    <w:rsid w:val="005162F1"/>
    <w:rsid w:val="00535153"/>
    <w:rsid w:val="00554F82"/>
    <w:rsid w:val="0056390D"/>
    <w:rsid w:val="005719B0"/>
    <w:rsid w:val="005A7947"/>
    <w:rsid w:val="005B203F"/>
    <w:rsid w:val="005D10D6"/>
    <w:rsid w:val="005F0F39"/>
    <w:rsid w:val="00607FEF"/>
    <w:rsid w:val="00692462"/>
    <w:rsid w:val="006D63D7"/>
    <w:rsid w:val="007122F5"/>
    <w:rsid w:val="007628BA"/>
    <w:rsid w:val="00764917"/>
    <w:rsid w:val="007655AD"/>
    <w:rsid w:val="007942FA"/>
    <w:rsid w:val="007C385D"/>
    <w:rsid w:val="0081265C"/>
    <w:rsid w:val="00855E3A"/>
    <w:rsid w:val="0088001B"/>
    <w:rsid w:val="008F07BA"/>
    <w:rsid w:val="00922CB9"/>
    <w:rsid w:val="009A05CE"/>
    <w:rsid w:val="009C0251"/>
    <w:rsid w:val="009E5CD9"/>
    <w:rsid w:val="009F052D"/>
    <w:rsid w:val="00A26421"/>
    <w:rsid w:val="00A4293B"/>
    <w:rsid w:val="00A67D50"/>
    <w:rsid w:val="00A849A4"/>
    <w:rsid w:val="00A8691A"/>
    <w:rsid w:val="00AC1946"/>
    <w:rsid w:val="00AE321A"/>
    <w:rsid w:val="00B40063"/>
    <w:rsid w:val="00B41F61"/>
    <w:rsid w:val="00B85A53"/>
    <w:rsid w:val="00BA46E6"/>
    <w:rsid w:val="00BB0EF6"/>
    <w:rsid w:val="00C56C72"/>
    <w:rsid w:val="00C74560"/>
    <w:rsid w:val="00CA6457"/>
    <w:rsid w:val="00CB2D53"/>
    <w:rsid w:val="00CB51F0"/>
    <w:rsid w:val="00CD474A"/>
    <w:rsid w:val="00CD6D39"/>
    <w:rsid w:val="00CE51A4"/>
    <w:rsid w:val="00D17F2E"/>
    <w:rsid w:val="00D26341"/>
    <w:rsid w:val="00D27B29"/>
    <w:rsid w:val="00D30354"/>
    <w:rsid w:val="00D5776D"/>
    <w:rsid w:val="00DC7172"/>
    <w:rsid w:val="00DD5E09"/>
    <w:rsid w:val="00DF42A0"/>
    <w:rsid w:val="00E769FE"/>
    <w:rsid w:val="00E9444B"/>
    <w:rsid w:val="00EA2CBE"/>
    <w:rsid w:val="00EE0F00"/>
    <w:rsid w:val="00F32FEE"/>
    <w:rsid w:val="00FB10BB"/>
    <w:rsid w:val="204034D9"/>
    <w:rsid w:val="31CC6710"/>
    <w:rsid w:val="35C076D0"/>
    <w:rsid w:val="4A8F5023"/>
    <w:rsid w:val="6C972B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page number"/>
    <w:qFormat/>
    <w:locked/>
    <w:uiPriority w:val="99"/>
    <w:rPr>
      <w:rFonts w:cs="Times New Roman"/>
    </w:rPr>
  </w:style>
  <w:style w:type="character" w:styleId="20">
    <w:name w:val="Emphasis"/>
    <w:qFormat/>
    <w:uiPriority w:val="99"/>
    <w:rPr>
      <w:rFonts w:ascii="Calibri" w:hAnsi="Calibri" w:cs="Times New Roman"/>
      <w:b/>
      <w:i/>
      <w:iCs/>
    </w:rPr>
  </w:style>
  <w:style w:type="character" w:customStyle="1" w:styleId="21">
    <w:name w:val="标题 1 Char"/>
    <w:link w:val="2"/>
    <w:qFormat/>
    <w:locked/>
    <w:uiPriority w:val="99"/>
    <w:rPr>
      <w:rFonts w:ascii="Cambria" w:hAnsi="Cambria" w:eastAsia="宋体" w:cs="Times New Roman"/>
      <w:b/>
      <w:bCs/>
      <w:kern w:val="32"/>
      <w:sz w:val="32"/>
      <w:szCs w:val="32"/>
    </w:rPr>
  </w:style>
  <w:style w:type="character" w:customStyle="1" w:styleId="22">
    <w:name w:val="标题 2 Char"/>
    <w:link w:val="3"/>
    <w:semiHidden/>
    <w:qFormat/>
    <w:locked/>
    <w:uiPriority w:val="99"/>
    <w:rPr>
      <w:rFonts w:ascii="Cambria" w:hAnsi="Cambria" w:eastAsia="宋体" w:cs="Times New Roman"/>
      <w:b/>
      <w:bCs/>
      <w:i/>
      <w:iCs/>
      <w:sz w:val="28"/>
      <w:szCs w:val="28"/>
    </w:rPr>
  </w:style>
  <w:style w:type="character" w:customStyle="1" w:styleId="23">
    <w:name w:val="标题 3 Char"/>
    <w:link w:val="4"/>
    <w:semiHidden/>
    <w:qFormat/>
    <w:locked/>
    <w:uiPriority w:val="99"/>
    <w:rPr>
      <w:rFonts w:ascii="Cambria" w:hAnsi="Cambria" w:eastAsia="宋体" w:cs="Times New Roman"/>
      <w:b/>
      <w:bCs/>
      <w:sz w:val="26"/>
      <w:szCs w:val="26"/>
    </w:rPr>
  </w:style>
  <w:style w:type="character" w:customStyle="1" w:styleId="24">
    <w:name w:val="标题 4 Char"/>
    <w:link w:val="5"/>
    <w:semiHidden/>
    <w:qFormat/>
    <w:locked/>
    <w:uiPriority w:val="99"/>
    <w:rPr>
      <w:rFonts w:cs="Times New Roman"/>
      <w:b/>
      <w:bCs/>
      <w:sz w:val="28"/>
      <w:szCs w:val="28"/>
    </w:rPr>
  </w:style>
  <w:style w:type="character" w:customStyle="1" w:styleId="25">
    <w:name w:val="标题 5 Char"/>
    <w:link w:val="6"/>
    <w:semiHidden/>
    <w:qFormat/>
    <w:locked/>
    <w:uiPriority w:val="99"/>
    <w:rPr>
      <w:rFonts w:cs="Times New Roman"/>
      <w:b/>
      <w:bCs/>
      <w:i/>
      <w:iCs/>
      <w:sz w:val="26"/>
      <w:szCs w:val="26"/>
    </w:rPr>
  </w:style>
  <w:style w:type="character" w:customStyle="1" w:styleId="26">
    <w:name w:val="标题 6 Char"/>
    <w:link w:val="7"/>
    <w:semiHidden/>
    <w:qFormat/>
    <w:locked/>
    <w:uiPriority w:val="99"/>
    <w:rPr>
      <w:rFonts w:cs="Times New Roman"/>
      <w:b/>
      <w:bCs/>
    </w:rPr>
  </w:style>
  <w:style w:type="character" w:customStyle="1" w:styleId="27">
    <w:name w:val="标题 7 Char"/>
    <w:link w:val="8"/>
    <w:semiHidden/>
    <w:qFormat/>
    <w:locked/>
    <w:uiPriority w:val="99"/>
    <w:rPr>
      <w:rFonts w:cs="Times New Roman"/>
      <w:sz w:val="24"/>
      <w:szCs w:val="24"/>
    </w:rPr>
  </w:style>
  <w:style w:type="character" w:customStyle="1" w:styleId="28">
    <w:name w:val="标题 8 Char"/>
    <w:link w:val="9"/>
    <w:semiHidden/>
    <w:qFormat/>
    <w:locked/>
    <w:uiPriority w:val="99"/>
    <w:rPr>
      <w:rFonts w:cs="Times New Roman"/>
      <w:i/>
      <w:iCs/>
      <w:sz w:val="24"/>
      <w:szCs w:val="24"/>
    </w:rPr>
  </w:style>
  <w:style w:type="character" w:customStyle="1" w:styleId="29">
    <w:name w:val="标题 9 Char"/>
    <w:link w:val="10"/>
    <w:semiHidden/>
    <w:qFormat/>
    <w:locked/>
    <w:uiPriority w:val="99"/>
    <w:rPr>
      <w:rFonts w:ascii="Cambria" w:hAnsi="Cambria" w:eastAsia="宋体" w:cs="Times New Roman"/>
    </w:rPr>
  </w:style>
  <w:style w:type="character" w:customStyle="1" w:styleId="30">
    <w:name w:val="批注框文本 Char"/>
    <w:link w:val="11"/>
    <w:semiHidden/>
    <w:qFormat/>
    <w:locked/>
    <w:uiPriority w:val="99"/>
    <w:rPr>
      <w:rFonts w:ascii="Times New Roman" w:hAnsi="Times New Roman" w:eastAsia="宋体" w:cs="Times New Roman"/>
      <w:kern w:val="2"/>
      <w:sz w:val="18"/>
      <w:szCs w:val="18"/>
    </w:rPr>
  </w:style>
  <w:style w:type="character" w:customStyle="1" w:styleId="31">
    <w:name w:val="页脚 Char"/>
    <w:link w:val="12"/>
    <w:qFormat/>
    <w:locked/>
    <w:uiPriority w:val="99"/>
    <w:rPr>
      <w:rFonts w:ascii="Calibri" w:hAnsi="Calibri" w:eastAsia="宋体" w:cs="Times New Roman"/>
      <w:kern w:val="2"/>
      <w:sz w:val="18"/>
      <w:szCs w:val="18"/>
    </w:rPr>
  </w:style>
  <w:style w:type="character" w:customStyle="1" w:styleId="32">
    <w:name w:val="页眉 Char"/>
    <w:link w:val="13"/>
    <w:qFormat/>
    <w:locked/>
    <w:uiPriority w:val="99"/>
    <w:rPr>
      <w:rFonts w:ascii="Calibri" w:hAnsi="Calibri" w:eastAsia="宋体" w:cs="Times New Roman"/>
      <w:kern w:val="2"/>
      <w:sz w:val="18"/>
      <w:szCs w:val="18"/>
    </w:rPr>
  </w:style>
  <w:style w:type="character" w:customStyle="1" w:styleId="33">
    <w:name w:val="副标题 Char"/>
    <w:link w:val="14"/>
    <w:qFormat/>
    <w:locked/>
    <w:uiPriority w:val="99"/>
    <w:rPr>
      <w:rFonts w:ascii="Cambria" w:hAnsi="Cambria" w:eastAsia="宋体" w:cs="Times New Roman"/>
      <w:sz w:val="24"/>
      <w:szCs w:val="24"/>
    </w:rPr>
  </w:style>
  <w:style w:type="character" w:customStyle="1" w:styleId="34">
    <w:name w:val="标题 Char"/>
    <w:link w:val="15"/>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link w:val="39"/>
    <w:qFormat/>
    <w:locked/>
    <w:uiPriority w:val="99"/>
    <w:rPr>
      <w:rFonts w:cs="Times New Roman"/>
      <w:b/>
      <w:i/>
      <w:sz w:val="24"/>
    </w:rPr>
  </w:style>
  <w:style w:type="character" w:customStyle="1" w:styleId="41">
    <w:name w:val="Subtle Emphasis1"/>
    <w:qFormat/>
    <w:uiPriority w:val="99"/>
    <w:rPr>
      <w:i/>
      <w:color w:val="5A5A5A"/>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322</Words>
  <Characters>1842</Characters>
  <Lines>15</Lines>
  <Paragraphs>4</Paragraphs>
  <TotalTime>20</TotalTime>
  <ScaleCrop>false</ScaleCrop>
  <LinksUpToDate>false</LinksUpToDate>
  <CharactersWithSpaces>2160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2019-02-19T09:51:00Z</dcterms:created>
  <dc:creator>赵 恺（预算处）</dc:creator>
  <cp:lastModifiedBy>Administrator</cp:lastModifiedBy>
  <cp:lastPrinted>2018-12-31T10:56:00Z</cp:lastPrinted>
  <dcterms:modified xsi:type="dcterms:W3CDTF">2021-05-21T08:54:18Z</dcterms:modified>
  <dc:title>自治区财政项目支出绩效自评报告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