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222" w:rsidRDefault="000F490A">
      <w:pPr>
        <w:spacing w:line="540" w:lineRule="exact"/>
        <w:rPr>
          <w:rFonts w:ascii="黑体" w:eastAsia="黑体" w:hAnsi="黑体"/>
          <w:sz w:val="32"/>
          <w:szCs w:val="32"/>
        </w:rPr>
      </w:pPr>
      <w:bookmarkStart w:id="0" w:name="_GoBack"/>
      <w:bookmarkEnd w:id="0"/>
      <w:r>
        <w:rPr>
          <w:rFonts w:ascii="黑体" w:eastAsia="黑体" w:hAnsi="黑体" w:hint="eastAsia"/>
          <w:sz w:val="32"/>
          <w:szCs w:val="32"/>
        </w:rPr>
        <w:t xml:space="preserve">附件1： </w:t>
      </w:r>
    </w:p>
    <w:p w:rsidR="00402222" w:rsidRDefault="00402222">
      <w:pPr>
        <w:spacing w:line="540" w:lineRule="exact"/>
        <w:rPr>
          <w:rFonts w:ascii="方正小标宋_GBK" w:eastAsia="方正小标宋_GBK" w:hAnsi="宋体"/>
          <w:sz w:val="44"/>
          <w:szCs w:val="44"/>
        </w:rPr>
      </w:pPr>
    </w:p>
    <w:p w:rsidR="00402222" w:rsidRDefault="000F490A">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2018年度新疆喀什地区水利局部门决算</w:t>
      </w:r>
    </w:p>
    <w:p w:rsidR="00402222" w:rsidRDefault="000F490A">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402222" w:rsidRDefault="00402222">
      <w:pPr>
        <w:spacing w:line="540" w:lineRule="exact"/>
        <w:rPr>
          <w:rFonts w:ascii="仿宋_GB2312" w:eastAsia="仿宋_GB2312" w:hAnsi="宋体"/>
          <w:sz w:val="32"/>
          <w:szCs w:val="32"/>
        </w:rPr>
      </w:pPr>
    </w:p>
    <w:p w:rsidR="00402222" w:rsidRDefault="000F490A">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402222" w:rsidRDefault="00402222">
      <w:pPr>
        <w:spacing w:line="540" w:lineRule="exact"/>
        <w:rPr>
          <w:rFonts w:ascii="仿宋_GB2312" w:eastAsia="仿宋_GB2312" w:hAnsi="宋体"/>
          <w:b/>
          <w:kern w:val="0"/>
          <w:sz w:val="32"/>
          <w:szCs w:val="32"/>
        </w:rPr>
      </w:pPr>
    </w:p>
    <w:p w:rsidR="00402222" w:rsidRDefault="000F490A">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402222" w:rsidRDefault="000F490A">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402222" w:rsidRDefault="000F490A">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402222" w:rsidRDefault="000F490A">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402222" w:rsidRDefault="000F490A">
      <w:pPr>
        <w:spacing w:line="540" w:lineRule="exact"/>
        <w:ind w:firstLineChars="200" w:firstLine="640"/>
        <w:rPr>
          <w:rFonts w:ascii="仿宋_GB2312" w:eastAsia="仿宋_GB2312"/>
          <w:sz w:val="32"/>
          <w:szCs w:val="32"/>
        </w:rPr>
      </w:pPr>
      <w:bookmarkStart w:id="1" w:name="OLE_LINK95"/>
      <w:bookmarkStart w:id="2" w:name="OLE_LINK94"/>
      <w:r>
        <w:rPr>
          <w:rFonts w:ascii="仿宋_GB2312" w:eastAsia="仿宋_GB2312" w:hint="eastAsia"/>
          <w:sz w:val="32"/>
          <w:szCs w:val="32"/>
        </w:rPr>
        <w:t>（一）国有资产占用情况说明</w:t>
      </w:r>
      <w:bookmarkEnd w:id="1"/>
      <w:bookmarkEnd w:id="2"/>
    </w:p>
    <w:p w:rsidR="00402222" w:rsidRDefault="000F490A">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402222" w:rsidRDefault="000F490A">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402222" w:rsidRDefault="000F490A">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402222" w:rsidRDefault="000F490A">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402222" w:rsidRDefault="00402222">
      <w:pPr>
        <w:spacing w:line="540" w:lineRule="exact"/>
        <w:ind w:firstLineChars="200" w:firstLine="640"/>
        <w:rPr>
          <w:rFonts w:ascii="黑体" w:eastAsia="黑体" w:hAnsi="黑体"/>
          <w:sz w:val="32"/>
          <w:szCs w:val="32"/>
        </w:rPr>
      </w:pPr>
    </w:p>
    <w:p w:rsidR="00402222" w:rsidRDefault="000F490A">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402222" w:rsidRDefault="000F490A">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402222" w:rsidRDefault="000F490A">
      <w:pPr>
        <w:spacing w:line="500" w:lineRule="exact"/>
        <w:rPr>
          <w:rFonts w:ascii="黑体" w:eastAsia="黑体" w:hAnsi="黑体" w:cs="宋体"/>
          <w:bCs/>
          <w:kern w:val="0"/>
          <w:sz w:val="32"/>
          <w:szCs w:val="32"/>
        </w:rPr>
      </w:pPr>
      <w:r>
        <w:rPr>
          <w:rFonts w:ascii="仿宋_GB2312" w:eastAsia="仿宋_GB2312" w:hint="eastAsia"/>
          <w:sz w:val="32"/>
          <w:szCs w:val="32"/>
        </w:rPr>
        <w:t xml:space="preserve">    1、贯彻执行国家和自治区有关水利工作的方针、政策、法律和法规；研究制定本地区水利发展规划和年度计划，以及全地区河流的流域综合治理规划，并组织实施的监督检查。</w:t>
      </w:r>
      <w:r>
        <w:rPr>
          <w:rFonts w:ascii="仿宋_GB2312" w:eastAsia="仿宋_GB2312" w:hint="eastAsia"/>
          <w:sz w:val="32"/>
          <w:szCs w:val="32"/>
        </w:rPr>
        <w:br/>
        <w:t xml:space="preserve">    2、统一管理全地区水资源（含空中水、地表水、地下水），会同有关部门组织水资源的监测和调查评价；制定全地区水中长期供需计划和水量分配方案并监督管理，组织实施取水许可制度和水资源费征收制度，归口管理全地区节约用水工作；制定有关标准，指导和监督节约用水工作。</w:t>
      </w:r>
      <w:r>
        <w:rPr>
          <w:rFonts w:ascii="仿宋_GB2312" w:eastAsia="仿宋_GB2312" w:hint="eastAsia"/>
          <w:sz w:val="32"/>
          <w:szCs w:val="32"/>
        </w:rPr>
        <w:br/>
      </w:r>
      <w:r>
        <w:rPr>
          <w:rFonts w:ascii="仿宋_GB2312" w:eastAsia="仿宋_GB2312" w:hint="eastAsia"/>
          <w:sz w:val="32"/>
          <w:szCs w:val="32"/>
        </w:rPr>
        <w:lastRenderedPageBreak/>
        <w:t xml:space="preserve">    3、按照国家资源与环境保护的有关法律法规和标准，拟定水资源保护规划；组织水功能区的划分和向饮水区等水域排污的控制；监测河湖库的水量水质，审定水域纳污能力；提出限制排污总量的意见。</w:t>
      </w:r>
      <w:r>
        <w:rPr>
          <w:rFonts w:ascii="仿宋_GB2312" w:eastAsia="仿宋_GB2312" w:hint="eastAsia"/>
          <w:sz w:val="32"/>
          <w:szCs w:val="32"/>
        </w:rPr>
        <w:br/>
        <w:t xml:space="preserve">    4、组织指导水政监察和渔政监察的水行政执法，受行署委托协调处理各县（市）间、各县（市）与兵团各团场及其他用水单位间的水事纠纷。</w:t>
      </w:r>
      <w:r>
        <w:rPr>
          <w:rFonts w:ascii="仿宋_GB2312" w:eastAsia="仿宋_GB2312" w:hint="eastAsia"/>
          <w:sz w:val="32"/>
          <w:szCs w:val="32"/>
        </w:rPr>
        <w:br/>
        <w:t xml:space="preserve">    5、主管全地区河道、水库和人工水道等水域及防洪工程，负责地区防汛抗旱指挥部的日常工作，负责全地区主要河流、水库、地下水的规划综合治理及开发利用工作，主管全地区防汛抗旱、灌溉管理和水土地下开发工作。</w:t>
      </w:r>
      <w:r>
        <w:rPr>
          <w:rFonts w:ascii="仿宋_GB2312" w:eastAsia="仿宋_GB2312" w:hint="eastAsia"/>
          <w:sz w:val="32"/>
          <w:szCs w:val="32"/>
        </w:rPr>
        <w:br/>
        <w:t xml:space="preserve">    6、对全地区水利工程建设进行行业管理，发展水利产业和水利经济。负责组织建设和管理以国家投资为主的重要水利工程；对全地区水利、水电、水产综合经营实行行业管理；组织建设和管理水利系统的水电站、水电网和农村水电电气化工程。</w:t>
      </w:r>
      <w:r>
        <w:rPr>
          <w:rFonts w:ascii="仿宋_GB2312" w:eastAsia="仿宋_GB2312" w:hint="eastAsia"/>
          <w:sz w:val="32"/>
          <w:szCs w:val="32"/>
        </w:rPr>
        <w:br/>
        <w:t xml:space="preserve">    7、负责城市水务管理、水环境保护等城市水利工作；管理全地区农村水利和乡镇供水、人畜饮水工程；保护渔业水域生态环境；组织指导全地区农田水利基本建设工作。</w:t>
      </w:r>
      <w:r>
        <w:rPr>
          <w:rFonts w:ascii="仿宋_GB2312" w:eastAsia="仿宋_GB2312" w:hint="eastAsia"/>
          <w:sz w:val="32"/>
          <w:szCs w:val="32"/>
        </w:rPr>
        <w:br/>
        <w:t xml:space="preserve">    8、组织全地区水土保持工作，研究制定水土保持的工程措施规划，组织水土流失的监测和综合防治，组织实施地区水土保持设施补偿和水土流失防治费的征收及监督使用。 </w:t>
      </w:r>
    </w:p>
    <w:p w:rsidR="00402222" w:rsidRDefault="000F490A">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402222" w:rsidRDefault="000F490A">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新疆喀什地区水利局</w:t>
      </w:r>
      <w:r>
        <w:rPr>
          <w:rFonts w:ascii="仿宋_GB2312" w:eastAsia="仿宋_GB2312" w:hint="eastAsia"/>
          <w:sz w:val="32"/>
          <w:szCs w:val="32"/>
        </w:rPr>
        <w:t>部门决算包括：</w:t>
      </w:r>
      <w:r>
        <w:rPr>
          <w:rFonts w:ascii="仿宋_GB2312" w:eastAsia="仿宋_GB2312"/>
          <w:sz w:val="32"/>
          <w:szCs w:val="32"/>
        </w:rPr>
        <w:t>新疆喀什地区水利局</w:t>
      </w:r>
      <w:r>
        <w:rPr>
          <w:rFonts w:ascii="仿宋_GB2312" w:eastAsia="仿宋_GB2312" w:hint="eastAsia"/>
          <w:sz w:val="32"/>
          <w:szCs w:val="32"/>
        </w:rPr>
        <w:t>部门本级决算、所属单位决算等。</w:t>
      </w:r>
    </w:p>
    <w:p w:rsidR="00402222" w:rsidRDefault="000F490A">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新疆喀什地区水利局</w:t>
      </w:r>
      <w:r>
        <w:rPr>
          <w:rFonts w:ascii="仿宋_GB2312" w:eastAsia="仿宋_GB2312" w:hint="eastAsia"/>
          <w:sz w:val="32"/>
          <w:szCs w:val="32"/>
        </w:rPr>
        <w:t>2018年部门决算编制范围的单位名</w:t>
      </w:r>
      <w:r>
        <w:rPr>
          <w:rFonts w:ascii="仿宋_GB2312" w:eastAsia="仿宋_GB2312" w:hint="eastAsia"/>
          <w:sz w:val="32"/>
          <w:szCs w:val="32"/>
        </w:rPr>
        <w:lastRenderedPageBreak/>
        <w:t>单见下表</w:t>
      </w:r>
      <w:r>
        <w:rPr>
          <w:rFonts w:ascii="仿宋_GB2312" w:eastAsia="仿宋_GB2312" w:hint="eastAsia"/>
          <w:spacing w:val="-6"/>
          <w:sz w:val="32"/>
          <w:szCs w:val="32"/>
        </w:rPr>
        <w:t>：</w:t>
      </w:r>
      <w:bookmarkEnd w:id="4"/>
    </w:p>
    <w:p w:rsidR="00402222" w:rsidRDefault="00402222">
      <w:pPr>
        <w:spacing w:line="540" w:lineRule="exact"/>
        <w:ind w:firstLineChars="200" w:firstLine="616"/>
        <w:rPr>
          <w:rFonts w:ascii="仿宋_GB2312" w:eastAsia="仿宋_GB2312"/>
          <w:spacing w:val="-6"/>
          <w:sz w:val="32"/>
          <w:szCs w:val="32"/>
        </w:rPr>
      </w:pPr>
    </w:p>
    <w:p w:rsidR="00402222" w:rsidRDefault="0040222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402222">
        <w:trPr>
          <w:trHeight w:hRule="exact" w:val="510"/>
        </w:trPr>
        <w:tc>
          <w:tcPr>
            <w:tcW w:w="3056" w:type="dxa"/>
            <w:vAlign w:val="center"/>
          </w:tcPr>
          <w:p w:rsidR="00402222" w:rsidRDefault="000F490A">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402222" w:rsidRDefault="000F490A">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402222" w:rsidRDefault="000F490A">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rsidR="00402222">
        <w:tc>
          <w:tcPr>
            <w:tcW w:w="3056" w:type="dxa"/>
          </w:tcPr>
          <w:p w:rsidR="00402222" w:rsidRDefault="000F490A">
            <w:pPr>
              <w:spacing w:line="500" w:lineRule="exact"/>
              <w:ind w:firstLineChars="200" w:firstLine="640"/>
              <w:jc w:val="left"/>
            </w:pPr>
            <w:r>
              <w:rPr>
                <w:rFonts w:eastAsia="Times New Roman"/>
                <w:position w:val="-1"/>
                <w:sz w:val="32"/>
              </w:rPr>
              <w:t>1</w:t>
            </w:r>
          </w:p>
        </w:tc>
        <w:tc>
          <w:tcPr>
            <w:tcW w:w="3870" w:type="dxa"/>
          </w:tcPr>
          <w:p w:rsidR="00402222" w:rsidRDefault="000F490A">
            <w:pPr>
              <w:spacing w:line="500" w:lineRule="exact"/>
              <w:ind w:firstLineChars="200" w:firstLine="640"/>
              <w:jc w:val="left"/>
            </w:pPr>
            <w:r>
              <w:rPr>
                <w:rFonts w:eastAsia="Times New Roman"/>
                <w:position w:val="-1"/>
                <w:sz w:val="32"/>
              </w:rPr>
              <w:t>新疆喀什地区水利局</w:t>
            </w:r>
          </w:p>
        </w:tc>
        <w:tc>
          <w:tcPr>
            <w:tcW w:w="2538" w:type="dxa"/>
            <w:vAlign w:val="center"/>
          </w:tcPr>
          <w:p w:rsidR="00402222" w:rsidRDefault="00402222">
            <w:pPr>
              <w:spacing w:line="500" w:lineRule="exact"/>
              <w:ind w:firstLineChars="200" w:firstLine="420"/>
              <w:jc w:val="left"/>
            </w:pPr>
          </w:p>
        </w:tc>
      </w:tr>
    </w:tbl>
    <w:p w:rsidR="00402222" w:rsidRDefault="00402222">
      <w:pPr>
        <w:spacing w:line="500" w:lineRule="exact"/>
        <w:rPr>
          <w:rFonts w:ascii="仿宋_GB2312" w:eastAsia="仿宋_GB2312" w:hAnsi="宋体" w:cs="宋体"/>
          <w:kern w:val="0"/>
          <w:sz w:val="32"/>
          <w:szCs w:val="32"/>
        </w:rPr>
      </w:pPr>
    </w:p>
    <w:p w:rsidR="00402222" w:rsidRDefault="00402222">
      <w:pPr>
        <w:spacing w:line="500" w:lineRule="exact"/>
        <w:rPr>
          <w:rFonts w:ascii="仿宋_GB2312" w:eastAsia="仿宋_GB2312" w:hAnsi="宋体" w:cs="宋体"/>
          <w:kern w:val="0"/>
          <w:sz w:val="32"/>
          <w:szCs w:val="32"/>
        </w:rPr>
      </w:pPr>
    </w:p>
    <w:p w:rsidR="00402222" w:rsidRDefault="000F490A">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402222" w:rsidRDefault="000F490A">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402222" w:rsidRDefault="000F490A">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402222" w:rsidRDefault="000F490A">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2,438.75</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，与上年相比，增加1,308.68万元，增长115.81%，增加的主要原因是：</w:t>
      </w:r>
      <w:r>
        <w:rPr>
          <w:rFonts w:ascii="仿宋_GB2312" w:eastAsia="仿宋_GB2312" w:hint="eastAsia"/>
          <w:color w:val="000000" w:themeColor="text1"/>
          <w:sz w:val="32"/>
          <w:szCs w:val="32"/>
        </w:rPr>
        <w:t>本年财政拨付农业救灾及特大防汛抗旱补助资金616.34万元，拨付水资源费安排的项目支出632.33万元；</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2,438.75</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，与上年相比，增加1,298.68万元，增长113.91%，增加的主要原因是：</w:t>
      </w:r>
      <w:r>
        <w:rPr>
          <w:rFonts w:ascii="仿宋_GB2312" w:eastAsia="仿宋_GB2312" w:hint="eastAsia"/>
          <w:color w:val="000000" w:themeColor="text1"/>
          <w:sz w:val="32"/>
          <w:szCs w:val="32"/>
        </w:rPr>
        <w:t>本年项目支出增加，支出农业救灾及特大防汛抗旱补助资金616.34万元，支出水资源费安排的项目支出632.33万元；本年河湖长制工作人员、实行最严格的“三条红线”考核等相关培训经费增加；且人员变动，工资福利支出也同时增加；</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color w:val="000000" w:themeColor="text1"/>
          <w:sz w:val="32"/>
          <w:szCs w:val="32"/>
        </w:rPr>
        <w:t>无变化。</w:t>
      </w:r>
      <w:bookmarkEnd w:id="9"/>
    </w:p>
    <w:p w:rsidR="00402222" w:rsidRDefault="000F490A">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（二）部门收入总体情况说明</w:t>
      </w:r>
    </w:p>
    <w:p w:rsidR="00402222" w:rsidRDefault="000F490A">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2,438.75</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2,235.91</w:t>
      </w:r>
      <w:r>
        <w:rPr>
          <w:rFonts w:ascii="仿宋_GB2312" w:eastAsia="仿宋_GB2312" w:hint="eastAsia"/>
          <w:color w:val="000000" w:themeColor="text1"/>
          <w:sz w:val="32"/>
          <w:szCs w:val="32"/>
        </w:rPr>
        <w:t>万元，占</w:t>
      </w:r>
      <w:r>
        <w:rPr>
          <w:rFonts w:ascii="仿宋_GB2312" w:eastAsia="仿宋_GB2312" w:hint="eastAsia"/>
          <w:sz w:val="32"/>
          <w:szCs w:val="32"/>
        </w:rPr>
        <w:t>91.68%</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color w:val="000000" w:themeColor="text1"/>
          <w:sz w:val="32"/>
          <w:szCs w:val="32"/>
        </w:rPr>
        <w:lastRenderedPageBreak/>
        <w:t>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202.84</w:t>
      </w:r>
      <w:r>
        <w:rPr>
          <w:rFonts w:ascii="仿宋_GB2312" w:eastAsia="仿宋_GB2312" w:hint="eastAsia"/>
          <w:color w:val="000000" w:themeColor="text1"/>
          <w:sz w:val="32"/>
          <w:szCs w:val="32"/>
        </w:rPr>
        <w:t>万元，占</w:t>
      </w:r>
      <w:r>
        <w:rPr>
          <w:rFonts w:ascii="仿宋_GB2312" w:eastAsia="仿宋_GB2312" w:hint="eastAsia"/>
          <w:sz w:val="32"/>
          <w:szCs w:val="32"/>
        </w:rPr>
        <w:t>8.32%</w:t>
      </w:r>
      <w:r>
        <w:rPr>
          <w:rFonts w:ascii="仿宋_GB2312" w:eastAsia="仿宋_GB2312" w:hint="eastAsia"/>
          <w:color w:val="000000" w:themeColor="text1"/>
          <w:sz w:val="32"/>
          <w:szCs w:val="32"/>
        </w:rPr>
        <w:t>。</w:t>
      </w:r>
    </w:p>
    <w:p w:rsidR="00402222" w:rsidRDefault="000F490A">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况：本年收入年初预算数1,005.25万元</w:t>
      </w:r>
      <w:r>
        <w:rPr>
          <w:rFonts w:ascii="仿宋_GB2312" w:eastAsia="仿宋_GB2312" w:hint="eastAsia"/>
          <w:sz w:val="32"/>
          <w:szCs w:val="32"/>
        </w:rPr>
        <w:t>，决算数2,438.75万元</w:t>
      </w:r>
      <w:r>
        <w:rPr>
          <w:rFonts w:ascii="仿宋_GB2312" w:eastAsia="仿宋_GB2312"/>
          <w:sz w:val="32"/>
          <w:szCs w:val="32"/>
        </w:rPr>
        <w:t>，预决算差异率142.6%，差异主要原因是:本年追加农业救灾及特大防汛抗旱补助资金586.34万元，结转水资源费安排的项目支出632.33万元。</w:t>
      </w:r>
      <w:bookmarkEnd w:id="16"/>
    </w:p>
    <w:p w:rsidR="00402222" w:rsidRDefault="000F490A">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402222" w:rsidRDefault="000F490A">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2,438.75</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965.7</w:t>
      </w:r>
      <w:r>
        <w:rPr>
          <w:rFonts w:ascii="仿宋_GB2312" w:eastAsia="仿宋_GB2312" w:hint="eastAsia"/>
          <w:color w:val="000000" w:themeColor="text1"/>
          <w:sz w:val="32"/>
          <w:szCs w:val="32"/>
        </w:rPr>
        <w:t>万元，占</w:t>
      </w:r>
      <w:r>
        <w:rPr>
          <w:rFonts w:ascii="仿宋_GB2312" w:eastAsia="仿宋_GB2312" w:hint="eastAsia"/>
          <w:sz w:val="32"/>
          <w:szCs w:val="32"/>
        </w:rPr>
        <w:t>39.6%</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1,473.05</w:t>
      </w:r>
      <w:r>
        <w:rPr>
          <w:rFonts w:ascii="仿宋_GB2312" w:eastAsia="仿宋_GB2312" w:hint="eastAsia"/>
          <w:color w:val="000000" w:themeColor="text1"/>
          <w:sz w:val="32"/>
          <w:szCs w:val="32"/>
        </w:rPr>
        <w:t>万元，占</w:t>
      </w:r>
      <w:r>
        <w:rPr>
          <w:rFonts w:ascii="仿宋_GB2312" w:eastAsia="仿宋_GB2312" w:hint="eastAsia"/>
          <w:sz w:val="32"/>
          <w:szCs w:val="32"/>
        </w:rPr>
        <w:t>60.4%</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402222" w:rsidRDefault="000F490A">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与年初预算数相比情况：本年支出年初预算数2,016.57万元，</w:t>
      </w:r>
      <w:r>
        <w:rPr>
          <w:rFonts w:ascii="仿宋_GB2312" w:eastAsia="仿宋_GB2312" w:hint="eastAsia"/>
          <w:sz w:val="32"/>
          <w:szCs w:val="32"/>
        </w:rPr>
        <w:t>决算数2,438.75万元</w:t>
      </w:r>
      <w:r>
        <w:rPr>
          <w:rFonts w:ascii="仿宋_GB2312" w:eastAsia="仿宋_GB2312"/>
          <w:sz w:val="32"/>
          <w:szCs w:val="32"/>
        </w:rPr>
        <w:t>，预决算差异率20.94%，差异主要原因是:本年项目支出增加，多支出农业救灾及特大防汛抗旱补助资金586.34万元；且人员变动，人员经费支出增加157.67万元；年初结转其他水利支出910万元，本年已支付项目剩余款607.38万元，其余资金302.62万元收回财政。</w:t>
      </w:r>
    </w:p>
    <w:bookmarkEnd w:id="23"/>
    <w:p w:rsidR="00402222" w:rsidRDefault="000F490A">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402222" w:rsidRDefault="000F490A">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402222" w:rsidRDefault="000F490A">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2,235.91</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，与上年相比，增加1,393.58万元，增长165.44%，增加的主要原因是：本年财政拨付农业救灾及特大防汛抗旱补助资金616.34万元，拨付水资源费安排的项目支出632.33万元；且人员变动，工资福利支出也同时增加。</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2,235.91</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，与上年相比，增加1,383.58万元，</w:t>
      </w:r>
      <w:r>
        <w:rPr>
          <w:rFonts w:ascii="仿宋_GB2312" w:eastAsia="仿宋_GB2312" w:hint="eastAsia"/>
          <w:sz w:val="32"/>
          <w:szCs w:val="32"/>
        </w:rPr>
        <w:lastRenderedPageBreak/>
        <w:t>增长162.33%，增加的主要原因是：</w:t>
      </w:r>
      <w:r>
        <w:rPr>
          <w:rFonts w:ascii="仿宋_GB2312" w:eastAsia="仿宋_GB2312"/>
          <w:sz w:val="32"/>
          <w:szCs w:val="32"/>
        </w:rPr>
        <w:t>本年项目支出增加，支出农业救灾及特大防汛抗旱补助资金616.34万元，支出水资源费安排的项目支出632.33万元；本年河湖长制工作人员、实行最严格的</w:t>
      </w:r>
      <w:r>
        <w:rPr>
          <w:rFonts w:ascii="仿宋_GB2312" w:eastAsia="仿宋_GB2312"/>
          <w:sz w:val="32"/>
          <w:szCs w:val="32"/>
        </w:rPr>
        <w:t>“</w:t>
      </w:r>
      <w:r>
        <w:rPr>
          <w:rFonts w:ascii="仿宋_GB2312" w:eastAsia="仿宋_GB2312"/>
          <w:sz w:val="32"/>
          <w:szCs w:val="32"/>
        </w:rPr>
        <w:t>三条红线</w:t>
      </w:r>
      <w:r>
        <w:rPr>
          <w:rFonts w:ascii="仿宋_GB2312" w:eastAsia="仿宋_GB2312"/>
          <w:sz w:val="32"/>
          <w:szCs w:val="32"/>
        </w:rPr>
        <w:t>”</w:t>
      </w:r>
      <w:r>
        <w:rPr>
          <w:rFonts w:ascii="仿宋_GB2312" w:eastAsia="仿宋_GB2312"/>
          <w:sz w:val="32"/>
          <w:szCs w:val="32"/>
        </w:rPr>
        <w:t>考核等相关培训经费增加；且人员变动，工资福利支出也同时增加。</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849.74</w:t>
      </w:r>
      <w:r>
        <w:rPr>
          <w:rFonts w:ascii="仿宋_GB2312" w:eastAsia="仿宋_GB2312" w:hint="eastAsia"/>
          <w:color w:val="000000" w:themeColor="text1"/>
          <w:sz w:val="32"/>
          <w:szCs w:val="32"/>
        </w:rPr>
        <w:t>万元，项目支出</w:t>
      </w:r>
      <w:r>
        <w:rPr>
          <w:rFonts w:ascii="仿宋_GB2312" w:eastAsia="仿宋_GB2312" w:hint="eastAsia"/>
          <w:sz w:val="32"/>
          <w:szCs w:val="32"/>
        </w:rPr>
        <w:t>1,386.17</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，与上年相比，增加0万元，增长0%，主要原因是：无变化。</w:t>
      </w:r>
      <w:bookmarkEnd w:id="30"/>
    </w:p>
    <w:p w:rsidR="00402222" w:rsidRDefault="000F490A">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764.94</w:t>
      </w:r>
      <w:r>
        <w:rPr>
          <w:rFonts w:ascii="仿宋_GB2312" w:eastAsia="仿宋_GB2312" w:hint="eastAsia"/>
          <w:color w:val="000000" w:themeColor="text1"/>
          <w:sz w:val="32"/>
          <w:szCs w:val="32"/>
        </w:rPr>
        <w:t>万元，决算数</w:t>
      </w:r>
      <w:r>
        <w:rPr>
          <w:rFonts w:ascii="仿宋_GB2312" w:eastAsia="仿宋_GB2312" w:hint="eastAsia"/>
          <w:sz w:val="32"/>
          <w:szCs w:val="32"/>
        </w:rPr>
        <w:t>2,235.91</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，预决算差异率192.3%，差异主要原因是:本年财政拨付农业救灾及特大防汛抗旱补助资金616.34万元，拨付水资源费安排的项目支出632.33万元；且人员变动，工资福利支出也同时增加。</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1,776.27</w:t>
      </w:r>
      <w:r>
        <w:rPr>
          <w:rFonts w:ascii="仿宋_GB2312" w:eastAsia="仿宋_GB2312" w:hint="eastAsia"/>
          <w:color w:val="000000" w:themeColor="text1"/>
          <w:sz w:val="32"/>
          <w:szCs w:val="32"/>
        </w:rPr>
        <w:t>万元，决算数</w:t>
      </w:r>
      <w:r>
        <w:rPr>
          <w:rFonts w:ascii="仿宋_GB2312" w:eastAsia="仿宋_GB2312" w:hint="eastAsia"/>
          <w:sz w:val="32"/>
          <w:szCs w:val="32"/>
        </w:rPr>
        <w:t>2,235.91</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25.88%，差异主要原因是:本年项目支出增加，多支出农业救灾及特大防汛抗旱补助资金586.34万元；且人员变动，人员经费支出增加157.67万元；年初结转其他水利支出910万元，本年已支付项目剩余款607.38万元，其余资金302.62万元收回财政。</w:t>
      </w:r>
      <w:bookmarkEnd w:id="34"/>
    </w:p>
    <w:p w:rsidR="00402222" w:rsidRDefault="000F490A">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402222" w:rsidRDefault="000F490A">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2,235.91</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，与上年相比，增加1,393.58万元，增长165.44%，增加的主要原因是：本年财政拨付农业救灾及特大防汛抗旱补助资金616.34万元，拨付水资源费安排的项目支出632.33万元；且人员变动，工资福利支出也同时增加。</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2,235.91</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w:t>
      </w:r>
      <w:r>
        <w:rPr>
          <w:rFonts w:ascii="仿宋_GB2312" w:eastAsia="仿宋_GB2312" w:hint="eastAsia"/>
          <w:sz w:val="32"/>
          <w:szCs w:val="32"/>
        </w:rPr>
        <w:lastRenderedPageBreak/>
        <w:t>增加1,383.58万元，增长162.33%，增加的主要原因是：本年项目支出增加，支出农业救灾及特大防汛抗旱补助资金616.34万元，支出水资源费安排的项目支出632.33万元；本年河湖长制工作人员、实行最严格的“三条红线”考核等相关培训经费增加；且人员变动，工资福利支出也同时增加。</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住房保障支出48.43万元,农林水支出2,069.58万元,教育支出7.54万元,其他支出35.98万元,社会保障和就业支出74.38万元。</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工资福利支出639.15万元,商品和服务支出1,358.96万元,对个人和家庭的补助237.8万元。</w:t>
      </w:r>
    </w:p>
    <w:p w:rsidR="00402222" w:rsidRDefault="000F490A">
      <w:pPr>
        <w:spacing w:line="540" w:lineRule="exact"/>
        <w:ind w:firstLineChars="200" w:firstLine="640"/>
        <w:rPr>
          <w:rFonts w:ascii="仿宋_GB2312" w:eastAsia="仿宋_GB2312"/>
          <w:color w:val="000000" w:themeColor="text1"/>
          <w:sz w:val="32"/>
          <w:szCs w:val="32"/>
        </w:rPr>
      </w:pPr>
      <w:bookmarkStart w:id="42" w:name="OLE_LINK66"/>
      <w:bookmarkStart w:id="43" w:name="OLE_LINK67"/>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764.94</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2,235.91</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，预决算差异率192.3%，差异主要原因是:本年财政拨付农业救灾及特大防汛抗旱补助资金616.34万元，拨付水资源费安排的项目支出632.33万元；且人员变动，工资福利支出也同时增加。</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1,776.27</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2,235.91</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25.88%，差异主要原因是:本年项目支出增加，多支出农业救灾及特大防汛抗旱补助资金586.34万元；且人员变动，人员经费支出增加157.67万元；年初结转其他水利支出910万元，本年已支付项目剩余款607.38万元，其余资金302.62万元收回财政。</w:t>
      </w:r>
      <w:bookmarkEnd w:id="44"/>
    </w:p>
    <w:p w:rsidR="00402222" w:rsidRDefault="000F490A">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（三）政府性基金预算收支决算情况说明</w:t>
      </w:r>
    </w:p>
    <w:p w:rsidR="00402222" w:rsidRDefault="000F490A">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，与上年相比，增加0万元，增长0%，主要原因是：本单位无政府性基金预算财政拨款收入。</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w:t>
      </w:r>
      <w:r>
        <w:rPr>
          <w:rFonts w:ascii="仿宋_GB2312" w:eastAsia="仿宋_GB2312" w:hint="eastAsia"/>
          <w:sz w:val="32"/>
          <w:szCs w:val="32"/>
        </w:rPr>
        <w:lastRenderedPageBreak/>
        <w:t>增长0%，主要原因是：本单位无政府性基金预算财政拨款收入。</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p>
    <w:p w:rsidR="00402222" w:rsidRDefault="000F490A">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，预决算差异率0%，差异主要原因是:本单位无政府性基金预算财政拨款收入。</w:t>
      </w:r>
      <w:bookmarkStart w:id="52" w:name="OLE_LINK73"/>
      <w:bookmarkEnd w:id="50"/>
      <w:bookmarkEnd w:id="51"/>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，预决算差异率0%，差异主要原因是:本单位无政府性基金预算财政拨款支出。</w:t>
      </w:r>
      <w:bookmarkEnd w:id="52"/>
    </w:p>
    <w:p w:rsidR="00402222" w:rsidRDefault="000F490A">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402222" w:rsidRDefault="000F490A">
      <w:pPr>
        <w:spacing w:line="540" w:lineRule="exact"/>
        <w:ind w:firstLineChars="200" w:firstLine="640"/>
        <w:rPr>
          <w:rFonts w:ascii="仿宋_GB2312" w:eastAsia="仿宋_GB2312"/>
          <w:color w:val="000000" w:themeColor="text1"/>
          <w:sz w:val="32"/>
          <w:szCs w:val="32"/>
        </w:rPr>
      </w:pPr>
      <w:bookmarkStart w:id="53" w:name="OLE_LINK25"/>
      <w:bookmarkStart w:id="54" w:name="OLE_LINK26"/>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hint="eastAsia"/>
          <w:color w:val="000000" w:themeColor="text1"/>
          <w:sz w:val="32"/>
          <w:szCs w:val="32"/>
        </w:rPr>
        <w:t>。</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8"/>
      <w:bookmarkStart w:id="56" w:name="OLE_LINK27"/>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p>
    <w:p w:rsidR="00402222" w:rsidRDefault="000F490A">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402222" w:rsidRDefault="000F490A">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，与上年相比，增加0万元，增长0%，主要原因是：无变化，因本单位“三公”经费从其他收入中列支，不在一般公共预算资金中统计。</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0%，与上年相比，增加0万元，增长0%，主要原因是：无变化；</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0%，与上年相比，增加0万元，增长0%，主要原因是：无变化，因本单位公务用车购置及运行维护费支出从其他收入中列支，不在一般公共预算资金中统计；</w:t>
      </w:r>
      <w:bookmarkStart w:id="63" w:name="OLE_LINK32"/>
      <w:bookmarkStart w:id="64" w:name="OLE_LINK77"/>
      <w:bookmarkStart w:id="65" w:name="OLE_LINK78"/>
      <w:bookmarkEnd w:id="62"/>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0%，与上年相比，增加0万元，增长0%，主要原因是：无变化。</w:t>
      </w:r>
      <w:bookmarkEnd w:id="64"/>
      <w:bookmarkEnd w:id="65"/>
      <w:r>
        <w:rPr>
          <w:rFonts w:ascii="仿宋_GB2312" w:eastAsia="仿宋_GB2312" w:hint="eastAsia"/>
          <w:color w:val="000000" w:themeColor="text1"/>
          <w:sz w:val="32"/>
          <w:szCs w:val="32"/>
        </w:rPr>
        <w:t>具体情况如下：</w:t>
      </w:r>
    </w:p>
    <w:p w:rsidR="00402222" w:rsidRDefault="000F490A">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lastRenderedPageBreak/>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新疆喀什地区水利局</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4"/>
      <w:bookmarkStart w:id="70" w:name="OLE_LINK35"/>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6"/>
      <w:bookmarkEnd w:id="67"/>
      <w:bookmarkEnd w:id="73"/>
    </w:p>
    <w:p w:rsidR="00402222" w:rsidRDefault="000F490A">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0</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公务用车支出，本单位无此项开支</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0</w:t>
      </w:r>
      <w:r>
        <w:rPr>
          <w:rFonts w:ascii="仿宋_GB2312" w:eastAsia="仿宋_GB2312" w:hint="eastAsia"/>
          <w:color w:val="000000" w:themeColor="text1"/>
          <w:sz w:val="32"/>
          <w:szCs w:val="32"/>
        </w:rPr>
        <w:t>辆。</w:t>
      </w:r>
      <w:bookmarkEnd w:id="78"/>
    </w:p>
    <w:p w:rsidR="00402222" w:rsidRDefault="000F490A">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新疆喀什地区水利局</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80"/>
    </w:p>
    <w:p w:rsidR="00402222" w:rsidRDefault="000F490A">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，预决算差异率0%，差异主要原因是:无差异，本单位</w:t>
      </w:r>
      <w:r>
        <w:rPr>
          <w:rFonts w:ascii="仿宋_GB2312" w:eastAsia="仿宋_GB2312"/>
          <w:color w:val="000000" w:themeColor="text1"/>
          <w:sz w:val="32"/>
          <w:szCs w:val="32"/>
        </w:rPr>
        <w:t>“</w:t>
      </w:r>
      <w:r>
        <w:rPr>
          <w:rFonts w:ascii="仿宋_GB2312" w:eastAsia="仿宋_GB2312"/>
          <w:color w:val="000000" w:themeColor="text1"/>
          <w:sz w:val="32"/>
          <w:szCs w:val="32"/>
        </w:rPr>
        <w:t>三公</w:t>
      </w:r>
      <w:r>
        <w:rPr>
          <w:rFonts w:ascii="仿宋_GB2312" w:eastAsia="仿宋_GB2312"/>
          <w:color w:val="000000" w:themeColor="text1"/>
          <w:sz w:val="32"/>
          <w:szCs w:val="32"/>
        </w:rPr>
        <w:t>”</w:t>
      </w:r>
      <w:r>
        <w:rPr>
          <w:rFonts w:ascii="仿宋_GB2312" w:eastAsia="仿宋_GB2312"/>
          <w:color w:val="000000" w:themeColor="text1"/>
          <w:sz w:val="32"/>
          <w:szCs w:val="32"/>
        </w:rPr>
        <w:t>经费从其他收入中列支，不在一般公共预算资金中统计。</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，预决算差异率0%，差异主要原因是:无差异，本单位无因公出国（境）费用支出；</w:t>
      </w:r>
      <w:bookmarkStart w:id="84" w:name="OLE_LINK89"/>
      <w:bookmarkStart w:id="85" w:name="OLE_LINK88"/>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，预决算差异率0%，差异主要原因是:无差异，本单位无公务用车购置预算支出；</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，预决算差异率0%，差异主要原因是:无差异，本单位公务用车运行费支出从其他收入中列支，不在一般公共预算资金中统计；</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无差异，本单位公务接待费支出从其他收入中列支，不在一般公共预算资金中统计。</w:t>
      </w:r>
    </w:p>
    <w:p w:rsidR="00402222" w:rsidRDefault="000F490A">
      <w:pPr>
        <w:spacing w:line="540" w:lineRule="exact"/>
        <w:ind w:firstLineChars="200" w:firstLine="640"/>
        <w:rPr>
          <w:rFonts w:ascii="黑体" w:eastAsia="黑体" w:hAnsi="黑体"/>
          <w:sz w:val="32"/>
          <w:szCs w:val="32"/>
        </w:rPr>
      </w:pPr>
      <w:r>
        <w:rPr>
          <w:rFonts w:ascii="黑体" w:eastAsia="黑体" w:hAnsi="黑体" w:hint="eastAsia"/>
          <w:sz w:val="32"/>
          <w:szCs w:val="32"/>
        </w:rPr>
        <w:lastRenderedPageBreak/>
        <w:t>五、机关运行经费支出情况</w:t>
      </w:r>
    </w:p>
    <w:p w:rsidR="00402222" w:rsidRDefault="000F490A">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2018年度新疆喀什地区水利局机关运行经费支出4.5万元，与上年相比，增加4.5万元，增长100%，增加的主要原因是：本年增加开展专项工作经费4.5万元。</w:t>
      </w:r>
    </w:p>
    <w:p w:rsidR="00402222" w:rsidRDefault="000F490A">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402222" w:rsidRDefault="000F490A">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25.91</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22.88</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3.04</w:t>
      </w:r>
      <w:r>
        <w:rPr>
          <w:rFonts w:ascii="仿宋_GB2312" w:eastAsia="仿宋_GB2312" w:hint="eastAsia"/>
          <w:color w:val="000000" w:themeColor="text1"/>
          <w:sz w:val="32"/>
          <w:szCs w:val="32"/>
        </w:rPr>
        <w:t>万元。</w:t>
      </w:r>
    </w:p>
    <w:p w:rsidR="00402222" w:rsidRDefault="000F490A">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402222" w:rsidRDefault="000F490A">
      <w:pPr>
        <w:spacing w:line="540" w:lineRule="exact"/>
        <w:ind w:firstLineChars="200" w:firstLine="643"/>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402222" w:rsidRDefault="000F490A">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6</w:t>
      </w:r>
      <w:r>
        <w:rPr>
          <w:rFonts w:ascii="仿宋_GB2312" w:eastAsia="仿宋_GB2312" w:hint="eastAsia"/>
          <w:color w:val="000000" w:themeColor="text1"/>
          <w:sz w:val="32"/>
          <w:szCs w:val="32"/>
        </w:rPr>
        <w:t>辆，价值</w:t>
      </w:r>
      <w:r>
        <w:rPr>
          <w:rFonts w:ascii="仿宋_GB2312" w:eastAsia="仿宋_GB2312" w:hint="eastAsia"/>
          <w:sz w:val="32"/>
          <w:szCs w:val="32"/>
        </w:rPr>
        <w:t>213.06</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6</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一般公务用车；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hint="eastAsia"/>
          <w:color w:val="000000" w:themeColor="text1"/>
          <w:sz w:val="32"/>
          <w:szCs w:val="32"/>
        </w:rPr>
        <w:t>台（套）。</w:t>
      </w:r>
      <w:bookmarkEnd w:id="92"/>
    </w:p>
    <w:p w:rsidR="00402222" w:rsidRDefault="000F490A">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Pr>
          <w:rFonts w:ascii="仿宋_GB2312" w:eastAsia="仿宋_GB2312"/>
          <w:sz w:val="32"/>
          <w:szCs w:val="32"/>
        </w:rPr>
        <w:t>2018年，喀什地区水利局预算资金保障单位数量1个，保障人员102人，保障车辆数6辆，保障发放率100%，人员考核合格率98%，补助发放及时率100%，基本支出965.7万元，项目支出1,473.05万元，其中:部门预算批复项目支出86.87万元，涉及项目8个；专项转移支付项目支出1386.17万元，涉及项目12个，项目已全部实施完毕，基本达到项</w:t>
      </w:r>
      <w:r>
        <w:rPr>
          <w:rFonts w:ascii="仿宋_GB2312" w:eastAsia="仿宋_GB2312"/>
          <w:sz w:val="32"/>
          <w:szCs w:val="32"/>
        </w:rPr>
        <w:lastRenderedPageBreak/>
        <w:t>目预期指标值。</w:t>
      </w:r>
    </w:p>
    <w:p w:rsidR="00402222" w:rsidRDefault="000F490A">
      <w:pPr>
        <w:spacing w:line="540" w:lineRule="exact"/>
        <w:ind w:left="-1" w:right="-1" w:firstLine="646"/>
        <w:jc w:val="left"/>
      </w:pPr>
      <w:r>
        <w:rPr>
          <w:rFonts w:ascii="仿宋_GB2312" w:eastAsia="仿宋_GB2312" w:hAnsi="仿宋_GB2312" w:cs="仿宋_GB2312"/>
          <w:sz w:val="32"/>
        </w:rPr>
        <w:t>1、地区积雪卫片遥感会商服务项目绩效自评综述：根据年初设定的绩效目标，该项目绩效自评得分为91分。项目全年预算数为2.5万元，执行数为2.5万元，完成预算的100%。主要产出和效果：全年分析预测春季、夏季大河来水情况10次，召开防汛抗旱会商会议5次，指导灾害应急处置次数3次，提供积雪覆盖范围和厚度准确率达75%，准确掌握防汛抗旱区域气候信息，通过灾前预警，指导群众防灾减灾次数4次，避免发生灾害事件宣传次数5次，受益群众满意度达91%，最大限度的保障群众的生命财产安全。发现的问题及原因：问题是经济效益分析不深入、不全面、不合理，效率性分不够深入，原因是未完全达到预期效益指标。下一步改进措施： 分析影响总体完成率的因素，提出相应的解决措施，对项目的经济效益、社会效益、生态效益、可持续影响等方面进行深入分析，为下一年度项目绩效目标评价提供参考依据。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pPr>
      <w:r>
        <w:rPr>
          <w:rFonts w:ascii="仿宋_GB2312" w:eastAsia="仿宋_GB2312" w:hAnsi="仿宋_GB2312" w:cs="仿宋_GB2312"/>
          <w:sz w:val="32"/>
        </w:rPr>
        <w:t>2、2016年水资源费安排的项目绩效自评综述：根据年初设定的绩效目标，该项目绩效自评得分为85.3分。项目全年预算数为910万元，执行数为607.38万元，完成预算的66.75%。主要产出和效果：本期完成取用水户在线取水量监测站数量141处，完成雷达水位站水位-流量关系率定数量76套，工程质量验收合格率达00%，取用水设备体系监测数据准确性达90%，受益群众满意度达92%，各县市站点用户满意度达92%，提高水资源费征收力度，提高建设地区水资源于环境安全管理的整体水平覆盖范围。发现的问题及原因：问题是报告格式不规范，项目预算执行率＜95%，效率性分析不够深</w:t>
      </w:r>
      <w:r>
        <w:rPr>
          <w:rFonts w:ascii="仿宋_GB2312" w:eastAsia="仿宋_GB2312" w:hAnsi="仿宋_GB2312" w:cs="仿宋_GB2312"/>
          <w:sz w:val="32"/>
        </w:rPr>
        <w:lastRenderedPageBreak/>
        <w:t>入；原因是未仔细检查核对报告格式，本项目资金910万为上年结转，本年已支付项目剩余全额工程款，结余资金收回财政，项目资金未全部支出，造成预算执行率较低。下一步改进措施： 进一步规范项目绩效目标自评报告的格式及内容，对项目的经济效益、社会效益、生态效益、可持续影响等方面进行深入分析，为下一年度项目绩效目标评价提供参考依据。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pPr>
      <w:r>
        <w:rPr>
          <w:rFonts w:ascii="仿宋_GB2312" w:eastAsia="仿宋_GB2312" w:hAnsi="仿宋_GB2312" w:cs="仿宋_GB2312"/>
          <w:sz w:val="32"/>
        </w:rPr>
        <w:t>3、2017年农业资源及生态保护补助资金项目绩效自评综述：根据年初设定的绩效目标，该项目绩效自评得分为91分。项目全年预算数为30万元，执行数为30万元，完成预算的100%。主要产出和效果：经济物种培育草鱼、鲢鱼、鳙鱼数量80万尾,经济物种增殖放流水域数量9个，鱼体规格在15—20cm之间，经济物种成活率达80%，经济物种增殖放流年增长率达5%，受益对象满意度达95%。发现的问题及原因：问题是经济效益分析不深入、不全面、不合理，效率性分不够深入，原因是项目执行进度慢，未完全达到预期效益指标。下一步改进措施： 分析影响总体完成率的因素，提出相应的解决措施，对项目的经济效益、社会效益、生态效益、可持续影响等方面进行深入分析，为下一年度项目绩效目标评价提供参考依据。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pPr>
      <w:r>
        <w:rPr>
          <w:rFonts w:ascii="仿宋_GB2312" w:eastAsia="仿宋_GB2312" w:hAnsi="仿宋_GB2312" w:cs="仿宋_GB2312"/>
          <w:sz w:val="32"/>
        </w:rPr>
        <w:t>4、2017年农业救灾及特大防汛抗旱补助项目绩效自评综述：根据年初设定的绩效目标，该项目绩效自评得分为91分。项目全年预算数为30万元，执行数为30万元，完成预算的100%。主要产出和效果：全年防洪险工险段维修加固督导检查数量12次，召开防汛抗旱会商会议5次，防洪堤维修加固合格率达95%，成功抵御重大灾害次数5次，处理突发性灾害资金拨付及时率达93%，避免发生</w:t>
      </w:r>
      <w:r>
        <w:rPr>
          <w:rFonts w:ascii="仿宋_GB2312" w:eastAsia="仿宋_GB2312" w:hAnsi="仿宋_GB2312" w:cs="仿宋_GB2312"/>
          <w:sz w:val="32"/>
        </w:rPr>
        <w:lastRenderedPageBreak/>
        <w:t>灾害事件宣传次数5次，受益群众满意度达90%，降低洪水的安全隐患，有效减少水土流失，减少灾害对群众造成的经济损失。发现的问题及原因：问题是经济效益分析不深入、不全面、不合理，效率性分不够深入，原因是未完全达到预期效益指标。下一步改进措施： 分析影响总体完成率的因素，提出相应的解决措施，对项目的经济效益、社会效益、生态效益、可持续影响等方面进行深入分析，为下一年度项目绩效目标评价提供参考依据。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pPr>
      <w:r>
        <w:rPr>
          <w:rFonts w:ascii="仿宋_GB2312" w:eastAsia="仿宋_GB2312" w:hAnsi="仿宋_GB2312" w:cs="仿宋_GB2312"/>
          <w:sz w:val="32"/>
        </w:rPr>
        <w:t>5、农田灌溉水利用系数分析工作项目绩效自评综述：根据年初设定的绩效目标，该项目绩效自评得分为91分。项目全年预算数为10万元，执行数为10万元，完成预算的100%。主要产出和效果：完成全区每次培训人数50人，全年培训次数2次，人员参加培训到位率97%，典型灌区灌溉水利用系数测算5个，请技术人员对田间水测量仪器进行安装、检测、调试1次，提高农业灌溉保证率达75%，有效指导、推动我区开展农业节水工作覆盖率达80%，有效促进合理利用水资源率达80%，促进水资源可持续利用率达98%，县市水利局满意度达90%。发现的问题及原因：问题是经济效益分析不深入、不全面、不合理，效率性分不够深入，原因是未完全达到预期效益指标。下一步改进措施： 分析影响总体完成率的因素，提出相应的解决措施，对项目的经济效益、社会效益、生态效益、可持续影响等方面进行深入分析，为下一年度项目绩效目标评价提供参考依据。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pPr>
      <w:r>
        <w:rPr>
          <w:rFonts w:ascii="仿宋_GB2312" w:eastAsia="仿宋_GB2312" w:hAnsi="仿宋_GB2312" w:cs="仿宋_GB2312"/>
          <w:sz w:val="32"/>
        </w:rPr>
        <w:t>6、喀什地区水利工程前期费项目绩效自评综述：根据年初设定的绩效目标，该项目绩效自评得分为91分。项目全年预算数为50万元，执行数为50万元，完成预算的100%。主要产出和效果：利</w:t>
      </w:r>
      <w:r>
        <w:rPr>
          <w:rFonts w:ascii="仿宋_GB2312" w:eastAsia="仿宋_GB2312" w:hAnsi="仿宋_GB2312" w:cs="仿宋_GB2312"/>
          <w:sz w:val="32"/>
        </w:rPr>
        <w:lastRenderedPageBreak/>
        <w:t>用工程前期项目费，跑办水利项目的前期审查，完成批复，全年到水利厅评审项目30次，项目档案资料完备性达100%，参与评审人数43人，目实施保障条件落实率达99%，项目立项程序合规性程度达100%，提高农村饮水安全供水保障率不低于97%，项目建设区域受益群众满意度达95%，有效加快水利工程项目前期工作进度。发现的问题及原因：问题是经济效益分析不深入、不全面、不合理，效率性分不够深入，原因是未完全达到预期效益指标。下一步改进措施： 分析影响总体完成率的因素，提出相应的解决措施，对项目的经济效益、社会效益、生态效益、可持续影响等方面进行深入分析，为下一年度项目绩效目标评价提供参考依据。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pPr>
      <w:r>
        <w:rPr>
          <w:rFonts w:ascii="仿宋_GB2312" w:eastAsia="仿宋_GB2312" w:hAnsi="仿宋_GB2312" w:cs="仿宋_GB2312"/>
          <w:sz w:val="32"/>
        </w:rPr>
        <w:t>7、地区气象预报补助项目绩效自评综述：根据年初设定的绩效目标，该项目绩效自评得分为91分。项目全年预算数为3万元，执行数为3万元，完成预算的100%。主要产出和效果：全年气象部门提供气象预测信息数量16次，召开防汛抗旱会商会议5次，指导灾害应急处置次数5次，气象报汛准确率达80%，并且特殊天气及时跟踪测报次数3次，通过灾前预警，指导群众防灾减灾次数12次，避免发生灾害事件宣传次数4次，受益群众满意度达90%，减少灾害对环境造成的破坏，最大限度的保障群众的生命财产安全。发现的问题及原因：问题是经济效益分析不深入、不全面、不合理，效率性分不够深入，原因是未完全达到预期效益指标。下一步改进措施： 分析影响总体完成率的因素，提出相应的解决措施，对项目的经济效益、社会效益、生态效益、可持续影响等方面进行深入分析，为下一年度项目绩效目标评价提供参考依据。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pPr>
      <w:r>
        <w:rPr>
          <w:rFonts w:ascii="仿宋_GB2312" w:eastAsia="仿宋_GB2312" w:hAnsi="仿宋_GB2312" w:cs="仿宋_GB2312"/>
          <w:sz w:val="32"/>
        </w:rPr>
        <w:lastRenderedPageBreak/>
        <w:t>8、地区纪委驻地区水利局纪检组办案、督查项目绩效自评综述：根据年初设定的绩效目标，该项目绩效自评得分为84.15分。项目全年预算数为5万元，执行数为2.6万元，完成预算的52%。主要产出和效果：按照地区纪委监委的安排部署，进一步督促驻在部门领导班子落实全面从严治党的主体责任，案件审查数量5件，问题线索排查数量18件，开展巡察、督查数量13件，依规依纪办理案件完成率达100%，问题线索了结率达90%，反馈意见整改完成率达100%，群众信访问题满意度90%，推进驻农口单位党委（党组）党风廉政建设迈向新台阶境建设。发现的问题及原因：项目预算执行率较低，项目指标已全部完成，但资金滞留未支付完毕，效率性分析不够深入；原因是项目资金测算不够精准，效益分析不深入、不全面、不合理。下一步改进措施： 根据本年项目的实际执行情况，重新测算项目完成所需预算资金，为下一年申请项目资金提供纵向参考依据，对项目的经济效益、社会效益、生态效益、可持续影响等方面进行深入分析。</w:t>
      </w:r>
    </w:p>
    <w:p w:rsidR="00402222" w:rsidRDefault="000F490A">
      <w:pPr>
        <w:spacing w:line="540" w:lineRule="exact"/>
        <w:ind w:left="-1" w:right="-1" w:firstLine="646"/>
        <w:jc w:val="left"/>
      </w:pPr>
      <w:r>
        <w:rPr>
          <w:rFonts w:ascii="仿宋_GB2312" w:eastAsia="仿宋_GB2312" w:hAnsi="仿宋_GB2312" w:cs="仿宋_GB2312"/>
          <w:sz w:val="32"/>
        </w:rPr>
        <w:t>9、2018年工作经费项目绩效自评综述：根据年初设定的绩效目标，该项目绩效自评得分为91分。项目全年预算数为33万元，执行数为33万元，完成预算的100%。主要产出和效果：以解决群众最关心、最直接、最现实的利益问题为导向，为群众办好事实事户数245户，党内激励关怀帮扶等资金利用率达100%，“”工作按时完成率达100%，工作经费按时到位率达100%，受益群众满意度达95%。发现的问题及原因：问题是经济效益分析不深入、不全面、不合理，效率性分不够深入，原因是未完全达到预期效益指标。下一</w:t>
      </w:r>
      <w:r>
        <w:rPr>
          <w:rFonts w:ascii="仿宋_GB2312" w:eastAsia="仿宋_GB2312" w:hAnsi="仿宋_GB2312" w:cs="仿宋_GB2312"/>
          <w:sz w:val="32"/>
        </w:rPr>
        <w:lastRenderedPageBreak/>
        <w:t>步改进措施： 分析影响总体完成率的因素，提出相应的解决措施，对项目的经济效益、社会效益、生态效益、可持续影响等方面进行深入分析，为下一年度项目绩效目标评价提供参考依据。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pPr>
      <w:r>
        <w:rPr>
          <w:rFonts w:ascii="仿宋_GB2312" w:eastAsia="仿宋_GB2312" w:hAnsi="仿宋_GB2312" w:cs="仿宋_GB2312"/>
          <w:sz w:val="32"/>
        </w:rPr>
        <w:t>10、2018年水利工程质量监督站正常工作经费项目绩效自评综述：根据年初设定的绩效目标，该项目绩效自评得分为88分。项目全年预算数为10万元，执行数为10万元，完成预算的100%。主要产出和效果：通过聘请第三方检测机构抽检工程项目数8个，每次参加培训人数75人，举行会议次数3次，确保千吨水万人以上农村饮水安全工程供水保证率达95%，确保水利工程质量合格率达98%，开展工程质量监督检查期间7个月，保证综合效益评价满意度达95%。发现的问题及原因：问题是绩效指标未全部达成，经济效益分析不深入、不全面、不合理，效率性分不够深入，原因是未完全达到预期效益指标。下一步改进措施： 分析影响总体完成率的因素，提出相应的解决措施，对项目的经济效益、社会效益、生态效益、可持续影响等方面进行深入分析，为下一年度项目绩效目标评价提供参考依据。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pPr>
      <w:r>
        <w:rPr>
          <w:rFonts w:ascii="仿宋_GB2312" w:eastAsia="仿宋_GB2312" w:hAnsi="仿宋_GB2312" w:cs="仿宋_GB2312"/>
          <w:sz w:val="32"/>
        </w:rPr>
        <w:t>11、2018年地区农田水利基本建设“天山杯”评比竞赛项目绩效自评综述：根据年初设定的绩效目标，该项目绩效自评得分为91分。项目全年预算数为5万元，执行数为5万元，完成预算的100%。主要产出和效果：对12县市开展农田水利建设“天山杯”评比竞赛，农村水利改革项1项，当年建设水利工程质量合格率达低于100%，2018年年底各项工作按时完成率达98%，有效促进合理利用水资源达82%，促进水资源可持续利用率达98%，各县市水利局满意度达</w:t>
      </w:r>
      <w:r>
        <w:rPr>
          <w:rFonts w:ascii="仿宋_GB2312" w:eastAsia="仿宋_GB2312" w:hAnsi="仿宋_GB2312" w:cs="仿宋_GB2312"/>
          <w:sz w:val="32"/>
        </w:rPr>
        <w:lastRenderedPageBreak/>
        <w:t>98%。发现的问题及原因：问题是经济效益分析不深入、不全面、不合理，效率性分不够深入，原因是未完全达到预期效益指标。下一步改进措施： 分析影响总体完成率的因素，提出相应的解决措施，对项目的经济效益、社会效益、生态效益、可持续影响等方面进行深入分析，为下一年度项目绩效目标评价提供参考依据。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pPr>
      <w:r>
        <w:rPr>
          <w:rFonts w:ascii="仿宋_GB2312" w:eastAsia="仿宋_GB2312" w:hAnsi="仿宋_GB2312" w:cs="仿宋_GB2312"/>
          <w:sz w:val="32"/>
        </w:rPr>
        <w:t>12、2018年英吉沙县艾力西湖镇工作经费项目绩效自评综述：根据年初设定的绩效目标，该项目绩效自评得分为91分。项目全年预算数为1万元，执行数为1万元，完成预算的100%。主要产出和效果：以解决群众最关心、最直接、最现实的利益问题为导向，为群众办好事实事户数23户，党内激励关怀帮扶等资金利用率达100%，“”工作按时完成率达100%，“”工作经费按时到位率达100%，“”工作经费1万元，受益群众满意度达95%。发现的问题及原因：问题是经济效益分析不深入、不全面、不合理，效率性分不够深入，原因是未完全达到预期效益指标。下一步改进措施： 分析影响总体完成率的因素，提出相应的解决措施，对项目的经济效益、社会效益、生态效益、可持续影响等方面进行深入分析，为下一年度项目绩效目标评价提供参考依据。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pPr>
      <w:r>
        <w:rPr>
          <w:rFonts w:ascii="仿宋_GB2312" w:eastAsia="仿宋_GB2312" w:hAnsi="仿宋_GB2312" w:cs="仿宋_GB2312"/>
          <w:sz w:val="32"/>
        </w:rPr>
        <w:t>13、2018年渔业成品油价格改革项目绩效自评综述：根据年初设定的绩效目标，该项目绩效自评得分为91分。项目全年预算数为7.14万元，执行数为7.14万元，完成预算的100%。主要产出和效果：通过对我区渔民成品油补贴政策的宣传和渔业渔船</w:t>
      </w:r>
      <w:r>
        <w:rPr>
          <w:rFonts w:ascii="仿宋_GB2312" w:eastAsia="仿宋_GB2312" w:hAnsi="仿宋_GB2312" w:cs="仿宋_GB2312" w:hint="eastAsia"/>
          <w:sz w:val="32"/>
        </w:rPr>
        <w:t>生产</w:t>
      </w:r>
      <w:r>
        <w:rPr>
          <w:rFonts w:ascii="仿宋_GB2312" w:eastAsia="仿宋_GB2312" w:hAnsi="仿宋_GB2312" w:cs="仿宋_GB2312"/>
          <w:sz w:val="32"/>
        </w:rPr>
        <w:t>培训，培训人员100人/次，车辆运行分布范围5个县市，渔民对资金利用率达100%，挽回经济损失，事故发生率低于1%，扩大宣传使渔民对</w:t>
      </w:r>
      <w:r>
        <w:rPr>
          <w:rFonts w:ascii="仿宋_GB2312" w:eastAsia="仿宋_GB2312" w:hAnsi="仿宋_GB2312" w:cs="仿宋_GB2312"/>
          <w:sz w:val="32"/>
        </w:rPr>
        <w:lastRenderedPageBreak/>
        <w:t>渔业成品油价格补贴政策的知晓率达80%，受训对象满意度达95%。发现的问题及原因：问题是经济效益分析不深入、不全面、不合理，效率性分不够深入，原因是未完全达到预期效益指标。下一步改进措施： 分析影响总体完成率的因素，提出相应的解决措施，对项目的经济效益、社会效益、生态效益、可持续影响等方面进行深入分析，为下一年度项目绩效目标评价提供参考依据。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pPr>
      <w:r>
        <w:rPr>
          <w:rFonts w:ascii="仿宋_GB2312" w:eastAsia="仿宋_GB2312" w:hAnsi="仿宋_GB2312" w:cs="仿宋_GB2312"/>
          <w:sz w:val="32"/>
        </w:rPr>
        <w:t>14、2018年中央农业资源保护及生态保护补助项目绩效自评综述：根据年初设定的绩效目标，该项目绩效自评得分为82.8分。项目全年预算数为145万元，执行数为135万元，完成预算的93.1%。主要产出和效果：用于经济物种增殖放流135万元，投放鱼苗约135万尾；用于濒危物种保护资金10万元，培育新疆匾吻鱼后备亲鱼1万尾。发现的问题及原因：问题是报告格式不规范，项目预算执行率＜95%，效率性分析不够深入；原因是未仔细检查核对报告格式，项目资金未支付完毕，未完全达到预期效益指标。下一步改进措施： 进一步规范项目绩效目标自评报告的格式及内容，分析影响总体完成率的因素，提出相应的解决措施，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pPr>
      <w:r>
        <w:rPr>
          <w:rFonts w:ascii="仿宋_GB2312" w:eastAsia="仿宋_GB2312" w:hAnsi="仿宋_GB2312" w:cs="仿宋_GB2312"/>
          <w:sz w:val="32"/>
        </w:rPr>
        <w:t>15、2018年渔业病虫害控制项目绩效自评综述：根据年初设定的绩效目标，该项目绩效自评得分为91分。项目全年预算数为10万元，执行数为10万元，完成预算的100%。主要产出和效果：通过对我区渔民进行渔业病虫害防治进行宣传，培训人员100人/次，对水产品进行抽检为5个县市，事故发生率为0%，扩大宣传使渔民</w:t>
      </w:r>
      <w:r>
        <w:rPr>
          <w:rFonts w:ascii="仿宋_GB2312" w:eastAsia="仿宋_GB2312" w:hAnsi="仿宋_GB2312" w:cs="仿宋_GB2312"/>
          <w:sz w:val="32"/>
        </w:rPr>
        <w:lastRenderedPageBreak/>
        <w:t>更好的掌握渔业病虫害防治知识，降低养殖过程中的发病率，受训对象满意度98%。发现的问题及原因：问题是经济效益分析不深入、不全面、不合理，效率性分不够深入，原因是未完全达到预期效益指标。下一步改进措施： 分析影响总体完成率的因素，提出相应的解决措施，对项目的经济效益、社会效益、生态效益、可持续影响等方面进行深入分析，为下一年度项目绩效目标评价提供参考依据。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pPr>
      <w:r>
        <w:rPr>
          <w:rFonts w:ascii="仿宋_GB2312" w:eastAsia="仿宋_GB2312" w:hAnsi="仿宋_GB2312" w:cs="仿宋_GB2312"/>
          <w:sz w:val="32"/>
        </w:rPr>
        <w:t>16、2018年喀什地区防洪应急抢险备用金项目绩效自评综述：根据年初设定的绩效目标，该项目绩效自评得分为84.69分。项目全年预算数为1,000万元，执行数为586.34万元，完成预算的58.63%。主要产出和效果：采购铅丝数量160吨，采购铅丝笼数量2000套，采购抽检防洪物资验收合格率达100%，增加防汛抢险救灾物资储备，减少洪水对人民群众生命及财产损失，推动流域防洪工程的建设，提升流域抵御防洪能力，减少流域洪水灾害做好基础工作。发现的问题及原因：问题是部分项目资金本年无法支付，影响项目的预算执行率及项目指标的总体完成率，经济效益分析不深入、不全面、不合理，效率性分不够深入，原因是部分供货商未按规定时间完成供货，造成部分项目资金本年无法支付，未完全达到项目预期效益指标。下一步改进措施： 深入分析造成预算执行率较低的原因，及影响总体完成率的因素，提出相应的解决措施，对项目的经济效益、社会效益、生态效益、可持续影响等方面进行深入分析，为下一年度项目绩效目标评价提供参考依据。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pPr>
      <w:r>
        <w:rPr>
          <w:rFonts w:ascii="仿宋_GB2312" w:eastAsia="仿宋_GB2312" w:hAnsi="仿宋_GB2312" w:cs="仿宋_GB2312"/>
          <w:sz w:val="32"/>
        </w:rPr>
        <w:t>17、2016年渔业成品油价格改革项目绩效自评综述：根据年初设定的绩效目标，该项目绩效自评得分为91分。项目全年预算数为</w:t>
      </w:r>
      <w:r>
        <w:rPr>
          <w:rFonts w:ascii="仿宋_GB2312" w:eastAsia="仿宋_GB2312" w:hAnsi="仿宋_GB2312" w:cs="仿宋_GB2312"/>
          <w:sz w:val="32"/>
        </w:rPr>
        <w:lastRenderedPageBreak/>
        <w:t>6.35万元，执行数为6.35万元，完成预算的100%。主要产出和效果：通过对我区渔民成品油补贴政策的宣传和渔业渔船</w:t>
      </w:r>
      <w:r>
        <w:rPr>
          <w:rFonts w:ascii="仿宋_GB2312" w:eastAsia="仿宋_GB2312" w:hAnsi="仿宋_GB2312" w:cs="仿宋_GB2312" w:hint="eastAsia"/>
          <w:sz w:val="32"/>
        </w:rPr>
        <w:t>生产</w:t>
      </w:r>
      <w:r>
        <w:rPr>
          <w:rFonts w:ascii="仿宋_GB2312" w:eastAsia="仿宋_GB2312" w:hAnsi="仿宋_GB2312" w:cs="仿宋_GB2312"/>
          <w:sz w:val="32"/>
        </w:rPr>
        <w:t>培训，培训人员80人/次，车辆运行分布范围5个县市，渔民对资金利用率达100%，挽回经济损失，使事故发生率低于1%，扩大宣传使渔民对渔业成品油价格补贴政策的知晓率达80%，受训对象满意度达95%。发现的问题及原因：问题是经济效益分析不深入、不全面、不合理，效率性分不够深入，原因是未完全达到预期效益指标。下一步改进措施： 分析影响总体完成率的因素，提出相应的解决措施，对项目的经济效益、社会效益、生态效益、可持续影响等方面进行深入分析，为下一年度项目绩效目标评价提供参考依据。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pPr>
      <w:r>
        <w:rPr>
          <w:rFonts w:ascii="仿宋_GB2312" w:eastAsia="仿宋_GB2312" w:hAnsi="仿宋_GB2312" w:cs="仿宋_GB2312"/>
          <w:sz w:val="32"/>
        </w:rPr>
        <w:t>18、地下水开发公司退休人员经费项目绩效自评综述：根据年初设定的绩效目标，该项目绩效自评得分为91分。项目全年预算数为3.81万元，执行数为3.81万元，完成预算的100%。主要产出和效果：发放取暖补助家庭数量37户，发放遗属补助家庭数量2户，补助资金覆盖率达100%，离退休人员的取暖补助资金发放及时率达100%，保障原打井队遗属正常生活、获得遗属补助、取暖补助对象满意度达95%。发现的问题及原因：问题是经济效益分析不深入、不全面、不合理，效率性分不够深入，原因是未完全达到预期效益指标。下一步改进措施： 分析影响总体完成率的因素，提出相应的解决措施，对项目的经济效益、社会效益、生态效益、可持续影响等方面进行深入分析，为下一年度项目绩效目标评价提供参考依据。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rPr>
          <w:rFonts w:ascii="仿宋_GB2312" w:eastAsia="仿宋_GB2312" w:hAnsi="仿宋_GB2312" w:cs="仿宋_GB2312"/>
          <w:sz w:val="32"/>
        </w:rPr>
      </w:pPr>
      <w:r>
        <w:rPr>
          <w:rFonts w:ascii="仿宋_GB2312" w:eastAsia="仿宋_GB2312" w:hAnsi="仿宋_GB2312" w:cs="仿宋_GB2312"/>
          <w:sz w:val="32"/>
        </w:rPr>
        <w:t>19、201</w:t>
      </w:r>
      <w:r>
        <w:rPr>
          <w:rFonts w:ascii="仿宋_GB2312" w:eastAsia="仿宋_GB2312" w:hAnsi="仿宋_GB2312" w:cs="仿宋_GB2312" w:hint="eastAsia"/>
          <w:sz w:val="32"/>
        </w:rPr>
        <w:t>8</w:t>
      </w:r>
      <w:r>
        <w:rPr>
          <w:rFonts w:ascii="仿宋_GB2312" w:eastAsia="仿宋_GB2312" w:hAnsi="仿宋_GB2312" w:cs="仿宋_GB2312"/>
          <w:sz w:val="32"/>
        </w:rPr>
        <w:t>年水资源费安排的项目绩效自评综述：根据年初设定的绩效目标，该项目绩效自评得分为84分。项目全年预算数为20</w:t>
      </w:r>
      <w:r>
        <w:rPr>
          <w:rFonts w:ascii="仿宋_GB2312" w:eastAsia="仿宋_GB2312" w:hAnsi="仿宋_GB2312" w:cs="仿宋_GB2312"/>
          <w:sz w:val="32"/>
        </w:rPr>
        <w:lastRenderedPageBreak/>
        <w:t>万元，执行数为15万元，完成预算的75%。主要产出和效果：完成水政工作人员培训次数2次，完善水资源管理体制和机制数1条，水功能区水质达标率达100%，用于最严格水资源管理资金到位率达100%，农田灌溉水有效利用系数达0.461，受益群众满意度达95%。发现的问题及原因：问题是报告格式不规范，项目预算执行率＜95%，效率性分析不够深入；原因是未仔细检查核对报告格式，项目资金未支付完毕，未完全达到预期效益指标。下一步改进措施： 进一步规范项目绩效目标自评报告的格式及内容，分析影响总体完成率的因素，提出相应的解决措施，对项目的经济效益、社会效益、生态效益、可持续影响等方面进行深入分析，为下一年度项目绩效目标评价提供参考依据。</w:t>
      </w:r>
    </w:p>
    <w:p w:rsidR="00402222" w:rsidRDefault="000F490A">
      <w:pPr>
        <w:spacing w:line="540" w:lineRule="exact"/>
        <w:ind w:left="-1" w:right="-1" w:firstLine="646"/>
        <w:jc w:val="left"/>
        <w:rPr>
          <w:rFonts w:ascii="仿宋_GB2312" w:eastAsia="仿宋_GB2312" w:hAnsi="仿宋_GB2312" w:cs="仿宋_GB2312"/>
          <w:sz w:val="32"/>
        </w:rPr>
      </w:pPr>
      <w:r>
        <w:rPr>
          <w:rFonts w:ascii="仿宋_GB2312" w:eastAsia="仿宋_GB2312" w:hAnsi="仿宋_GB2312" w:cs="仿宋_GB2312" w:hint="eastAsia"/>
          <w:sz w:val="32"/>
        </w:rPr>
        <w:t>20、</w:t>
      </w:r>
      <w:r>
        <w:rPr>
          <w:rFonts w:ascii="仿宋_GB2312" w:eastAsia="仿宋_GB2312" w:hAnsi="仿宋_GB2312" w:cs="仿宋_GB2312"/>
          <w:sz w:val="32"/>
        </w:rPr>
        <w:t>201</w:t>
      </w:r>
      <w:r>
        <w:rPr>
          <w:rFonts w:ascii="仿宋_GB2312" w:eastAsia="仿宋_GB2312" w:hAnsi="仿宋_GB2312" w:cs="仿宋_GB2312" w:hint="eastAsia"/>
          <w:sz w:val="32"/>
        </w:rPr>
        <w:t>7</w:t>
      </w:r>
      <w:r>
        <w:rPr>
          <w:rFonts w:ascii="仿宋_GB2312" w:eastAsia="仿宋_GB2312" w:hAnsi="仿宋_GB2312" w:cs="仿宋_GB2312"/>
          <w:sz w:val="32"/>
        </w:rPr>
        <w:t>年水资源费安排的项目绩效自评综述：根据年初设定的绩效目标，该项目绩效自评得分为84分。项目全年预算数为20万元，执行数为</w:t>
      </w:r>
      <w:r>
        <w:rPr>
          <w:rFonts w:ascii="仿宋_GB2312" w:eastAsia="仿宋_GB2312" w:hAnsi="仿宋_GB2312" w:cs="仿宋_GB2312" w:hint="eastAsia"/>
          <w:sz w:val="32"/>
        </w:rPr>
        <w:t>9.95</w:t>
      </w:r>
      <w:r>
        <w:rPr>
          <w:rFonts w:ascii="仿宋_GB2312" w:eastAsia="仿宋_GB2312" w:hAnsi="仿宋_GB2312" w:cs="仿宋_GB2312"/>
          <w:sz w:val="32"/>
        </w:rPr>
        <w:t>万元，完成预算的</w:t>
      </w:r>
      <w:r>
        <w:rPr>
          <w:rFonts w:ascii="仿宋_GB2312" w:eastAsia="仿宋_GB2312" w:hAnsi="仿宋_GB2312" w:cs="仿宋_GB2312" w:hint="eastAsia"/>
          <w:sz w:val="32"/>
        </w:rPr>
        <w:t>49.75</w:t>
      </w:r>
      <w:r>
        <w:rPr>
          <w:rFonts w:ascii="仿宋_GB2312" w:eastAsia="仿宋_GB2312" w:hAnsi="仿宋_GB2312" w:cs="仿宋_GB2312"/>
          <w:sz w:val="32"/>
        </w:rPr>
        <w:t>%</w:t>
      </w:r>
      <w:r>
        <w:rPr>
          <w:rFonts w:ascii="仿宋_GB2312" w:eastAsia="仿宋_GB2312" w:hAnsi="仿宋_GB2312" w:cs="仿宋_GB2312" w:hint="eastAsia"/>
          <w:sz w:val="32"/>
        </w:rPr>
        <w:t>。</w:t>
      </w:r>
      <w:r>
        <w:rPr>
          <w:rFonts w:ascii="仿宋_GB2312" w:eastAsia="仿宋_GB2312" w:hAnsi="仿宋_GB2312" w:cs="仿宋_GB2312"/>
          <w:sz w:val="32"/>
        </w:rPr>
        <w:t>主要产出和效果：完成水政工作人员培训次数2次，完善水资源管理体制和机制数1条，水功能区水质达标率达100%，用于最严格水资源管理资金到位率达100%，</w:t>
      </w:r>
      <w:r>
        <w:rPr>
          <w:rFonts w:ascii="仿宋_GB2312" w:eastAsia="仿宋_GB2312" w:hAnsi="仿宋_GB2312" w:cs="仿宋_GB2312" w:hint="eastAsia"/>
          <w:sz w:val="32"/>
        </w:rPr>
        <w:t>持续缓解供水体系单一问题</w:t>
      </w:r>
      <w:r>
        <w:rPr>
          <w:rFonts w:ascii="仿宋_GB2312" w:eastAsia="仿宋_GB2312" w:hAnsi="仿宋_GB2312" w:cs="仿宋_GB2312"/>
          <w:sz w:val="32"/>
        </w:rPr>
        <w:t>，受益群众满意度达95%。发现的问题及原因：问题是报告格式不规范，项目预算执行率＜95%，效率性分析不够深入；原因是未仔细检查核对报告格式，项目资金</w:t>
      </w:r>
      <w:r>
        <w:rPr>
          <w:rFonts w:ascii="仿宋_GB2312" w:eastAsia="仿宋_GB2312" w:hAnsi="仿宋_GB2312" w:cs="仿宋_GB2312" w:hint="eastAsia"/>
          <w:sz w:val="32"/>
        </w:rPr>
        <w:t>预算执行率低</w:t>
      </w:r>
      <w:r>
        <w:rPr>
          <w:rFonts w:ascii="仿宋_GB2312" w:eastAsia="仿宋_GB2312" w:hAnsi="仿宋_GB2312" w:cs="仿宋_GB2312"/>
          <w:sz w:val="32"/>
        </w:rPr>
        <w:t>，未完全达到预期效益指标。下一步改进措施： 进一步规范项目绩效目标自评报告的格式及内容，分析影响总体完成率的因素，提出相应的解决措施</w:t>
      </w:r>
      <w:r>
        <w:rPr>
          <w:rFonts w:ascii="仿宋_GB2312" w:eastAsia="仿宋_GB2312" w:hAnsi="仿宋_GB2312" w:cs="仿宋_GB2312" w:hint="eastAsia"/>
          <w:sz w:val="32"/>
        </w:rPr>
        <w:t>，配齐专业人员力量，加快各项考核工作进度，</w:t>
      </w:r>
      <w:r>
        <w:rPr>
          <w:rFonts w:ascii="仿宋_GB2312" w:eastAsia="仿宋_GB2312" w:hAnsi="仿宋_GB2312" w:cs="仿宋_GB2312"/>
          <w:sz w:val="32"/>
        </w:rPr>
        <w:t>为下一年度项目绩效目标评价提供参考依据。</w:t>
      </w:r>
    </w:p>
    <w:p w:rsidR="00402222" w:rsidRDefault="00402222">
      <w:pPr>
        <w:spacing w:line="540" w:lineRule="exact"/>
        <w:ind w:left="-1" w:right="-1" w:firstLine="646"/>
        <w:jc w:val="left"/>
        <w:rPr>
          <w:rFonts w:ascii="仿宋_GB2312" w:eastAsia="仿宋_GB2312" w:hAnsi="仿宋_GB2312" w:cs="仿宋_GB2312"/>
          <w:sz w:val="32"/>
        </w:rPr>
      </w:pPr>
    </w:p>
    <w:p w:rsidR="00402222" w:rsidRDefault="000F490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402222" w:rsidRDefault="000F490A">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402222" w:rsidRDefault="000F490A">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402222" w:rsidRDefault="000F490A">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402222" w:rsidRDefault="000F490A">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402222" w:rsidRDefault="000F490A">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402222" w:rsidRDefault="000F490A">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402222" w:rsidRDefault="000F490A">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402222" w:rsidRDefault="000F490A">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402222" w:rsidRDefault="000F490A">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402222" w:rsidRDefault="000F490A">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402222" w:rsidRDefault="000F490A">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402222" w:rsidRDefault="000F490A">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402222" w:rsidRDefault="000F490A">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402222" w:rsidRDefault="000F490A">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402222" w:rsidRDefault="000F490A">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402222" w:rsidRDefault="000F490A">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w:t>
      </w:r>
      <w:r>
        <w:rPr>
          <w:rFonts w:ascii="仿宋_GB2312" w:eastAsia="仿宋_GB2312" w:hint="eastAsia"/>
          <w:sz w:val="32"/>
          <w:szCs w:val="32"/>
        </w:rPr>
        <w:lastRenderedPageBreak/>
        <w:t>理费、公务用车运行维护费以及其他费用。</w:t>
      </w:r>
    </w:p>
    <w:p w:rsidR="00402222" w:rsidRDefault="000F490A">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213（类）03（款）14（项）指：防汛。213（类）03（款）01（项）指：行政运行。213（类）01（款）48（项）指：成品油价格改革对渔业的补贴。213（类）03（款）02（项）指：一般行政管理事务。221（类）02（款）01（项）指：住房公积金。213（类）01（款）08（项）指：病虫害控制。205（类）02（款）01（项）指：学前教育。213（类）01（款）35（项）指：农业资源保护修复与利用。213（类）03（款）99（项）指：其他水利支出。229（类）99（款）01（项）指：其他支出。208（类）05（款）05（项）指：机关事业单位基本养老保险缴费支出。</w:t>
      </w:r>
    </w:p>
    <w:p w:rsidR="00402222" w:rsidRDefault="000F490A">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402222" w:rsidRDefault="00402222">
      <w:pPr>
        <w:spacing w:line="540" w:lineRule="exact"/>
        <w:ind w:firstLineChars="200" w:firstLine="643"/>
        <w:rPr>
          <w:rFonts w:ascii="仿宋_GB2312" w:eastAsia="仿宋_GB2312"/>
          <w:b/>
          <w:sz w:val="32"/>
          <w:szCs w:val="32"/>
        </w:rPr>
      </w:pPr>
    </w:p>
    <w:p w:rsidR="00402222" w:rsidRDefault="000F490A">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402222" w:rsidRDefault="000F490A">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402222" w:rsidRDefault="000F490A">
      <w:pPr>
        <w:spacing w:line="540" w:lineRule="exact"/>
        <w:ind w:firstLineChars="200" w:firstLine="640"/>
        <w:rPr>
          <w:rFonts w:ascii="仿宋_GB2312" w:eastAsia="仿宋_GB2312"/>
          <w:sz w:val="32"/>
          <w:szCs w:val="32"/>
        </w:rPr>
        <w:sectPr w:rsidR="00402222">
          <w:footerReference w:type="even" r:id="rId8"/>
          <w:footerReference w:type="default" r:id="rId9"/>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402222" w:rsidRDefault="00402222">
      <w:pPr>
        <w:spacing w:line="540" w:lineRule="exact"/>
        <w:rPr>
          <w:rFonts w:ascii="仿宋_GB2312" w:eastAsia="仿宋_GB2312"/>
          <w:sz w:val="32"/>
          <w:szCs w:val="32"/>
        </w:rPr>
      </w:pPr>
    </w:p>
    <w:sectPr w:rsidR="004022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F5C" w:rsidRDefault="00EA7F5C">
      <w:r>
        <w:separator/>
      </w:r>
    </w:p>
  </w:endnote>
  <w:endnote w:type="continuationSeparator" w:id="0">
    <w:p w:rsidR="00EA7F5C" w:rsidRDefault="00EA7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2" w:rsidRDefault="000F490A">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Pr>
        <w:rStyle w:val="a8"/>
        <w:rFonts w:ascii="宋体" w:eastAsia="宋体" w:hAnsi="宋体"/>
        <w:sz w:val="28"/>
        <w:szCs w:val="28"/>
      </w:rPr>
      <w:t>- 12 -</w:t>
    </w:r>
    <w:r>
      <w:rPr>
        <w:rStyle w:val="a8"/>
        <w:rFonts w:ascii="宋体" w:eastAsia="宋体" w:hAnsi="宋体"/>
        <w:sz w:val="28"/>
        <w:szCs w:val="28"/>
      </w:rPr>
      <w:fldChar w:fldCharType="end"/>
    </w:r>
  </w:p>
  <w:p w:rsidR="00402222" w:rsidRDefault="00402222">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2" w:rsidRDefault="000F490A">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Pr>
        <w:rStyle w:val="a8"/>
        <w:rFonts w:ascii="宋体" w:eastAsia="宋体" w:hAnsi="宋体"/>
        <w:sz w:val="28"/>
      </w:rPr>
      <w:instrText xml:space="preserve"> PAGE </w:instrText>
    </w:r>
    <w:r>
      <w:rPr>
        <w:rStyle w:val="a8"/>
        <w:rFonts w:ascii="宋体" w:eastAsia="宋体" w:hAnsi="宋体"/>
        <w:sz w:val="28"/>
      </w:rPr>
      <w:fldChar w:fldCharType="separate"/>
    </w:r>
    <w:r w:rsidR="001662B9">
      <w:rPr>
        <w:rStyle w:val="a8"/>
        <w:rFonts w:ascii="宋体" w:eastAsia="宋体" w:hAnsi="宋体"/>
        <w:noProof/>
        <w:sz w:val="28"/>
      </w:rPr>
      <w:t>- 1 -</w:t>
    </w:r>
    <w:r>
      <w:rPr>
        <w:rStyle w:val="a8"/>
        <w:rFonts w:ascii="宋体" w:eastAsia="宋体" w:hAnsi="宋体"/>
        <w:sz w:val="28"/>
      </w:rPr>
      <w:fldChar w:fldCharType="end"/>
    </w:r>
    <w:r>
      <w:rPr>
        <w:rStyle w:val="a8"/>
        <w:rFonts w:ascii="宋体" w:eastAsia="宋体" w:hAnsi="宋体" w:hint="eastAsia"/>
        <w:sz w:val="28"/>
      </w:rPr>
      <w:t xml:space="preserve"> </w:t>
    </w:r>
  </w:p>
  <w:p w:rsidR="00402222" w:rsidRDefault="00402222">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F5C" w:rsidRDefault="00EA7F5C">
      <w:r>
        <w:separator/>
      </w:r>
    </w:p>
  </w:footnote>
  <w:footnote w:type="continuationSeparator" w:id="0">
    <w:p w:rsidR="00EA7F5C" w:rsidRDefault="00EA7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ocumentProtection w:edit="comments" w:enforcement="1" w:cryptProviderType="rsaFull" w:cryptAlgorithmClass="hash" w:cryptAlgorithmType="typeAny" w:cryptAlgorithmSid="4" w:cryptSpinCount="100000" w:hash="vRCXpIITZiQGJliiQHmNf7hBtDg=" w:salt="DWDunX8XA4HqSicE7U9BDg=="/>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0F490A"/>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2B9"/>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222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2206"/>
    <w:rsid w:val="00724A4B"/>
    <w:rsid w:val="007302C1"/>
    <w:rsid w:val="0073120F"/>
    <w:rsid w:val="007314F0"/>
    <w:rsid w:val="0074240E"/>
    <w:rsid w:val="00742FA1"/>
    <w:rsid w:val="007476BA"/>
    <w:rsid w:val="00750798"/>
    <w:rsid w:val="00752BCF"/>
    <w:rsid w:val="0076538D"/>
    <w:rsid w:val="00767408"/>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C53F5"/>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9389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A7F5C"/>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CE6ED8"/>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4A71709"/>
    <w:rsid w:val="252E01AA"/>
    <w:rsid w:val="2680023E"/>
    <w:rsid w:val="26FC40A5"/>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9754BB3"/>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qFormat/>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page number"/>
    <w:basedOn w:val="a0"/>
    <w:qFormat/>
  </w:style>
  <w:style w:type="character" w:styleId="a9">
    <w:name w:val="annotation reference"/>
    <w:basedOn w:val="a0"/>
    <w:uiPriority w:val="99"/>
    <w:semiHidden/>
    <w:unhideWhenUsed/>
    <w:qFormat/>
    <w:rPr>
      <w:sz w:val="21"/>
      <w:szCs w:val="21"/>
    </w:rPr>
  </w:style>
  <w:style w:type="character" w:customStyle="1" w:styleId="Char1">
    <w:name w:val="页脚 Char"/>
    <w:basedOn w:val="a0"/>
    <w:link w:val="a5"/>
    <w:qFormat/>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Pr>
      <w:rFonts w:ascii="Times New Roman" w:eastAsia="宋体" w:hAnsi="Times New Roman" w:cs="Times New Roman"/>
      <w:szCs w:val="24"/>
    </w:rPr>
  </w:style>
  <w:style w:type="character" w:customStyle="1" w:styleId="Char3">
    <w:name w:val="批注主题 Char"/>
    <w:basedOn w:val="Char"/>
    <w:link w:val="a7"/>
    <w:uiPriority w:val="99"/>
    <w:semiHidden/>
    <w:qFormat/>
    <w:rPr>
      <w:rFonts w:ascii="Times New Roman" w:eastAsia="宋体" w:hAnsi="Times New Roman" w:cs="Times New Roman"/>
      <w:b/>
      <w:bCs/>
      <w:szCs w:val="24"/>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2">
    <w:name w:val="页眉 Char"/>
    <w:basedOn w:val="a0"/>
    <w:link w:val="a6"/>
    <w:uiPriority w:val="99"/>
    <w:qFormat/>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2175</Words>
  <Characters>12400</Characters>
  <Application>Microsoft Office Word</Application>
  <DocSecurity>8</DocSecurity>
  <Lines>103</Lines>
  <Paragraphs>29</Paragraphs>
  <ScaleCrop>false</ScaleCrop>
  <Company/>
  <LinksUpToDate>false</LinksUpToDate>
  <CharactersWithSpaces>14546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喀地财库-任雯</cp:lastModifiedBy>
  <cp:revision>821</cp:revision>
  <dcterms:created xsi:type="dcterms:W3CDTF">2019-05-30T09:42:00Z</dcterms:created>
  <dcterms:modified xsi:type="dcterms:W3CDTF">2021-07-11T13:05:00Z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