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A83" w:rsidRDefault="00EE3DFC">
      <w:pPr>
        <w:rPr>
          <w:rFonts w:ascii="黑体" w:eastAsia="黑体" w:hAnsi="黑体"/>
          <w:sz w:val="32"/>
          <w:szCs w:val="32"/>
        </w:rPr>
      </w:pPr>
      <w:r>
        <w:rPr>
          <w:rFonts w:ascii="黑体" w:eastAsia="黑体" w:hAnsi="黑体" w:hint="eastAsia"/>
          <w:sz w:val="32"/>
          <w:szCs w:val="32"/>
        </w:rPr>
        <w:t>附件：</w:t>
      </w:r>
    </w:p>
    <w:p w:rsidR="00E04A83" w:rsidRDefault="00E04A83">
      <w:pPr>
        <w:jc w:val="center"/>
        <w:rPr>
          <w:rFonts w:ascii="方正小标宋_GBK" w:eastAsia="方正小标宋_GBK" w:hAnsi="宋体"/>
          <w:sz w:val="44"/>
          <w:szCs w:val="44"/>
        </w:rPr>
      </w:pPr>
    </w:p>
    <w:p w:rsidR="00E04A83" w:rsidRDefault="00E04A83">
      <w:pPr>
        <w:jc w:val="center"/>
        <w:rPr>
          <w:rFonts w:ascii="方正小标宋_GBK" w:eastAsia="方正小标宋_GBK" w:hAnsi="宋体"/>
          <w:sz w:val="44"/>
          <w:szCs w:val="44"/>
        </w:rPr>
      </w:pPr>
    </w:p>
    <w:p w:rsidR="00E04A83" w:rsidRDefault="00E04A83">
      <w:pPr>
        <w:jc w:val="center"/>
        <w:rPr>
          <w:rFonts w:ascii="方正小标宋_GBK" w:eastAsia="方正小标宋_GBK" w:hAnsi="宋体"/>
          <w:sz w:val="44"/>
          <w:szCs w:val="44"/>
        </w:rPr>
      </w:pPr>
    </w:p>
    <w:p w:rsidR="00E04A83" w:rsidRDefault="00E04A83">
      <w:pPr>
        <w:jc w:val="center"/>
        <w:rPr>
          <w:rFonts w:ascii="方正小标宋_GBK" w:eastAsia="方正小标宋_GBK" w:hAnsi="宋体"/>
          <w:sz w:val="44"/>
          <w:szCs w:val="44"/>
        </w:rPr>
      </w:pPr>
    </w:p>
    <w:p w:rsidR="00E04A83" w:rsidRDefault="00EE3DFC">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新疆喀什地区自然资源局</w:t>
      </w:r>
      <w:r>
        <w:rPr>
          <w:rFonts w:ascii="方正小标宋_GBK" w:eastAsia="方正小标宋_GBK" w:hAnsi="宋体" w:hint="eastAsia"/>
          <w:sz w:val="44"/>
          <w:szCs w:val="44"/>
        </w:rPr>
        <w:t>2019</w:t>
      </w:r>
      <w:r>
        <w:rPr>
          <w:rFonts w:ascii="方正小标宋_GBK" w:eastAsia="方正小标宋_GBK" w:hAnsi="宋体" w:hint="eastAsia"/>
          <w:sz w:val="44"/>
          <w:szCs w:val="44"/>
        </w:rPr>
        <w:t>年度部门决算</w:t>
      </w:r>
    </w:p>
    <w:p w:rsidR="00E04A83" w:rsidRDefault="00EE3DF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E04A83" w:rsidRDefault="00EE3DFC">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E04A83" w:rsidRDefault="00EE3DFC">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部门单位概况</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E04A83" w:rsidRDefault="00EE3DFC">
      <w:pPr>
        <w:pStyle w:val="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E04A83" w:rsidRDefault="00EE3DFC">
      <w:pPr>
        <w:pStyle w:val="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E04A83" w:rsidRDefault="00EE3DFC">
      <w:pPr>
        <w:pStyle w:val="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E04A83" w:rsidRDefault="00EE3DFC">
      <w:pPr>
        <w:pStyle w:val="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E04A83" w:rsidRDefault="00EE3DFC">
      <w:pPr>
        <w:pStyle w:val="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专业名词解释</w:t>
        </w:r>
      </w:hyperlink>
    </w:p>
    <w:p w:rsidR="00E04A83" w:rsidRDefault="00EE3DFC">
      <w:pPr>
        <w:pStyle w:val="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部门决算报表（见附表）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E04A83" w:rsidRDefault="00EE3DFC">
      <w:pPr>
        <w:pStyle w:val="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E04A83" w:rsidRDefault="00EE3DFC">
      <w:r>
        <w:rPr>
          <w:rFonts w:ascii="仿宋_GB2312" w:eastAsia="仿宋_GB2312" w:hAnsi="仿宋_GB2312" w:cs="仿宋_GB2312" w:hint="eastAsia"/>
          <w:sz w:val="32"/>
          <w:szCs w:val="32"/>
        </w:rPr>
        <w:fldChar w:fldCharType="end"/>
      </w:r>
    </w:p>
    <w:p w:rsidR="00E04A83" w:rsidRDefault="00EE3DFC">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E04A83" w:rsidRDefault="00EE3DFC">
      <w:pPr>
        <w:ind w:firstLineChars="200" w:firstLine="640"/>
        <w:outlineLvl w:val="1"/>
        <w:rPr>
          <w:rFonts w:ascii="黑体" w:eastAsia="黑体" w:hAnsi="黑体" w:cs="宋体"/>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rsidR="00E04A83" w:rsidRDefault="00EE3DFC">
      <w:pP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一）履行全民所有土地、矿产、森林、草原、湿地、水等自然资源资产所有者职责和所有国土空间用途管制职责。贯彻执行自然资源、国土空间规划和测绘等法律法规及自治区地方性法规、政府规章。（二）负责自然资源调查监测评价。贯彻执行国家自然资源调查监测评价的指标体系和统计标准，根据国家、自治区规定，建立统一规范的自然资源调查监测评价制度。实施自然资源基础调查、专项调查和监测。负责自然资源调查监测评价成果的监督管理和信息发布。指导县（市）开展自然资源调查监测评价工作。（三）负责</w:t>
      </w:r>
      <w:r>
        <w:rPr>
          <w:rFonts w:ascii="仿宋_GB2312" w:eastAsia="仿宋_GB2312" w:hint="eastAsia"/>
          <w:sz w:val="32"/>
          <w:szCs w:val="32"/>
        </w:rPr>
        <w:t>自然资源统一确权登记工作。贯彻执行国家、自治区各类自然资源和不动产统一确权登记、权籍调查、不动产测绘、争议调处、成果应用的制度、标准、规范。建立健全喀什地区自然资源和不动产登记信息管理基础平台。负责喀什地区自然资源和不动产登记资料收集、整理、共享、汇交管理等。指导监督全地区自然资源和不动产确权登记工作。贯彻执行自治区处理土地、草场等纠纷的配套政策。组织有关部门调查、裁定喀什地区行政区划范围内土地、草场、矿山、林地、水域等权属纠纷。（四）负责自然资源资产有偿使用工作。贯彻执行国家全民所有自然资源资产统计制度，</w:t>
      </w:r>
      <w:r>
        <w:rPr>
          <w:rFonts w:ascii="仿宋_GB2312" w:eastAsia="仿宋_GB2312" w:hint="eastAsia"/>
          <w:sz w:val="32"/>
          <w:szCs w:val="32"/>
        </w:rPr>
        <w:t>负责喀什地区全民所有自然资源资产核算。编制喀什地区全民所有自然资源资产负债表，根据国家、自治区规定拟订考核标准。贯彻执行国家、自治区全民所有自然资源资产划拨、出让、租赁、作价出资和土地储备政策并根据国家、自治区规定拟订喀什地区有关规章，依据权限合理配置喀什地区全民所有自然资源资产。负责喀什地区自然资源资产价值评估管理，依法收缴相关资产收益。（五）负责自然资源的合理开发利用。组织拟订喀什地区自然资源发展规划和战略，拟订自然资源开发利用标准并组织实施，建立公示自然资源价格体系，组织开展自然资源分等定级价格评估，</w:t>
      </w:r>
      <w:r>
        <w:rPr>
          <w:rFonts w:ascii="仿宋_GB2312" w:eastAsia="仿宋_GB2312" w:hint="eastAsia"/>
          <w:sz w:val="32"/>
          <w:szCs w:val="32"/>
        </w:rPr>
        <w:t>开展自然资源利用评价考核，指导节约集约利用。负责喀什地区自然资源市场监管。组织研究喀什地区自然资源管理涉及宏观调控、区域协调和城乡统筹的政策措施。（六）负责建立空间规划体系并监督实施。推进喀什地区主体功能区战略和制度，组织编制并监督实施地区国土空间规划和相关专项规划。开展喀什地区国土空间开发适宜性评价，建立国土空间规划实施监测、评估和预警体系。组织划定生态保护红线、永久基本农田、城镇开发边界等控制线，构建节约资源和保护环境的生产、生活、生态空间布局。组织实施国家、自治区国土空间用途管制制度和城乡规划政策。组</w:t>
      </w:r>
      <w:r>
        <w:rPr>
          <w:rFonts w:ascii="仿宋_GB2312" w:eastAsia="仿宋_GB2312" w:hint="eastAsia"/>
          <w:sz w:val="32"/>
          <w:szCs w:val="32"/>
        </w:rPr>
        <w:t>织拟订并实施土地等自然资源年度利用计划。负责土地等国土空间用途转用工作。负责土地征收征用管理。（七）负责统筹国土空间生态修复。牵头组织编制喀什地区国土空间生态修复规划并实施有关生态修复重大工程。负责喀什地区国土空间综合整治、土地整理复垦、矿山地质环境恢复治理等工作。牵头拟订和实施喀什地区生态保护补偿制度，拟订合理利用社会资金进行生态修复的政策措施，提出项目可行性方案。（八）负责组织实施最严格的耕地保护制度。贯彻执行国家、自治区耕地保护政策并牵头拟订和实施喀什地区有关规章，负责耕地数量、质量、生态保护。组织实</w:t>
      </w:r>
      <w:r>
        <w:rPr>
          <w:rFonts w:ascii="仿宋_GB2312" w:eastAsia="仿宋_GB2312" w:hint="eastAsia"/>
          <w:sz w:val="32"/>
          <w:szCs w:val="32"/>
        </w:rPr>
        <w:t>施喀什地区耕地保护责任目标考核和永久基本农田特殊保护及耕地占补平衡制度，监督占用耕地补偿制度执行情况。</w:t>
      </w:r>
      <w:r>
        <w:rPr>
          <w:rFonts w:ascii="仿宋_GB2312" w:eastAsia="仿宋_GB2312" w:hint="eastAsia"/>
          <w:sz w:val="32"/>
          <w:szCs w:val="32"/>
        </w:rPr>
        <w:t>(</w:t>
      </w:r>
      <w:r>
        <w:rPr>
          <w:rFonts w:ascii="仿宋_GB2312" w:eastAsia="仿宋_GB2312" w:hint="eastAsia"/>
          <w:sz w:val="32"/>
          <w:szCs w:val="32"/>
        </w:rPr>
        <w:t>九</w:t>
      </w:r>
      <w:r>
        <w:rPr>
          <w:rFonts w:ascii="仿宋_GB2312" w:eastAsia="仿宋_GB2312" w:hint="eastAsia"/>
          <w:sz w:val="32"/>
          <w:szCs w:val="32"/>
        </w:rPr>
        <w:t>)</w:t>
      </w:r>
      <w:r>
        <w:rPr>
          <w:rFonts w:ascii="仿宋_GB2312" w:eastAsia="仿宋_GB2312" w:hint="eastAsia"/>
          <w:sz w:val="32"/>
          <w:szCs w:val="32"/>
        </w:rPr>
        <w:t>负责地质工作。编制喀什地区地质勘查规划并监督检查执行情况。负责地质灾害预防和治理，监督管理地下水过量开采及引发的地面沉降等地质问题。（十）负责落实综合防灾减灾规划相关要求，组织编制喀什地区地质灾害防治规划和防护标准并指导实施。组织指导协调和监督地质灾害调查评价及隐患的普查、详查、排查。指导开展群测群防、专业监测和预报预警等工作，指导开展地质灾害工程治理工作。（十一）负责矿产资源管理工作。负责喀什地区自</w:t>
      </w:r>
      <w:r>
        <w:rPr>
          <w:rFonts w:ascii="仿宋_GB2312" w:eastAsia="仿宋_GB2312" w:hint="eastAsia"/>
          <w:sz w:val="32"/>
          <w:szCs w:val="32"/>
        </w:rPr>
        <w:t>然资源矿产资源储量管理及压覆矿产资源查询。负责权限内采矿权管理。会同有关部门承担保护性开采的特定矿种、优势矿产的调控及相关管理工作。监督</w:t>
      </w:r>
      <w:proofErr w:type="gramStart"/>
      <w:r>
        <w:rPr>
          <w:rFonts w:ascii="仿宋_GB2312" w:eastAsia="仿宋_GB2312" w:hint="eastAsia"/>
          <w:sz w:val="32"/>
          <w:szCs w:val="32"/>
        </w:rPr>
        <w:t>指导全</w:t>
      </w:r>
      <w:proofErr w:type="gramEnd"/>
      <w:r>
        <w:rPr>
          <w:rFonts w:ascii="仿宋_GB2312" w:eastAsia="仿宋_GB2312" w:hint="eastAsia"/>
          <w:sz w:val="32"/>
          <w:szCs w:val="32"/>
        </w:rPr>
        <w:t>地区自然资源矿产资源合理利用和保护。负责地质遗迹保护工作。（十二）负责测绘地理信息管理工作。负责基础测绘和测绘行业管理。负责测绘资质资格与信用管理，监督管理地理信息安全和市场秩序。负责地理信息公共服务管理。负责测量标志保护。（十三）推动自然资源领域科技发展。制定并实施喀什地区自然资源领域科技创新发展和人才培养规划和计划。组织实施国家技术标准、规程规范。组织实施喀什地区</w:t>
      </w:r>
      <w:r>
        <w:rPr>
          <w:rFonts w:ascii="仿宋_GB2312" w:eastAsia="仿宋_GB2312" w:hint="eastAsia"/>
          <w:sz w:val="32"/>
          <w:szCs w:val="32"/>
        </w:rPr>
        <w:t>重大科技工程及创新能力建设，推进自然资源信息化和信息资料的公共服务。（十四）根据授权，对县（市）政府落实党中央、国务院关于自然资源和国土空间规划的重大方针政策、决策部署、法律法规和自治区党委、自治区人民政府及地委、行署工作要求执行情况进行督察。查处自然资源开发利用和国土空间规划及测绘重大违法案件。指导县（市）有关行政执法工作。（十五）统一管理和协调喀什地区林业和草原局。（十六）承担喀什地区城乡规划委员会办公室日常工作。（十七）完成地委、行署交办的其它任务。（十八）职能转变。喀什地区自然资源局要落实中央关于统</w:t>
      </w:r>
      <w:r>
        <w:rPr>
          <w:rFonts w:ascii="仿宋_GB2312" w:eastAsia="仿宋_GB2312" w:hint="eastAsia"/>
          <w:sz w:val="32"/>
          <w:szCs w:val="32"/>
        </w:rPr>
        <w:t>一行使全民所有自然资源资产所有者职责，统一行使所有国土空间用途管制和生态保护修复职责的要求，强化顶层设计，发挥国土空间规划的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强化自然资源管理规则、标准、制度的约束性作用，推进自然资源确权登记和评估的便</w:t>
      </w:r>
      <w:r>
        <w:rPr>
          <w:rFonts w:ascii="仿宋_GB2312" w:eastAsia="仿宋_GB2312" w:hint="eastAsia"/>
          <w:sz w:val="32"/>
          <w:szCs w:val="32"/>
        </w:rPr>
        <w:t>民高效。（一）履行全民所有土地、矿产、森林、草原、湿地、水等自然资源资产所有者职责和所有国土空间用途管制职责。贯彻执行自然资源、国土空间规划和测绘等法律法规及自治区地方性法规、政府规章。（二）负责自然资源调查监测评价。贯彻执行国家自然资源调查监测评价的指标体系和统计标准，根据国家、自治区规定，建立统一规范的自然资源调查监测评价制度。实施自然资源基础调查、专项调查和监测。负责自然资源调查监测评价成果的监督管理和信息发布。指导县（市）开展自然资源调查监测评价工作。（三）负责自然资源统一确权登记工作。贯彻执行国家</w:t>
      </w:r>
      <w:r>
        <w:rPr>
          <w:rFonts w:ascii="仿宋_GB2312" w:eastAsia="仿宋_GB2312" w:hint="eastAsia"/>
          <w:sz w:val="32"/>
          <w:szCs w:val="32"/>
        </w:rPr>
        <w:t>、自治区各类自然资源和不动产统一确权登记、权籍调查、不动产测绘、争议调处、成果应用的制度、标准、规范。建立健全喀什地区自然资源和不动产登记信息管理基础平台。负责喀什地区自然资源和不动产登记资料收集、整理、共享、汇交管理等。指导监督全地区自然资源和不动产确权登记工作。贯彻执行自治区处理土地、草场等纠纷的配套政策。组织有关部门调查、裁定喀什地区行政区划范围内土地、草场、矿山、林地、水域等权属纠纷。（四）负责自然资源资产有偿使用工作。贯彻执行国家全民所有自然资源资产统计制度，负责喀什地区全民所有自然资源资产核算。</w:t>
      </w:r>
      <w:r>
        <w:rPr>
          <w:rFonts w:ascii="仿宋_GB2312" w:eastAsia="仿宋_GB2312" w:hint="eastAsia"/>
          <w:sz w:val="32"/>
          <w:szCs w:val="32"/>
        </w:rPr>
        <w:t>编制喀什地区全民所有自然资源资产负债表，根据国家、自治区规定拟订考核标准。贯彻执行国家、自治区全民所有自然资源资产划拨、出让、租赁、作价出资和土地储备政策并根据国家、自治区规定拟订喀什地区有关规章，依据权限合理配置喀什地区全民所有自然资源资产。负责喀什地区自然资源资产价值评估管理，依法收缴相关资产收益。（五）负责自然资源的合理开发利用。组织拟订喀什地区自然资源发展规划和战略，拟订自然资源开发利用标准并组织实施，建立公示自然资源价格体系，组织开展自然资源分等定级价格评估，开展自然资源利用评价考核，指导节约集约</w:t>
      </w:r>
      <w:r>
        <w:rPr>
          <w:rFonts w:ascii="仿宋_GB2312" w:eastAsia="仿宋_GB2312" w:hint="eastAsia"/>
          <w:sz w:val="32"/>
          <w:szCs w:val="32"/>
        </w:rPr>
        <w:t>利用。负责喀什地区自然资源市场监管。组织研究喀什地区自然资源管理涉及宏观调控、区域协调和城乡统筹的政策措施。（六）负责建立空间规划体系并监督实施。推进喀什地区主体功能区战略和制度，组织编制并监督实施地区国土空间规划和相关专项规划。开展喀什地区国土空间开发适宜性评价，建立国土空间规划实施监测、评估和预警体系。组织划定生态保护红线、永久基本农田、城镇开发边界等控制线，构建节约资源和保护环境的生产、生活、生态空间布局。组织实施国家、自治区国土空间用途管制制度和城乡规划政策。组织拟订并实施土地等自然资源年度利用计划</w:t>
      </w:r>
      <w:r>
        <w:rPr>
          <w:rFonts w:ascii="仿宋_GB2312" w:eastAsia="仿宋_GB2312" w:hint="eastAsia"/>
          <w:sz w:val="32"/>
          <w:szCs w:val="32"/>
        </w:rPr>
        <w:t>。负责土地等国土空间用途转用工作。负责土地征收征用管理。（七）负责统筹国土空间生态修复。牵头组织编制喀什地区国土空间生态修复规划并实施有关生态修复重大工程。负责喀什地区国土空间综合整治、土地整理复垦、矿山地质环境恢复治理等工作。牵头拟订和实施喀什地区生态保护补偿制度，拟订合理利用社会资金进行生态修复的政策措施，提出项目可行性方案。（八）负责组织实施最严格的耕地保护制度。贯彻执行国家、自治区耕地保护政策并牵头拟订和实施喀什地区有关规章，负责耕地数量、质量、生态保护。组织实施喀什地区耕地保护责任目标考核和永久基</w:t>
      </w:r>
      <w:r>
        <w:rPr>
          <w:rFonts w:ascii="仿宋_GB2312" w:eastAsia="仿宋_GB2312" w:hint="eastAsia"/>
          <w:sz w:val="32"/>
          <w:szCs w:val="32"/>
        </w:rPr>
        <w:t>本农田特殊保护及耕地占补平衡制度，监督占用耕地补偿制度执行情况。</w:t>
      </w:r>
      <w:r>
        <w:rPr>
          <w:rFonts w:ascii="仿宋_GB2312" w:eastAsia="仿宋_GB2312" w:hint="eastAsia"/>
          <w:sz w:val="32"/>
          <w:szCs w:val="32"/>
        </w:rPr>
        <w:t>(</w:t>
      </w:r>
      <w:r>
        <w:rPr>
          <w:rFonts w:ascii="仿宋_GB2312" w:eastAsia="仿宋_GB2312" w:hint="eastAsia"/>
          <w:sz w:val="32"/>
          <w:szCs w:val="32"/>
        </w:rPr>
        <w:t>九</w:t>
      </w:r>
      <w:r>
        <w:rPr>
          <w:rFonts w:ascii="仿宋_GB2312" w:eastAsia="仿宋_GB2312" w:hint="eastAsia"/>
          <w:sz w:val="32"/>
          <w:szCs w:val="32"/>
        </w:rPr>
        <w:t>)</w:t>
      </w:r>
      <w:r>
        <w:rPr>
          <w:rFonts w:ascii="仿宋_GB2312" w:eastAsia="仿宋_GB2312" w:hint="eastAsia"/>
          <w:sz w:val="32"/>
          <w:szCs w:val="32"/>
        </w:rPr>
        <w:t>负责地质工作。编制喀什地区地质勘查规划并监督检查执行情况。负责地质灾害预防和治理，监督管理地下水过量开采及引发的地面沉降等地质问题。（十）负责落实综合防灾减灾规划相关要求，组织编制喀什地区地质灾害防治规划和防护标准并指导实施。组织指导协调和监督地质灾害调查评价及隐患的普查、详查、排查。指导开展群测群防、专业监测和预报预警等工作，指导开展地质灾害工程治理工作。（十一）负责矿产资源管理工作。负责喀什地区自然资源矿产资源储量管理及压覆矿产资源查</w:t>
      </w:r>
      <w:r>
        <w:rPr>
          <w:rFonts w:ascii="仿宋_GB2312" w:eastAsia="仿宋_GB2312" w:hint="eastAsia"/>
          <w:sz w:val="32"/>
          <w:szCs w:val="32"/>
        </w:rPr>
        <w:t>询。负责权限内采矿权管理。会同有关部门承担保护性开采的特定矿种、优势矿产的调控及相关管理工作。监督</w:t>
      </w:r>
      <w:proofErr w:type="gramStart"/>
      <w:r>
        <w:rPr>
          <w:rFonts w:ascii="仿宋_GB2312" w:eastAsia="仿宋_GB2312" w:hint="eastAsia"/>
          <w:sz w:val="32"/>
          <w:szCs w:val="32"/>
        </w:rPr>
        <w:t>指导全</w:t>
      </w:r>
      <w:proofErr w:type="gramEnd"/>
      <w:r>
        <w:rPr>
          <w:rFonts w:ascii="仿宋_GB2312" w:eastAsia="仿宋_GB2312" w:hint="eastAsia"/>
          <w:sz w:val="32"/>
          <w:szCs w:val="32"/>
        </w:rPr>
        <w:t>地区自然资源矿产资源合理利用和保护。负责地质遗迹保护工作。（十二）负责测绘地理信息管理工作。负责基础测绘和测绘行业管理。负责测绘资质资格与信用管理，监督管理地理信息安全和市场秩序。负责地理信息公共服务管理。负责测量标志保护。（十三）推动自然资源领域科技发展。制定并实施喀什地区自然资源领域科技创新发展和人才培养规划和计划。组织实施国家技术标准、规程规范。组织实施喀什地区重大科技工程及创新能力建设，推进自然资</w:t>
      </w:r>
      <w:r>
        <w:rPr>
          <w:rFonts w:ascii="仿宋_GB2312" w:eastAsia="仿宋_GB2312" w:hint="eastAsia"/>
          <w:sz w:val="32"/>
          <w:szCs w:val="32"/>
        </w:rPr>
        <w:t>源信息化和信息资料的公共服务。（十四）根据授权，对县（市）政府落实党中央、国务院关于自然资源和国土空间规划的重大方针政策、决策部署、法律法规和自治区党委、自治区人民政府及地委、行署工作要求执行情况进行督察。查处自然资源开发利用和国土空间规划及测绘重大违法案件。指导县（市）有关行政执法工作。（十五）统一管理和协调喀什地区林业和草原局。（十六）承担喀什地区城乡规划委员会办公室日常工作。（十七）完成地委、行署交办的其它任务。（十八）职能转变。喀什地区自然资源局要落实中央关于统一行使全民所有自然资源资产所有者职责，</w:t>
      </w:r>
      <w:r>
        <w:rPr>
          <w:rFonts w:ascii="仿宋_GB2312" w:eastAsia="仿宋_GB2312" w:hint="eastAsia"/>
          <w:sz w:val="32"/>
          <w:szCs w:val="32"/>
        </w:rPr>
        <w:t>统一行使所有国土空间用途管制和生态保护修复职责的要求，强化顶层设计，发挥国土空间规划的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强化自然资源管理规则、标准、制度的约束性作用，推进自然资源确权登记和评估的便民高效。</w:t>
      </w:r>
    </w:p>
    <w:p w:rsidR="00E04A83" w:rsidRDefault="00EE3DFC">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E04A83" w:rsidRDefault="00EE3DFC">
      <w:pPr>
        <w:ind w:firstLineChars="200" w:firstLine="640"/>
      </w:pPr>
      <w:r>
        <w:rPr>
          <w:rFonts w:ascii="仿宋_GB2312" w:eastAsia="仿宋_GB2312" w:hint="eastAsia"/>
          <w:sz w:val="32"/>
          <w:szCs w:val="32"/>
        </w:rPr>
        <w:t>新疆</w:t>
      </w:r>
      <w:r>
        <w:rPr>
          <w:rFonts w:ascii="仿宋_GB2312" w:eastAsia="仿宋_GB2312" w:hint="eastAsia"/>
          <w:sz w:val="32"/>
          <w:szCs w:val="32"/>
        </w:rPr>
        <w:t>喀什地区自然资源局</w:t>
      </w: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年度，实有人数</w:t>
      </w:r>
      <w:r>
        <w:rPr>
          <w:rFonts w:ascii="仿宋_GB2312" w:eastAsia="仿宋_GB2312" w:hint="eastAsia"/>
          <w:sz w:val="32"/>
          <w:szCs w:val="32"/>
        </w:rPr>
        <w:t>62</w:t>
      </w:r>
      <w:r>
        <w:rPr>
          <w:rFonts w:ascii="仿宋_GB2312" w:eastAsia="仿宋_GB2312" w:hint="eastAsia"/>
          <w:sz w:val="32"/>
          <w:szCs w:val="32"/>
        </w:rPr>
        <w:t>人，其中：在职人员</w:t>
      </w:r>
      <w:r>
        <w:rPr>
          <w:rFonts w:ascii="仿宋_GB2312" w:eastAsia="仿宋_GB2312" w:hint="eastAsia"/>
          <w:sz w:val="32"/>
          <w:szCs w:val="32"/>
        </w:rPr>
        <w:t>47</w:t>
      </w:r>
      <w:r>
        <w:rPr>
          <w:rFonts w:ascii="仿宋_GB2312" w:eastAsia="仿宋_GB2312" w:hint="eastAsia"/>
          <w:sz w:val="32"/>
          <w:szCs w:val="32"/>
        </w:rPr>
        <w:t>人，离休人员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15</w:t>
      </w:r>
      <w:r>
        <w:rPr>
          <w:rFonts w:ascii="仿宋_GB2312" w:eastAsia="仿宋_GB2312" w:hint="eastAsia"/>
          <w:sz w:val="32"/>
          <w:szCs w:val="32"/>
        </w:rPr>
        <w:t>人。</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从部门决算单位构成看，新疆喀什地区自然资源局部门决算包括：新疆喀什地区自然资源局决算。</w:t>
      </w:r>
    </w:p>
    <w:p w:rsidR="00E04A83" w:rsidRDefault="00EE3DFC">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E04A83" w:rsidRDefault="00EE3DFC">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年度本年收入</w:t>
      </w:r>
      <w:r>
        <w:rPr>
          <w:rFonts w:ascii="仿宋_GB2312" w:eastAsia="仿宋_GB2312" w:hint="eastAsia"/>
          <w:sz w:val="32"/>
          <w:szCs w:val="32"/>
        </w:rPr>
        <w:t>1,387.51</w:t>
      </w:r>
      <w:r>
        <w:rPr>
          <w:rFonts w:ascii="仿宋_GB2312" w:eastAsia="仿宋_GB2312" w:hint="eastAsia"/>
          <w:sz w:val="32"/>
          <w:szCs w:val="32"/>
        </w:rPr>
        <w:t>万元，与上年相比，减少</w:t>
      </w:r>
      <w:r>
        <w:rPr>
          <w:rFonts w:ascii="仿宋_GB2312" w:eastAsia="仿宋_GB2312" w:hint="eastAsia"/>
          <w:sz w:val="32"/>
          <w:szCs w:val="32"/>
        </w:rPr>
        <w:t>2,748.40</w:t>
      </w:r>
      <w:r>
        <w:rPr>
          <w:rFonts w:ascii="仿宋_GB2312" w:eastAsia="仿宋_GB2312" w:hint="eastAsia"/>
          <w:sz w:val="32"/>
          <w:szCs w:val="32"/>
        </w:rPr>
        <w:t>万元，下降</w:t>
      </w:r>
      <w:r>
        <w:rPr>
          <w:rFonts w:ascii="仿宋_GB2312" w:eastAsia="仿宋_GB2312" w:hint="eastAsia"/>
          <w:sz w:val="32"/>
          <w:szCs w:val="32"/>
        </w:rPr>
        <w:t>66.45%</w:t>
      </w:r>
      <w:r>
        <w:rPr>
          <w:rFonts w:ascii="仿宋_GB2312" w:eastAsia="仿宋_GB2312" w:hint="eastAsia"/>
          <w:sz w:val="32"/>
          <w:szCs w:val="32"/>
        </w:rPr>
        <w:t>，主要原因是：</w:t>
      </w:r>
      <w:r>
        <w:rPr>
          <w:rFonts w:ascii="仿宋_GB2312" w:eastAsia="仿宋_GB2312" w:hint="eastAsia"/>
          <w:color w:val="000000" w:themeColor="text1"/>
          <w:sz w:val="32"/>
          <w:szCs w:val="32"/>
        </w:rPr>
        <w:t>本年度未安排土地整理项目资金，资金收入减少。</w:t>
      </w:r>
      <w:r>
        <w:rPr>
          <w:rFonts w:ascii="仿宋_GB2312" w:eastAsia="仿宋_GB2312" w:hint="eastAsia"/>
          <w:sz w:val="32"/>
          <w:szCs w:val="32"/>
        </w:rPr>
        <w:t>本年支出</w:t>
      </w:r>
      <w:r>
        <w:rPr>
          <w:rFonts w:ascii="仿宋_GB2312" w:eastAsia="仿宋_GB2312" w:hint="eastAsia"/>
          <w:sz w:val="32"/>
          <w:szCs w:val="32"/>
        </w:rPr>
        <w:t>1,387.51</w:t>
      </w:r>
      <w:r>
        <w:rPr>
          <w:rFonts w:ascii="仿宋_GB2312" w:eastAsia="仿宋_GB2312" w:hint="eastAsia"/>
          <w:sz w:val="32"/>
          <w:szCs w:val="32"/>
        </w:rPr>
        <w:t>万元，与上年相比，减少</w:t>
      </w:r>
      <w:r>
        <w:rPr>
          <w:rFonts w:ascii="仿宋_GB2312" w:eastAsia="仿宋_GB2312" w:hint="eastAsia"/>
          <w:sz w:val="32"/>
          <w:szCs w:val="32"/>
        </w:rPr>
        <w:t>2,864.93</w:t>
      </w:r>
      <w:r>
        <w:rPr>
          <w:rFonts w:ascii="仿宋_GB2312" w:eastAsia="仿宋_GB2312" w:hint="eastAsia"/>
          <w:sz w:val="32"/>
          <w:szCs w:val="32"/>
        </w:rPr>
        <w:t>万元，下降</w:t>
      </w:r>
      <w:r>
        <w:rPr>
          <w:rFonts w:ascii="仿宋_GB2312" w:eastAsia="仿宋_GB2312" w:hint="eastAsia"/>
          <w:sz w:val="32"/>
          <w:szCs w:val="32"/>
        </w:rPr>
        <w:t>67.37%</w:t>
      </w:r>
      <w:r>
        <w:rPr>
          <w:rFonts w:ascii="仿宋_GB2312" w:eastAsia="仿宋_GB2312" w:hint="eastAsia"/>
          <w:sz w:val="32"/>
          <w:szCs w:val="32"/>
        </w:rPr>
        <w:t>，主要原因是：</w:t>
      </w:r>
      <w:r>
        <w:rPr>
          <w:rFonts w:ascii="仿宋_GB2312" w:eastAsia="仿宋_GB2312" w:hint="eastAsia"/>
          <w:color w:val="000000" w:themeColor="text1"/>
          <w:sz w:val="32"/>
          <w:szCs w:val="32"/>
        </w:rPr>
        <w:t>本年度未安排土地整理项目资金，资金支出减少。</w:t>
      </w:r>
    </w:p>
    <w:p w:rsidR="00E04A83" w:rsidRDefault="00EE3DFC">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E04A83" w:rsidRDefault="00EE3DF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hint="eastAsia"/>
          <w:sz w:val="32"/>
          <w:szCs w:val="32"/>
        </w:rPr>
        <w:t>1,387.51</w:t>
      </w:r>
      <w:r>
        <w:rPr>
          <w:rFonts w:ascii="仿宋_GB2312" w:eastAsia="仿宋_GB2312" w:hint="eastAsia"/>
          <w:sz w:val="32"/>
          <w:szCs w:val="32"/>
        </w:rPr>
        <w:t>万元，其中：财政拨款收入</w:t>
      </w:r>
      <w:r>
        <w:rPr>
          <w:rFonts w:ascii="仿宋_GB2312" w:eastAsia="仿宋_GB2312" w:hint="eastAsia"/>
          <w:sz w:val="32"/>
          <w:szCs w:val="32"/>
        </w:rPr>
        <w:t>1,387.51</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；其他收入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E04A83" w:rsidRDefault="00EE3DFC">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年度本年支出</w:t>
      </w:r>
      <w:r>
        <w:rPr>
          <w:rFonts w:ascii="仿宋_GB2312" w:eastAsia="仿宋_GB2312" w:hint="eastAsia"/>
          <w:sz w:val="32"/>
          <w:szCs w:val="32"/>
        </w:rPr>
        <w:t>1,387.51</w:t>
      </w:r>
      <w:r>
        <w:rPr>
          <w:rFonts w:ascii="仿宋_GB2312" w:eastAsia="仿宋_GB2312" w:hint="eastAsia"/>
          <w:sz w:val="32"/>
          <w:szCs w:val="32"/>
        </w:rPr>
        <w:t>万元，其中：基本支出</w:t>
      </w:r>
      <w:r>
        <w:rPr>
          <w:rFonts w:ascii="仿宋_GB2312" w:eastAsia="仿宋_GB2312" w:hint="eastAsia"/>
          <w:sz w:val="32"/>
          <w:szCs w:val="32"/>
        </w:rPr>
        <w:t>832.57</w:t>
      </w:r>
      <w:r>
        <w:rPr>
          <w:rFonts w:ascii="仿宋_GB2312" w:eastAsia="仿宋_GB2312" w:hint="eastAsia"/>
          <w:sz w:val="32"/>
          <w:szCs w:val="32"/>
        </w:rPr>
        <w:t>万元，占</w:t>
      </w:r>
      <w:r>
        <w:rPr>
          <w:rFonts w:ascii="仿宋_GB2312" w:eastAsia="仿宋_GB2312" w:hint="eastAsia"/>
          <w:sz w:val="32"/>
          <w:szCs w:val="32"/>
        </w:rPr>
        <w:t>60%</w:t>
      </w:r>
      <w:r>
        <w:rPr>
          <w:rFonts w:ascii="仿宋_GB2312" w:eastAsia="仿宋_GB2312" w:hint="eastAsia"/>
          <w:sz w:val="32"/>
          <w:szCs w:val="32"/>
        </w:rPr>
        <w:t>；项目支出</w:t>
      </w:r>
      <w:r>
        <w:rPr>
          <w:rFonts w:ascii="仿宋_GB2312" w:eastAsia="仿宋_GB2312" w:hint="eastAsia"/>
          <w:sz w:val="32"/>
          <w:szCs w:val="32"/>
        </w:rPr>
        <w:t>554.94</w:t>
      </w:r>
      <w:r>
        <w:rPr>
          <w:rFonts w:ascii="仿宋_GB2312" w:eastAsia="仿宋_GB2312" w:hint="eastAsia"/>
          <w:sz w:val="32"/>
          <w:szCs w:val="32"/>
        </w:rPr>
        <w:t>万元，占</w:t>
      </w:r>
      <w:r>
        <w:rPr>
          <w:rFonts w:ascii="仿宋_GB2312" w:eastAsia="仿宋_GB2312" w:hint="eastAsia"/>
          <w:sz w:val="32"/>
          <w:szCs w:val="32"/>
        </w:rPr>
        <w:t>40%</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w:t>
      </w:r>
      <w:r>
        <w:rPr>
          <w:rFonts w:ascii="仿宋_GB2312" w:eastAsia="仿宋_GB2312" w:hint="eastAsia"/>
          <w:sz w:val="32"/>
          <w:szCs w:val="32"/>
        </w:rPr>
        <w:t>元，占</w:t>
      </w:r>
      <w:r>
        <w:rPr>
          <w:rFonts w:ascii="仿宋_GB2312" w:eastAsia="仿宋_GB2312" w:hint="eastAsia"/>
          <w:sz w:val="32"/>
          <w:szCs w:val="32"/>
        </w:rPr>
        <w:t>0%</w:t>
      </w:r>
      <w:r>
        <w:rPr>
          <w:rFonts w:ascii="仿宋_GB2312" w:eastAsia="仿宋_GB2312" w:hint="eastAsia"/>
          <w:sz w:val="32"/>
          <w:szCs w:val="32"/>
        </w:rPr>
        <w:t>。</w:t>
      </w:r>
    </w:p>
    <w:p w:rsidR="00E04A83" w:rsidRDefault="00EE3DFC">
      <w:pPr>
        <w:ind w:firstLineChars="200" w:firstLine="640"/>
        <w:outlineLvl w:val="1"/>
        <w:rPr>
          <w:rFonts w:ascii="黑体" w:eastAsia="黑体" w:hAnsi="黑体" w:cs="宋体"/>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年度财政拨款收入</w:t>
      </w:r>
      <w:r>
        <w:rPr>
          <w:rFonts w:ascii="仿宋_GB2312" w:eastAsia="仿宋_GB2312" w:hint="eastAsia"/>
          <w:sz w:val="32"/>
          <w:szCs w:val="32"/>
        </w:rPr>
        <w:t>1,387.51</w:t>
      </w:r>
      <w:r>
        <w:rPr>
          <w:rFonts w:ascii="仿宋_GB2312" w:eastAsia="仿宋_GB2312" w:hint="eastAsia"/>
          <w:sz w:val="32"/>
          <w:szCs w:val="32"/>
        </w:rPr>
        <w:t>万元，与上年相比，减少</w:t>
      </w:r>
      <w:r>
        <w:rPr>
          <w:rFonts w:ascii="仿宋_GB2312" w:eastAsia="仿宋_GB2312" w:hint="eastAsia"/>
          <w:sz w:val="32"/>
          <w:szCs w:val="32"/>
        </w:rPr>
        <w:t>2,748.40</w:t>
      </w:r>
      <w:r>
        <w:rPr>
          <w:rFonts w:ascii="仿宋_GB2312" w:eastAsia="仿宋_GB2312" w:hint="eastAsia"/>
          <w:sz w:val="32"/>
          <w:szCs w:val="32"/>
        </w:rPr>
        <w:t>万元，下降</w:t>
      </w:r>
      <w:r>
        <w:rPr>
          <w:rFonts w:ascii="仿宋_GB2312" w:eastAsia="仿宋_GB2312" w:hint="eastAsia"/>
          <w:sz w:val="32"/>
          <w:szCs w:val="32"/>
        </w:rPr>
        <w:t>66.45%</w:t>
      </w:r>
      <w:r>
        <w:rPr>
          <w:rFonts w:ascii="仿宋_GB2312" w:eastAsia="仿宋_GB2312" w:hint="eastAsia"/>
          <w:sz w:val="32"/>
          <w:szCs w:val="32"/>
        </w:rPr>
        <w:t>，主要原因是：本年度未安排土地整理项目资金，资金收入减少。财政拨款支出</w:t>
      </w:r>
      <w:r>
        <w:rPr>
          <w:rFonts w:ascii="仿宋_GB2312" w:eastAsia="仿宋_GB2312" w:hint="eastAsia"/>
          <w:sz w:val="32"/>
          <w:szCs w:val="32"/>
        </w:rPr>
        <w:t>1,387.51</w:t>
      </w:r>
      <w:r>
        <w:rPr>
          <w:rFonts w:ascii="仿宋_GB2312" w:eastAsia="仿宋_GB2312" w:hint="eastAsia"/>
          <w:sz w:val="32"/>
          <w:szCs w:val="32"/>
        </w:rPr>
        <w:t>万元，与上年相比，减少</w:t>
      </w:r>
      <w:r>
        <w:rPr>
          <w:rFonts w:ascii="仿宋_GB2312" w:eastAsia="仿宋_GB2312" w:hint="eastAsia"/>
          <w:sz w:val="32"/>
          <w:szCs w:val="32"/>
        </w:rPr>
        <w:t>2,864.93</w:t>
      </w:r>
      <w:r>
        <w:rPr>
          <w:rFonts w:ascii="仿宋_GB2312" w:eastAsia="仿宋_GB2312" w:hint="eastAsia"/>
          <w:sz w:val="32"/>
          <w:szCs w:val="32"/>
        </w:rPr>
        <w:t>万元，下降</w:t>
      </w:r>
      <w:r>
        <w:rPr>
          <w:rFonts w:ascii="仿宋_GB2312" w:eastAsia="仿宋_GB2312" w:hint="eastAsia"/>
          <w:sz w:val="32"/>
          <w:szCs w:val="32"/>
        </w:rPr>
        <w:t>67.37%</w:t>
      </w:r>
      <w:r>
        <w:rPr>
          <w:rFonts w:ascii="仿宋_GB2312" w:eastAsia="仿宋_GB2312" w:hint="eastAsia"/>
          <w:sz w:val="32"/>
          <w:szCs w:val="32"/>
        </w:rPr>
        <w:t>，主要原因是：</w:t>
      </w:r>
      <w:r>
        <w:rPr>
          <w:rFonts w:ascii="仿宋_GB2312" w:eastAsia="仿宋_GB2312"/>
          <w:sz w:val="32"/>
          <w:szCs w:val="32"/>
        </w:rPr>
        <w:t>本年度未安排土地整理项目资金，资金支出减少。</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1,331.09</w:t>
      </w:r>
      <w:r>
        <w:rPr>
          <w:rFonts w:ascii="仿宋_GB2312" w:eastAsia="仿宋_GB2312" w:hint="eastAsia"/>
          <w:sz w:val="32"/>
          <w:szCs w:val="32"/>
        </w:rPr>
        <w:t>万元，决算数</w:t>
      </w:r>
      <w:r>
        <w:rPr>
          <w:rFonts w:ascii="仿宋_GB2312" w:eastAsia="仿宋_GB2312" w:hint="eastAsia"/>
          <w:sz w:val="32"/>
          <w:szCs w:val="32"/>
        </w:rPr>
        <w:t>1,387.51</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4.24%</w:t>
      </w:r>
      <w:r>
        <w:rPr>
          <w:rFonts w:ascii="仿宋_GB2312" w:eastAsia="仿宋_GB2312"/>
          <w:color w:val="000000" w:themeColor="text1"/>
          <w:sz w:val="32"/>
          <w:szCs w:val="32"/>
        </w:rPr>
        <w:t>，主要原因是：年终奖励工资和绩效奖励金未发放。</w:t>
      </w:r>
      <w:r>
        <w:rPr>
          <w:rFonts w:ascii="仿宋_GB2312" w:eastAsia="仿宋_GB2312" w:hint="eastAsia"/>
          <w:sz w:val="32"/>
          <w:szCs w:val="32"/>
        </w:rPr>
        <w:t>财政拨款支出年初预算数</w:t>
      </w:r>
      <w:r>
        <w:rPr>
          <w:rFonts w:ascii="仿宋_GB2312" w:eastAsia="仿宋_GB2312"/>
          <w:color w:val="000000" w:themeColor="text1"/>
          <w:sz w:val="32"/>
          <w:szCs w:val="32"/>
        </w:rPr>
        <w:t>1,383.52</w:t>
      </w:r>
      <w:r>
        <w:rPr>
          <w:rFonts w:ascii="仿宋_GB2312" w:eastAsia="仿宋_GB2312" w:hint="eastAsia"/>
          <w:sz w:val="32"/>
          <w:szCs w:val="32"/>
        </w:rPr>
        <w:t>万元，决算数</w:t>
      </w:r>
      <w:r>
        <w:rPr>
          <w:rFonts w:ascii="仿宋_GB2312" w:eastAsia="仿宋_GB2312" w:hint="eastAsia"/>
          <w:sz w:val="32"/>
          <w:szCs w:val="32"/>
        </w:rPr>
        <w:t>1,387.51</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0.29%</w:t>
      </w:r>
      <w:r>
        <w:rPr>
          <w:rFonts w:ascii="仿宋_GB2312" w:eastAsia="仿宋_GB2312"/>
          <w:color w:val="000000" w:themeColor="text1"/>
          <w:sz w:val="32"/>
          <w:szCs w:val="32"/>
        </w:rPr>
        <w:t>，主要原因是：压减公用经费支出。</w:t>
      </w:r>
    </w:p>
    <w:p w:rsidR="00E04A83" w:rsidRDefault="00EE3DFC">
      <w:pPr>
        <w:ind w:firstLineChars="200" w:firstLine="640"/>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E04A83" w:rsidRDefault="00EE3DF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hint="eastAsia"/>
          <w:sz w:val="32"/>
          <w:szCs w:val="32"/>
        </w:rPr>
        <w:t>1,387.51</w:t>
      </w:r>
      <w:r>
        <w:rPr>
          <w:rFonts w:ascii="仿宋_GB2312" w:eastAsia="仿宋_GB2312" w:hint="eastAsia"/>
          <w:sz w:val="32"/>
          <w:szCs w:val="32"/>
        </w:rPr>
        <w:t>万元。按功能分类科目项级科目公开，其中：</w:t>
      </w:r>
    </w:p>
    <w:p w:rsidR="00E04A83" w:rsidRDefault="00EE3DFC">
      <w:pPr>
        <w:rPr>
          <w:rFonts w:ascii="仿宋_GB2312" w:eastAsia="仿宋_GB2312"/>
          <w:sz w:val="32"/>
          <w:szCs w:val="32"/>
        </w:rPr>
      </w:pPr>
      <w:r>
        <w:rPr>
          <w:rFonts w:ascii="仿宋_GB2312" w:eastAsia="仿宋_GB2312"/>
          <w:sz w:val="32"/>
          <w:szCs w:val="32"/>
        </w:rPr>
        <w:t xml:space="preserve">   2080505</w:t>
      </w:r>
      <w:r>
        <w:rPr>
          <w:rFonts w:ascii="仿宋_GB2312" w:eastAsia="仿宋_GB2312"/>
          <w:sz w:val="32"/>
          <w:szCs w:val="32"/>
        </w:rPr>
        <w:t>机关事业单位基本养老保险缴费支出</w:t>
      </w:r>
      <w:r>
        <w:rPr>
          <w:rFonts w:ascii="仿宋_GB2312" w:eastAsia="仿宋_GB2312"/>
          <w:sz w:val="32"/>
          <w:szCs w:val="32"/>
        </w:rPr>
        <w:t>80.90</w:t>
      </w:r>
      <w:r>
        <w:rPr>
          <w:rFonts w:ascii="仿宋_GB2312" w:eastAsia="仿宋_GB2312"/>
          <w:sz w:val="32"/>
          <w:szCs w:val="32"/>
        </w:rPr>
        <w:t>万元；</w:t>
      </w:r>
      <w:r>
        <w:rPr>
          <w:rFonts w:ascii="仿宋_GB2312" w:eastAsia="仿宋_GB2312"/>
          <w:sz w:val="32"/>
          <w:szCs w:val="32"/>
        </w:rPr>
        <w:br/>
        <w:t xml:space="preserve">   2080506</w:t>
      </w:r>
      <w:r>
        <w:rPr>
          <w:rFonts w:ascii="仿宋_GB2312" w:eastAsia="仿宋_GB2312"/>
          <w:sz w:val="32"/>
          <w:szCs w:val="32"/>
        </w:rPr>
        <w:t>机关事业单位职业年金缴费支出</w:t>
      </w:r>
      <w:r>
        <w:rPr>
          <w:rFonts w:ascii="仿宋_GB2312" w:eastAsia="仿宋_GB2312"/>
          <w:sz w:val="32"/>
          <w:szCs w:val="32"/>
        </w:rPr>
        <w:t>11.82</w:t>
      </w:r>
      <w:r>
        <w:rPr>
          <w:rFonts w:ascii="仿宋_GB2312" w:eastAsia="仿宋_GB2312"/>
          <w:sz w:val="32"/>
          <w:szCs w:val="32"/>
        </w:rPr>
        <w:t>万元；</w:t>
      </w:r>
      <w:r>
        <w:rPr>
          <w:rFonts w:ascii="仿宋_GB2312" w:eastAsia="仿宋_GB2312"/>
          <w:sz w:val="32"/>
          <w:szCs w:val="32"/>
        </w:rPr>
        <w:br/>
        <w:t xml:space="preserve">   2200101</w:t>
      </w:r>
      <w:r>
        <w:rPr>
          <w:rFonts w:ascii="仿宋_GB2312" w:eastAsia="仿宋_GB2312"/>
          <w:sz w:val="32"/>
          <w:szCs w:val="32"/>
        </w:rPr>
        <w:t>行政运行支出</w:t>
      </w:r>
      <w:r>
        <w:rPr>
          <w:rFonts w:ascii="仿宋_GB2312" w:eastAsia="仿宋_GB2312"/>
          <w:sz w:val="32"/>
          <w:szCs w:val="32"/>
        </w:rPr>
        <w:t>689.2</w:t>
      </w:r>
      <w:r>
        <w:rPr>
          <w:rFonts w:ascii="仿宋_GB2312" w:eastAsia="仿宋_GB2312"/>
          <w:sz w:val="32"/>
          <w:szCs w:val="32"/>
        </w:rPr>
        <w:t>8</w:t>
      </w:r>
      <w:r>
        <w:rPr>
          <w:rFonts w:ascii="仿宋_GB2312" w:eastAsia="仿宋_GB2312"/>
          <w:sz w:val="32"/>
          <w:szCs w:val="32"/>
        </w:rPr>
        <w:t>万元；</w:t>
      </w:r>
      <w:r>
        <w:rPr>
          <w:rFonts w:ascii="仿宋_GB2312" w:eastAsia="仿宋_GB2312"/>
          <w:sz w:val="32"/>
          <w:szCs w:val="32"/>
        </w:rPr>
        <w:br/>
        <w:t xml:space="preserve">   2200105</w:t>
      </w:r>
      <w:r>
        <w:rPr>
          <w:rFonts w:ascii="仿宋_GB2312" w:eastAsia="仿宋_GB2312"/>
          <w:sz w:val="32"/>
          <w:szCs w:val="32"/>
        </w:rPr>
        <w:t>土地资源调查支出</w:t>
      </w:r>
      <w:r>
        <w:rPr>
          <w:rFonts w:ascii="仿宋_GB2312" w:eastAsia="仿宋_GB2312"/>
          <w:sz w:val="32"/>
          <w:szCs w:val="32"/>
        </w:rPr>
        <w:t>65.61</w:t>
      </w:r>
      <w:r>
        <w:rPr>
          <w:rFonts w:ascii="仿宋_GB2312" w:eastAsia="仿宋_GB2312"/>
          <w:sz w:val="32"/>
          <w:szCs w:val="32"/>
        </w:rPr>
        <w:t>万元；</w:t>
      </w:r>
      <w:r>
        <w:rPr>
          <w:rFonts w:ascii="仿宋_GB2312" w:eastAsia="仿宋_GB2312"/>
          <w:sz w:val="32"/>
          <w:szCs w:val="32"/>
        </w:rPr>
        <w:br/>
        <w:t xml:space="preserve">   2200109</w:t>
      </w:r>
      <w:r>
        <w:rPr>
          <w:rFonts w:ascii="仿宋_GB2312" w:eastAsia="仿宋_GB2312"/>
          <w:sz w:val="32"/>
          <w:szCs w:val="32"/>
        </w:rPr>
        <w:t>自然资源调查支出</w:t>
      </w:r>
      <w:r>
        <w:rPr>
          <w:rFonts w:ascii="仿宋_GB2312" w:eastAsia="仿宋_GB2312"/>
          <w:sz w:val="32"/>
          <w:szCs w:val="32"/>
        </w:rPr>
        <w:t>51.60</w:t>
      </w:r>
      <w:r>
        <w:rPr>
          <w:rFonts w:ascii="仿宋_GB2312" w:eastAsia="仿宋_GB2312"/>
          <w:sz w:val="32"/>
          <w:szCs w:val="32"/>
        </w:rPr>
        <w:t>万元；</w:t>
      </w:r>
      <w:r>
        <w:rPr>
          <w:rFonts w:ascii="仿宋_GB2312" w:eastAsia="仿宋_GB2312"/>
          <w:sz w:val="32"/>
          <w:szCs w:val="32"/>
        </w:rPr>
        <w:br/>
        <w:t xml:space="preserve">   2200199</w:t>
      </w:r>
      <w:r>
        <w:rPr>
          <w:rFonts w:ascii="仿宋_GB2312" w:eastAsia="仿宋_GB2312"/>
          <w:sz w:val="32"/>
          <w:szCs w:val="32"/>
        </w:rPr>
        <w:t>其他自然资源事务支出</w:t>
      </w:r>
      <w:r>
        <w:rPr>
          <w:rFonts w:ascii="仿宋_GB2312" w:eastAsia="仿宋_GB2312"/>
          <w:sz w:val="32"/>
          <w:szCs w:val="32"/>
        </w:rPr>
        <w:t>381.73</w:t>
      </w:r>
      <w:r>
        <w:rPr>
          <w:rFonts w:ascii="仿宋_GB2312" w:eastAsia="仿宋_GB2312"/>
          <w:sz w:val="32"/>
          <w:szCs w:val="32"/>
        </w:rPr>
        <w:t>万元；</w:t>
      </w:r>
      <w:r>
        <w:rPr>
          <w:rFonts w:ascii="仿宋_GB2312" w:eastAsia="仿宋_GB2312"/>
          <w:sz w:val="32"/>
          <w:szCs w:val="32"/>
        </w:rPr>
        <w:br/>
        <w:t xml:space="preserve">   2210201</w:t>
      </w:r>
      <w:r>
        <w:rPr>
          <w:rFonts w:ascii="仿宋_GB2312" w:eastAsia="仿宋_GB2312"/>
          <w:sz w:val="32"/>
          <w:szCs w:val="32"/>
        </w:rPr>
        <w:t>住房公积金支出</w:t>
      </w:r>
      <w:r>
        <w:rPr>
          <w:rFonts w:ascii="仿宋_GB2312" w:eastAsia="仿宋_GB2312"/>
          <w:sz w:val="32"/>
          <w:szCs w:val="32"/>
        </w:rPr>
        <w:t>50.58</w:t>
      </w:r>
      <w:r>
        <w:rPr>
          <w:rFonts w:ascii="仿宋_GB2312" w:eastAsia="仿宋_GB2312"/>
          <w:sz w:val="32"/>
          <w:szCs w:val="32"/>
        </w:rPr>
        <w:t>万元；</w:t>
      </w:r>
      <w:r>
        <w:rPr>
          <w:rFonts w:ascii="仿宋_GB2312" w:eastAsia="仿宋_GB2312"/>
          <w:sz w:val="32"/>
          <w:szCs w:val="32"/>
        </w:rPr>
        <w:br/>
        <w:t xml:space="preserve">   2299901</w:t>
      </w:r>
      <w:r>
        <w:rPr>
          <w:rFonts w:ascii="仿宋_GB2312" w:eastAsia="仿宋_GB2312"/>
          <w:sz w:val="32"/>
          <w:szCs w:val="32"/>
        </w:rPr>
        <w:t>其他支出</w:t>
      </w:r>
      <w:r>
        <w:rPr>
          <w:rFonts w:ascii="仿宋_GB2312" w:eastAsia="仿宋_GB2312"/>
          <w:sz w:val="32"/>
          <w:szCs w:val="32"/>
        </w:rPr>
        <w:t>56</w:t>
      </w:r>
      <w:r>
        <w:rPr>
          <w:rFonts w:ascii="仿宋_GB2312" w:eastAsia="仿宋_GB2312"/>
          <w:sz w:val="32"/>
          <w:szCs w:val="32"/>
        </w:rPr>
        <w:t>万元。</w:t>
      </w:r>
    </w:p>
    <w:p w:rsidR="00E04A83" w:rsidRDefault="00EE3DFC">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E04A83" w:rsidRDefault="00EE3DF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hint="eastAsia"/>
          <w:sz w:val="32"/>
          <w:szCs w:val="32"/>
        </w:rPr>
        <w:t>832.57</w:t>
      </w:r>
      <w:r>
        <w:rPr>
          <w:rFonts w:ascii="仿宋_GB2312" w:eastAsia="仿宋_GB2312" w:hint="eastAsia"/>
          <w:sz w:val="32"/>
          <w:szCs w:val="32"/>
        </w:rPr>
        <w:t>万元，其中：</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hint="eastAsia"/>
          <w:sz w:val="32"/>
          <w:szCs w:val="32"/>
        </w:rPr>
        <w:t>787.98</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退休费、生活补助、奖励金、其他对个人和家庭的补助。</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44.59</w:t>
      </w:r>
      <w:r>
        <w:rPr>
          <w:rFonts w:ascii="仿宋_GB2312" w:eastAsia="仿宋_GB2312" w:hint="eastAsia"/>
          <w:sz w:val="32"/>
          <w:szCs w:val="32"/>
        </w:rPr>
        <w:t>万元，包括：办公费、水费、电费、取暖费、公务用车运行维护费、其他交通费用、其他商品和服务支出。</w:t>
      </w:r>
    </w:p>
    <w:p w:rsidR="00E04A83" w:rsidRDefault="00EE3DFC">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E04A83" w:rsidRDefault="00EE3DF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hint="eastAsia"/>
          <w:sz w:val="32"/>
          <w:szCs w:val="32"/>
        </w:rPr>
        <w:t>6.80</w:t>
      </w:r>
      <w:r>
        <w:rPr>
          <w:rFonts w:ascii="仿宋_GB2312" w:eastAsia="仿宋_GB2312" w:hint="eastAsia"/>
          <w:sz w:val="32"/>
          <w:szCs w:val="32"/>
        </w:rPr>
        <w:t>万元，比上年减少</w:t>
      </w:r>
      <w:r>
        <w:rPr>
          <w:rFonts w:ascii="仿宋_GB2312" w:eastAsia="仿宋_GB2312" w:hint="eastAsia"/>
          <w:sz w:val="32"/>
          <w:szCs w:val="32"/>
        </w:rPr>
        <w:t>0.11</w:t>
      </w:r>
      <w:r>
        <w:rPr>
          <w:rFonts w:ascii="仿宋_GB2312" w:eastAsia="仿宋_GB2312" w:hint="eastAsia"/>
          <w:sz w:val="32"/>
          <w:szCs w:val="32"/>
        </w:rPr>
        <w:t>万元，降低</w:t>
      </w:r>
      <w:r>
        <w:rPr>
          <w:rFonts w:ascii="仿宋_GB2312" w:eastAsia="仿宋_GB2312" w:hint="eastAsia"/>
          <w:sz w:val="32"/>
          <w:szCs w:val="32"/>
        </w:rPr>
        <w:t>1.59%</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压减车辆</w:t>
      </w:r>
      <w:r>
        <w:rPr>
          <w:rFonts w:ascii="仿宋_GB2312" w:eastAsia="仿宋_GB2312" w:hint="eastAsia"/>
          <w:sz w:val="32"/>
          <w:szCs w:val="32"/>
        </w:rPr>
        <w:t>运行，减少开支。其中，因公出国（境）费支出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；公务用车购置及运行维护费支出</w:t>
      </w:r>
      <w:r>
        <w:rPr>
          <w:rFonts w:ascii="仿宋_GB2312" w:eastAsia="仿宋_GB2312" w:hint="eastAsia"/>
          <w:sz w:val="32"/>
          <w:szCs w:val="32"/>
        </w:rPr>
        <w:t>6.80</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，比上年减少</w:t>
      </w:r>
      <w:r>
        <w:rPr>
          <w:rFonts w:ascii="仿宋_GB2312" w:eastAsia="仿宋_GB2312" w:hint="eastAsia"/>
          <w:sz w:val="32"/>
          <w:szCs w:val="32"/>
        </w:rPr>
        <w:t>0.11</w:t>
      </w:r>
      <w:r>
        <w:rPr>
          <w:rFonts w:ascii="仿宋_GB2312" w:eastAsia="仿宋_GB2312" w:hint="eastAsia"/>
          <w:sz w:val="32"/>
          <w:szCs w:val="32"/>
        </w:rPr>
        <w:t>万元，降低</w:t>
      </w:r>
      <w:r>
        <w:rPr>
          <w:rFonts w:ascii="仿宋_GB2312" w:eastAsia="仿宋_GB2312" w:hint="eastAsia"/>
          <w:sz w:val="32"/>
          <w:szCs w:val="32"/>
        </w:rPr>
        <w:t>1.59%</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压减车辆运行，减少开支；公务接待费支出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。具体情况如下：</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w:t>
      </w:r>
      <w:r>
        <w:rPr>
          <w:rFonts w:ascii="仿宋_GB2312" w:eastAsia="仿宋_GB2312" w:hint="eastAsia"/>
          <w:sz w:val="32"/>
          <w:szCs w:val="32"/>
        </w:rPr>
        <w:t>万元，开支内容包括：</w:t>
      </w:r>
      <w:r>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公务用车购</w:t>
      </w:r>
      <w:r>
        <w:rPr>
          <w:rFonts w:ascii="仿宋_GB2312" w:eastAsia="仿宋_GB2312" w:hint="eastAsia"/>
          <w:sz w:val="32"/>
          <w:szCs w:val="32"/>
        </w:rPr>
        <w:t>置及运行维护费</w:t>
      </w:r>
      <w:r>
        <w:rPr>
          <w:rFonts w:ascii="仿宋_GB2312" w:eastAsia="仿宋_GB2312" w:hint="eastAsia"/>
          <w:sz w:val="32"/>
          <w:szCs w:val="32"/>
        </w:rPr>
        <w:t>6.80</w:t>
      </w:r>
      <w:r>
        <w:rPr>
          <w:rFonts w:ascii="仿宋_GB2312" w:eastAsia="仿宋_GB2312" w:hint="eastAsia"/>
          <w:sz w:val="32"/>
          <w:szCs w:val="32"/>
        </w:rPr>
        <w:t>万元，其中，公务用车购置费</w:t>
      </w:r>
      <w:r>
        <w:rPr>
          <w:rFonts w:ascii="仿宋_GB2312" w:eastAsia="仿宋_GB2312" w:hint="eastAsia"/>
          <w:sz w:val="32"/>
          <w:szCs w:val="32"/>
        </w:rPr>
        <w:t>0</w:t>
      </w:r>
      <w:r>
        <w:rPr>
          <w:rFonts w:ascii="仿宋_GB2312" w:eastAsia="仿宋_GB2312" w:hint="eastAsia"/>
          <w:sz w:val="32"/>
          <w:szCs w:val="32"/>
        </w:rPr>
        <w:t>万元，公务用车运行维护费</w:t>
      </w:r>
      <w:r>
        <w:rPr>
          <w:rFonts w:ascii="仿宋_GB2312" w:eastAsia="仿宋_GB2312" w:hint="eastAsia"/>
          <w:sz w:val="32"/>
          <w:szCs w:val="32"/>
        </w:rPr>
        <w:t>6.80</w:t>
      </w:r>
      <w:r>
        <w:rPr>
          <w:rFonts w:ascii="仿宋_GB2312" w:eastAsia="仿宋_GB2312" w:hint="eastAsia"/>
          <w:sz w:val="32"/>
          <w:szCs w:val="32"/>
        </w:rPr>
        <w:t>万元。公务用车运行维护费开支内容包括汽车油料、维护费、过路费和保险费。公务用车购置数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14</w:t>
      </w:r>
      <w:r>
        <w:rPr>
          <w:rFonts w:ascii="仿宋_GB2312" w:eastAsia="仿宋_GB2312" w:hint="eastAsia"/>
          <w:sz w:val="32"/>
          <w:szCs w:val="32"/>
        </w:rPr>
        <w:t>辆。</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w:t>
      </w:r>
      <w:r>
        <w:rPr>
          <w:rFonts w:ascii="仿宋_GB2312" w:eastAsia="仿宋_GB2312" w:hint="eastAsia"/>
          <w:sz w:val="32"/>
          <w:szCs w:val="32"/>
        </w:rPr>
        <w:t>万元，开支内容包括</w:t>
      </w:r>
      <w:r>
        <w:rPr>
          <w:rFonts w:ascii="仿宋_GB2312" w:eastAsia="仿宋_GB2312" w:hint="eastAsia"/>
          <w:sz w:val="32"/>
          <w:szCs w:val="32"/>
        </w:rPr>
        <w:t>：</w:t>
      </w:r>
      <w:r>
        <w:rPr>
          <w:rFonts w:ascii="仿宋_GB2312" w:eastAsia="仿宋_GB2312" w:hint="eastAsia"/>
          <w:sz w:val="32"/>
          <w:szCs w:val="32"/>
        </w:rPr>
        <w:t>预算未安排，无此项支出。单位全年安排的国内公务接待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themeColor="text1"/>
          <w:sz w:val="32"/>
          <w:szCs w:val="32"/>
        </w:rPr>
        <w:t>7.20</w:t>
      </w:r>
      <w:r>
        <w:rPr>
          <w:rFonts w:ascii="仿宋_GB2312" w:eastAsia="仿宋_GB2312" w:hint="eastAsia"/>
          <w:sz w:val="32"/>
          <w:szCs w:val="32"/>
        </w:rPr>
        <w:t>万元，决算数</w:t>
      </w:r>
      <w:r>
        <w:rPr>
          <w:rFonts w:ascii="仿宋_GB2312" w:eastAsia="仿宋_GB2312" w:hint="eastAsia"/>
          <w:color w:val="000000" w:themeColor="text1"/>
          <w:sz w:val="32"/>
          <w:szCs w:val="32"/>
        </w:rPr>
        <w:t>6.80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-5.56%</w:t>
      </w:r>
      <w:r>
        <w:rPr>
          <w:rFonts w:ascii="仿宋_GB2312" w:eastAsia="仿宋_GB2312"/>
          <w:color w:val="000000" w:themeColor="text1"/>
          <w:sz w:val="32"/>
          <w:szCs w:val="32"/>
        </w:rPr>
        <w:t>，主要原因是：压减车辆运行，减少开支。</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7.20</w:t>
      </w:r>
      <w:r>
        <w:rPr>
          <w:rFonts w:ascii="仿宋_GB2312" w:eastAsia="仿宋_GB2312" w:hint="eastAsia"/>
          <w:sz w:val="32"/>
          <w:szCs w:val="32"/>
        </w:rPr>
        <w:t>万元，决算数</w:t>
      </w:r>
      <w:r>
        <w:rPr>
          <w:rFonts w:ascii="仿宋_GB2312" w:eastAsia="仿宋_GB2312"/>
          <w:color w:val="000000" w:themeColor="text1"/>
          <w:sz w:val="32"/>
          <w:szCs w:val="32"/>
        </w:rPr>
        <w:t>6.80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-5.56%</w:t>
      </w:r>
      <w:r>
        <w:rPr>
          <w:rFonts w:ascii="仿宋_GB2312" w:eastAsia="仿宋_GB2312"/>
          <w:color w:val="000000" w:themeColor="text1"/>
          <w:sz w:val="32"/>
          <w:szCs w:val="32"/>
        </w:rPr>
        <w:t>，主要原因是：压减车辆运行，减少开支；</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p>
    <w:p w:rsidR="00E04A83" w:rsidRDefault="00EE3DFC">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E04A83" w:rsidRDefault="00EE3DFC">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E04A83" w:rsidRDefault="00EE3DFC">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九、其他重要事项的情况说明</w:t>
      </w:r>
      <w:bookmarkEnd w:id="24"/>
      <w:bookmarkEnd w:id="25"/>
    </w:p>
    <w:p w:rsidR="00E04A83" w:rsidRDefault="00EE3DFC">
      <w:pPr>
        <w:ind w:firstLineChars="200" w:firstLine="640"/>
        <w:outlineLvl w:val="2"/>
        <w:rPr>
          <w:rFonts w:ascii="黑体" w:eastAsia="黑体" w:hAnsi="黑体"/>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rsidR="00E04A83" w:rsidRDefault="00EE3DFC">
      <w:pPr>
        <w:ind w:firstLineChars="200" w:firstLine="640"/>
        <w:rPr>
          <w:rFonts w:ascii="仿宋_GB2312" w:eastAsia="仿宋_GB2312"/>
          <w:sz w:val="32"/>
          <w:szCs w:val="32"/>
        </w:rPr>
      </w:pPr>
      <w:r>
        <w:rPr>
          <w:rFonts w:ascii="仿宋_GB2312" w:eastAsia="仿宋_GB2312" w:hint="eastAsia"/>
          <w:color w:val="000000" w:themeColor="text1"/>
          <w:sz w:val="32"/>
          <w:szCs w:val="32"/>
        </w:rPr>
        <w:t>2019</w:t>
      </w:r>
      <w:r>
        <w:rPr>
          <w:rFonts w:ascii="仿宋_GB2312" w:eastAsia="仿宋_GB2312" w:hint="eastAsia"/>
          <w:color w:val="000000" w:themeColor="text1"/>
          <w:sz w:val="32"/>
          <w:szCs w:val="32"/>
        </w:rPr>
        <w:t>年度新疆喀什地区自然资源局机关运行经费支出</w:t>
      </w:r>
      <w:r>
        <w:rPr>
          <w:rFonts w:ascii="仿宋_GB2312" w:eastAsia="仿宋_GB2312" w:hint="eastAsia"/>
          <w:color w:val="000000" w:themeColor="text1"/>
          <w:sz w:val="32"/>
          <w:szCs w:val="32"/>
        </w:rPr>
        <w:t>44.59</w:t>
      </w:r>
      <w:r>
        <w:rPr>
          <w:rFonts w:ascii="仿宋_GB2312" w:eastAsia="仿宋_GB2312" w:hint="eastAsia"/>
          <w:color w:val="000000" w:themeColor="text1"/>
          <w:sz w:val="32"/>
          <w:szCs w:val="32"/>
        </w:rPr>
        <w:t>万元，比上年增加</w:t>
      </w:r>
      <w:r>
        <w:rPr>
          <w:rFonts w:ascii="仿宋_GB2312" w:eastAsia="仿宋_GB2312" w:hint="eastAsia"/>
          <w:color w:val="000000" w:themeColor="text1"/>
          <w:sz w:val="32"/>
          <w:szCs w:val="32"/>
        </w:rPr>
        <w:t>10.95</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32.55%</w:t>
      </w:r>
      <w:r>
        <w:rPr>
          <w:rFonts w:ascii="仿宋_GB2312" w:eastAsia="仿宋_GB2312" w:hint="eastAsia"/>
          <w:color w:val="000000" w:themeColor="text1"/>
          <w:sz w:val="32"/>
          <w:szCs w:val="32"/>
        </w:rPr>
        <w:t>，主要原因是本年度人员增加机关运行费用增加。</w:t>
      </w:r>
    </w:p>
    <w:p w:rsidR="00E04A83" w:rsidRDefault="00EE3DFC">
      <w:pPr>
        <w:ind w:firstLineChars="200" w:firstLine="640"/>
        <w:outlineLvl w:val="2"/>
        <w:rPr>
          <w:rFonts w:ascii="黑体" w:eastAsia="黑体" w:hAnsi="黑体"/>
          <w:sz w:val="32"/>
          <w:szCs w:val="32"/>
        </w:rPr>
      </w:pPr>
      <w:bookmarkStart w:id="28" w:name="_Toc227"/>
      <w:bookmarkStart w:id="29" w:name="_Toc26704"/>
      <w:r>
        <w:rPr>
          <w:rFonts w:ascii="黑体" w:eastAsia="黑体" w:hAnsi="黑体" w:hint="eastAsia"/>
          <w:sz w:val="32"/>
          <w:szCs w:val="32"/>
        </w:rPr>
        <w:t>（二）政府采购情况</w:t>
      </w:r>
      <w:bookmarkEnd w:id="28"/>
      <w:bookmarkEnd w:id="29"/>
    </w:p>
    <w:p w:rsidR="00E04A83" w:rsidRDefault="00EE3DFC">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hint="eastAsia"/>
          <w:sz w:val="32"/>
          <w:szCs w:val="32"/>
        </w:rPr>
        <w:t>314.56</w:t>
      </w:r>
      <w:r>
        <w:rPr>
          <w:rFonts w:ascii="仿宋_GB2312" w:eastAsia="仿宋_GB2312" w:hint="eastAsia"/>
          <w:sz w:val="32"/>
          <w:szCs w:val="32"/>
        </w:rPr>
        <w:t>万元，其中：政府采购货物支出</w:t>
      </w:r>
      <w:r>
        <w:rPr>
          <w:rFonts w:ascii="仿宋_GB2312" w:eastAsia="仿宋_GB2312" w:hint="eastAsia"/>
          <w:sz w:val="32"/>
          <w:szCs w:val="32"/>
        </w:rPr>
        <w:t>312.05</w:t>
      </w:r>
      <w:r>
        <w:rPr>
          <w:rFonts w:ascii="仿宋_GB2312" w:eastAsia="仿宋_GB2312" w:hint="eastAsia"/>
          <w:sz w:val="32"/>
          <w:szCs w:val="32"/>
        </w:rPr>
        <w:t>万元、政府采购工程支出</w:t>
      </w:r>
      <w:r>
        <w:rPr>
          <w:rFonts w:ascii="仿宋_GB2312" w:eastAsia="仿宋_GB2312" w:hint="eastAsia"/>
          <w:sz w:val="32"/>
          <w:szCs w:val="32"/>
        </w:rPr>
        <w:t>0</w:t>
      </w:r>
      <w:r>
        <w:rPr>
          <w:rFonts w:ascii="仿宋_GB2312" w:eastAsia="仿宋_GB2312" w:hint="eastAsia"/>
          <w:sz w:val="32"/>
          <w:szCs w:val="32"/>
        </w:rPr>
        <w:t>万元、政府采购服务支出</w:t>
      </w:r>
      <w:r>
        <w:rPr>
          <w:rFonts w:ascii="仿宋_GB2312" w:eastAsia="仿宋_GB2312" w:hint="eastAsia"/>
          <w:sz w:val="32"/>
          <w:szCs w:val="32"/>
        </w:rPr>
        <w:t>2.51</w:t>
      </w:r>
      <w:r>
        <w:rPr>
          <w:rFonts w:ascii="仿宋_GB2312" w:eastAsia="仿宋_GB2312" w:hint="eastAsia"/>
          <w:sz w:val="32"/>
          <w:szCs w:val="32"/>
        </w:rPr>
        <w:t>万元。</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hint="eastAsia"/>
          <w:sz w:val="32"/>
          <w:szCs w:val="32"/>
        </w:rPr>
        <w:t>312.05</w:t>
      </w:r>
      <w:r>
        <w:rPr>
          <w:rFonts w:ascii="仿宋_GB2312" w:eastAsia="仿宋_GB2312" w:hint="eastAsia"/>
          <w:sz w:val="32"/>
          <w:szCs w:val="32"/>
        </w:rPr>
        <w:t>万元，占政府采购支出总额的</w:t>
      </w:r>
      <w:r>
        <w:rPr>
          <w:rFonts w:ascii="仿宋_GB2312" w:eastAsia="仿宋_GB2312" w:hint="eastAsia"/>
          <w:sz w:val="32"/>
          <w:szCs w:val="32"/>
        </w:rPr>
        <w:t>99.2%</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hint="eastAsia"/>
          <w:sz w:val="32"/>
          <w:szCs w:val="32"/>
        </w:rPr>
        <w:t>312.05</w:t>
      </w:r>
      <w:r>
        <w:rPr>
          <w:rFonts w:ascii="仿宋_GB2312" w:eastAsia="仿宋_GB2312" w:hint="eastAsia"/>
          <w:sz w:val="32"/>
          <w:szCs w:val="32"/>
        </w:rPr>
        <w:t>万元，占政府采购支出总额的</w:t>
      </w:r>
      <w:r>
        <w:rPr>
          <w:rFonts w:ascii="仿宋_GB2312" w:eastAsia="仿宋_GB2312" w:hint="eastAsia"/>
          <w:sz w:val="32"/>
          <w:szCs w:val="32"/>
        </w:rPr>
        <w:t>99.</w:t>
      </w:r>
      <w:r>
        <w:rPr>
          <w:rFonts w:ascii="仿宋_GB2312" w:eastAsia="仿宋_GB2312" w:hint="eastAsia"/>
          <w:sz w:val="32"/>
          <w:szCs w:val="32"/>
        </w:rPr>
        <w:t>2%</w:t>
      </w:r>
      <w:r>
        <w:rPr>
          <w:rFonts w:ascii="仿宋_GB2312" w:eastAsia="仿宋_GB2312" w:hint="eastAsia"/>
          <w:sz w:val="32"/>
          <w:szCs w:val="32"/>
        </w:rPr>
        <w:t>。</w:t>
      </w:r>
    </w:p>
    <w:p w:rsidR="00E04A83" w:rsidRDefault="00EE3DFC">
      <w:pPr>
        <w:ind w:firstLineChars="200" w:firstLine="640"/>
        <w:outlineLvl w:val="2"/>
        <w:rPr>
          <w:rFonts w:ascii="黑体" w:eastAsia="黑体" w:hAnsi="黑体"/>
          <w:sz w:val="32"/>
          <w:szCs w:val="32"/>
        </w:rPr>
      </w:pPr>
      <w:bookmarkStart w:id="30" w:name="_Toc8391"/>
      <w:bookmarkStart w:id="31" w:name="_Toc4591"/>
      <w:r>
        <w:rPr>
          <w:rFonts w:ascii="黑体" w:eastAsia="黑体" w:hAnsi="黑体" w:hint="eastAsia"/>
          <w:sz w:val="32"/>
          <w:szCs w:val="32"/>
        </w:rPr>
        <w:t>（三）国有资产占用情况说明</w:t>
      </w:r>
      <w:bookmarkEnd w:id="30"/>
      <w:bookmarkEnd w:id="31"/>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hint="eastAsia"/>
          <w:sz w:val="32"/>
          <w:szCs w:val="32"/>
        </w:rPr>
        <w:t>10,266.10</w:t>
      </w:r>
      <w:r>
        <w:rPr>
          <w:rFonts w:ascii="仿宋_GB2312" w:eastAsia="仿宋_GB2312" w:hint="eastAsia"/>
          <w:sz w:val="32"/>
          <w:szCs w:val="32"/>
        </w:rPr>
        <w:t>（平方米），价值</w:t>
      </w:r>
      <w:r>
        <w:rPr>
          <w:rFonts w:ascii="仿宋_GB2312" w:eastAsia="仿宋_GB2312" w:hint="eastAsia"/>
          <w:sz w:val="32"/>
          <w:szCs w:val="32"/>
        </w:rPr>
        <w:t>2,546.59</w:t>
      </w:r>
      <w:r>
        <w:rPr>
          <w:rFonts w:ascii="仿宋_GB2312" w:eastAsia="仿宋_GB2312" w:hint="eastAsia"/>
          <w:sz w:val="32"/>
          <w:szCs w:val="32"/>
        </w:rPr>
        <w:t>万元。车辆</w:t>
      </w:r>
      <w:r>
        <w:rPr>
          <w:rFonts w:ascii="仿宋_GB2312" w:eastAsia="仿宋_GB2312" w:hint="eastAsia"/>
          <w:sz w:val="32"/>
          <w:szCs w:val="32"/>
        </w:rPr>
        <w:t>14</w:t>
      </w:r>
      <w:r>
        <w:rPr>
          <w:rFonts w:ascii="仿宋_GB2312" w:eastAsia="仿宋_GB2312" w:hint="eastAsia"/>
          <w:sz w:val="32"/>
          <w:szCs w:val="32"/>
        </w:rPr>
        <w:t>辆，价值</w:t>
      </w:r>
      <w:r>
        <w:rPr>
          <w:rFonts w:ascii="仿宋_GB2312" w:eastAsia="仿宋_GB2312" w:hint="eastAsia"/>
          <w:sz w:val="32"/>
          <w:szCs w:val="32"/>
        </w:rPr>
        <w:t>330.07</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0</w:t>
      </w:r>
      <w:r>
        <w:rPr>
          <w:rFonts w:ascii="仿宋_GB2312" w:eastAsia="仿宋_GB2312" w:hint="eastAsia"/>
          <w:sz w:val="32"/>
          <w:szCs w:val="32"/>
        </w:rPr>
        <w:t>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14</w:t>
      </w:r>
      <w:r>
        <w:rPr>
          <w:rFonts w:ascii="仿宋_GB2312" w:eastAsia="仿宋_GB2312" w:hint="eastAsia"/>
          <w:sz w:val="32"/>
          <w:szCs w:val="32"/>
        </w:rPr>
        <w:t>辆，其他用车主要是：</w:t>
      </w:r>
      <w:r>
        <w:rPr>
          <w:rFonts w:ascii="仿宋_GB2312" w:eastAsia="仿宋_GB2312"/>
          <w:color w:val="000000" w:themeColor="text1"/>
          <w:sz w:val="32"/>
          <w:szCs w:val="32"/>
        </w:rPr>
        <w:t>轿车、皮卡车等；</w:t>
      </w:r>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2</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0</w:t>
      </w:r>
      <w:r>
        <w:rPr>
          <w:rFonts w:ascii="仿宋_GB2312" w:eastAsia="仿宋_GB2312" w:hint="eastAsia"/>
          <w:sz w:val="32"/>
          <w:szCs w:val="32"/>
        </w:rPr>
        <w:t>台（套）。</w:t>
      </w:r>
    </w:p>
    <w:p w:rsidR="00E04A83" w:rsidRDefault="00EE3DFC">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2019</w:t>
      </w:r>
      <w:r>
        <w:rPr>
          <w:rFonts w:ascii="仿宋_GB2312" w:eastAsia="仿宋_GB2312" w:hint="eastAsia"/>
          <w:sz w:val="32"/>
          <w:szCs w:val="32"/>
        </w:rPr>
        <w:t>年度开展预算绩效评价项目</w:t>
      </w:r>
      <w:r>
        <w:rPr>
          <w:rFonts w:ascii="仿宋_GB2312" w:eastAsia="仿宋_GB2312" w:hint="eastAsia"/>
          <w:sz w:val="32"/>
          <w:szCs w:val="32"/>
        </w:rPr>
        <w:t>13</w:t>
      </w:r>
      <w:r>
        <w:rPr>
          <w:rFonts w:ascii="仿宋_GB2312" w:eastAsia="仿宋_GB2312" w:hint="eastAsia"/>
          <w:sz w:val="32"/>
          <w:szCs w:val="32"/>
        </w:rPr>
        <w:t>个，共涉及资金</w:t>
      </w:r>
      <w:r>
        <w:rPr>
          <w:rFonts w:ascii="仿宋_GB2312" w:eastAsia="仿宋_GB2312" w:hint="eastAsia"/>
          <w:sz w:val="32"/>
          <w:szCs w:val="32"/>
        </w:rPr>
        <w:t>554.94</w:t>
      </w:r>
      <w:r>
        <w:rPr>
          <w:rFonts w:ascii="仿宋_GB2312" w:eastAsia="仿宋_GB2312" w:hint="eastAsia"/>
          <w:sz w:val="32"/>
          <w:szCs w:val="32"/>
        </w:rPr>
        <w:t>万元。预算绩效管理取得的成效：一是部门年度任务在预算资金额度内完成，并通过规范的招投标及严格的资金管理及项目管理及其他创新的管理措施实现了资金的节约。三</w:t>
      </w:r>
      <w:proofErr w:type="gramStart"/>
      <w:r>
        <w:rPr>
          <w:rFonts w:ascii="仿宋_GB2312" w:eastAsia="仿宋_GB2312" w:hint="eastAsia"/>
          <w:sz w:val="32"/>
          <w:szCs w:val="32"/>
        </w:rPr>
        <w:t>公经费</w:t>
      </w:r>
      <w:proofErr w:type="gramEnd"/>
      <w:r>
        <w:rPr>
          <w:rFonts w:ascii="仿宋_GB2312" w:eastAsia="仿宋_GB2312" w:hint="eastAsia"/>
          <w:sz w:val="32"/>
          <w:szCs w:val="32"/>
        </w:rPr>
        <w:t>在预算范围内开支，开支范围较上年的变化是有节约；二是各项工作计划按预期计划按时完成，效益按预期时间产生；三是预期的经济效益、社会效益、可持续的影响产生，相关人员的满意度达到预期目标。发现的问题及原因：一是通过预算绩效管理，我们发现了工作中存在的不足，喀什绿洲山水林</w:t>
      </w:r>
      <w:r>
        <w:rPr>
          <w:rFonts w:ascii="仿宋_GB2312" w:eastAsia="仿宋_GB2312" w:hint="eastAsia"/>
          <w:sz w:val="32"/>
          <w:szCs w:val="32"/>
        </w:rPr>
        <w:t>田湖草生态修复工程试点项目前期资金使用因为未完</w:t>
      </w:r>
      <w:proofErr w:type="gramStart"/>
      <w:r>
        <w:rPr>
          <w:rFonts w:ascii="仿宋_GB2312" w:eastAsia="仿宋_GB2312" w:hint="eastAsia"/>
          <w:sz w:val="32"/>
          <w:szCs w:val="32"/>
        </w:rPr>
        <w:t>成政府</w:t>
      </w:r>
      <w:proofErr w:type="gramEnd"/>
      <w:r>
        <w:rPr>
          <w:rFonts w:ascii="仿宋_GB2312" w:eastAsia="仿宋_GB2312" w:hint="eastAsia"/>
          <w:sz w:val="32"/>
          <w:szCs w:val="32"/>
        </w:rPr>
        <w:t>采购程序的原因未按期支付，导致了资金支付滞缓，影响了项目的进度，造成了部分资金未完预期指标。下一步改进措施：年初做好资金计划，及时完成政府采购程序，按照项目进度及时支付资金，使资金使用效益最大化，减少不必要的浪费，节约成本。具体项目自评</w:t>
      </w:r>
      <w:r w:rsidR="001303D3">
        <w:rPr>
          <w:rFonts w:ascii="仿宋_GB2312" w:eastAsia="仿宋_GB2312" w:hint="eastAsia"/>
          <w:sz w:val="32"/>
          <w:szCs w:val="32"/>
        </w:rPr>
        <w:t>情况附项目支出绩效自评表。</w:t>
      </w:r>
      <w:bookmarkStart w:id="34" w:name="_GoBack"/>
      <w:bookmarkEnd w:id="34"/>
    </w:p>
    <w:p w:rsidR="00E04A83" w:rsidRDefault="00EE3DFC">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w:t>
      </w:r>
      <w:r>
        <w:rPr>
          <w:rFonts w:ascii="仿宋_GB2312" w:eastAsia="仿宋_GB2312" w:hint="eastAsia"/>
          <w:sz w:val="32"/>
          <w:szCs w:val="32"/>
        </w:rPr>
        <w:t>专业业务活动及其辅助活动所取得的收入。</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w:t>
      </w:r>
      <w:r>
        <w:rPr>
          <w:rFonts w:ascii="仿宋_GB2312" w:eastAsia="仿宋_GB2312" w:hint="eastAsia"/>
          <w:sz w:val="32"/>
          <w:szCs w:val="32"/>
        </w:rPr>
        <w:t>抵后按国家规定提取、用于弥补以后年度收支差额的基金）弥补本年度收支缺口的资金。</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w:t>
      </w:r>
      <w:r>
        <w:rPr>
          <w:rFonts w:ascii="仿宋_GB2312" w:eastAsia="仿宋_GB2312" w:hint="eastAsia"/>
          <w:sz w:val="32"/>
          <w:szCs w:val="32"/>
        </w:rPr>
        <w:t>员支出和公用支出。</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E04A83" w:rsidRDefault="00EE3DFC">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单位公务出国（境）的住宿费、旅费、伙食补助费、杂费、培训费等支出；公务用车购置及运行</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单位公务用车购置费及租用费、燃料费、维修费、</w:t>
      </w:r>
      <w:r>
        <w:rPr>
          <w:rFonts w:ascii="仿宋_GB2312" w:eastAsia="仿宋_GB2312" w:hint="eastAsia"/>
          <w:sz w:val="32"/>
          <w:szCs w:val="32"/>
        </w:rPr>
        <w:t>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单位按规定开支的各类公务接待（含外宾接待）支出。</w:t>
      </w:r>
    </w:p>
    <w:p w:rsidR="00E04A83" w:rsidRDefault="00EE3DFC">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04A83" w:rsidRDefault="00EE3DFC">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E04A83" w:rsidRDefault="00EE3DFC">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E04A83" w:rsidRDefault="00EE3DFC">
      <w:pPr>
        <w:ind w:firstLineChars="200" w:firstLine="640"/>
        <w:outlineLvl w:val="1"/>
        <w:rPr>
          <w:rFonts w:ascii="黑体" w:eastAsia="黑体" w:hAnsi="黑体" w:cs="宋体"/>
          <w:bCs/>
          <w:kern w:val="0"/>
          <w:sz w:val="32"/>
          <w:szCs w:val="32"/>
        </w:rPr>
      </w:pPr>
      <w:bookmarkStart w:id="41" w:name="_Toc24532"/>
      <w:bookmarkStart w:id="42" w:name="_Toc30364"/>
      <w:r>
        <w:rPr>
          <w:rFonts w:ascii="黑体" w:eastAsia="黑体" w:hAnsi="黑体" w:cs="宋体" w:hint="eastAsia"/>
          <w:bCs/>
          <w:kern w:val="0"/>
          <w:sz w:val="32"/>
          <w:szCs w:val="32"/>
        </w:rPr>
        <w:t>二、《收入决算表》</w:t>
      </w:r>
      <w:bookmarkEnd w:id="41"/>
      <w:bookmarkEnd w:id="42"/>
    </w:p>
    <w:p w:rsidR="00E04A83" w:rsidRDefault="00EE3DFC">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E04A83" w:rsidRDefault="00EE3DFC">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E04A83" w:rsidRDefault="00EE3DFC">
      <w:pPr>
        <w:ind w:firstLineChars="200" w:firstLine="640"/>
        <w:outlineLvl w:val="1"/>
        <w:rPr>
          <w:rFonts w:ascii="黑体" w:eastAsia="黑体" w:hAnsi="黑体" w:cs="宋体"/>
          <w:bCs/>
          <w:kern w:val="0"/>
          <w:sz w:val="32"/>
          <w:szCs w:val="32"/>
        </w:rPr>
      </w:pPr>
      <w:bookmarkStart w:id="47" w:name="_Toc14869"/>
      <w:bookmarkStart w:id="48" w:name="_Toc10347"/>
      <w:r>
        <w:rPr>
          <w:rFonts w:ascii="黑体" w:eastAsia="黑体" w:hAnsi="黑体" w:cs="宋体" w:hint="eastAsia"/>
          <w:bCs/>
          <w:kern w:val="0"/>
          <w:sz w:val="32"/>
          <w:szCs w:val="32"/>
        </w:rPr>
        <w:t>五、《</w:t>
      </w:r>
      <w:r>
        <w:rPr>
          <w:rFonts w:ascii="黑体" w:eastAsia="黑体" w:hAnsi="黑体" w:cs="宋体" w:hint="eastAsia"/>
          <w:bCs/>
          <w:kern w:val="0"/>
          <w:sz w:val="32"/>
          <w:szCs w:val="32"/>
        </w:rPr>
        <w:t>一般公共预算财政拨款支出决算表》</w:t>
      </w:r>
      <w:bookmarkEnd w:id="47"/>
      <w:bookmarkEnd w:id="48"/>
    </w:p>
    <w:p w:rsidR="00E04A83" w:rsidRDefault="00EE3DFC">
      <w:pPr>
        <w:ind w:firstLineChars="200" w:firstLine="640"/>
        <w:outlineLvl w:val="1"/>
        <w:rPr>
          <w:rFonts w:ascii="黑体" w:eastAsia="黑体" w:hAnsi="黑体" w:cs="宋体"/>
          <w:bCs/>
          <w:kern w:val="0"/>
          <w:sz w:val="32"/>
          <w:szCs w:val="32"/>
        </w:rPr>
      </w:pPr>
      <w:bookmarkStart w:id="49" w:name="_Toc8884"/>
      <w:bookmarkStart w:id="50" w:name="_Toc5626"/>
      <w:r>
        <w:rPr>
          <w:rFonts w:ascii="黑体" w:eastAsia="黑体" w:hAnsi="黑体" w:cs="宋体" w:hint="eastAsia"/>
          <w:bCs/>
          <w:kern w:val="0"/>
          <w:sz w:val="32"/>
          <w:szCs w:val="32"/>
        </w:rPr>
        <w:t>六、《一般公共预算财政拨款基本支出决算表》</w:t>
      </w:r>
      <w:bookmarkEnd w:id="49"/>
      <w:bookmarkEnd w:id="50"/>
    </w:p>
    <w:p w:rsidR="00E04A83" w:rsidRDefault="00EE3DFC">
      <w:pPr>
        <w:ind w:firstLineChars="200" w:firstLine="640"/>
        <w:outlineLvl w:val="1"/>
        <w:rPr>
          <w:rFonts w:ascii="黑体" w:eastAsia="黑体" w:hAnsi="黑体" w:cs="宋体"/>
          <w:bCs/>
          <w:kern w:val="0"/>
          <w:sz w:val="32"/>
          <w:szCs w:val="32"/>
        </w:rPr>
      </w:pPr>
      <w:bookmarkStart w:id="51" w:name="_Toc29106"/>
      <w:bookmarkStart w:id="52" w:name="_Toc32663"/>
      <w:r>
        <w:rPr>
          <w:rFonts w:ascii="黑体" w:eastAsia="黑体" w:hAnsi="黑体" w:cs="宋体" w:hint="eastAsia"/>
          <w:bCs/>
          <w:kern w:val="0"/>
          <w:sz w:val="32"/>
          <w:szCs w:val="32"/>
        </w:rPr>
        <w:t>七、《一般公共预算财政拨款“三公”经费支出决算表》</w:t>
      </w:r>
      <w:bookmarkEnd w:id="51"/>
      <w:bookmarkEnd w:id="52"/>
    </w:p>
    <w:p w:rsidR="00E04A83" w:rsidRDefault="00EE3DFC">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sectPr w:rsidR="00E04A83">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E3DFC">
      <w:r>
        <w:separator/>
      </w:r>
    </w:p>
  </w:endnote>
  <w:endnote w:type="continuationSeparator" w:id="0">
    <w:p w:rsidR="00000000" w:rsidRDefault="00EE3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A83" w:rsidRDefault="00EE3DFC">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E04A83" w:rsidRDefault="00EE3DFC">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E3DFC">
      <w:r>
        <w:separator/>
      </w:r>
    </w:p>
  </w:footnote>
  <w:footnote w:type="continuationSeparator" w:id="0">
    <w:p w:rsidR="00000000" w:rsidRDefault="00EE3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0" w:hash="7vrN+X1WmSH9qDDZsnipkzI6Rm0=" w:salt="jIoqBtqabVE4/SXD1iAvDA=="/>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303D3"/>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04A83"/>
    <w:rsid w:val="00E43F43"/>
    <w:rsid w:val="00EE3598"/>
    <w:rsid w:val="00EE3DFC"/>
    <w:rsid w:val="00EE791B"/>
    <w:rsid w:val="00F040C7"/>
    <w:rsid w:val="00F04DC0"/>
    <w:rsid w:val="00F24BA1"/>
    <w:rsid w:val="00F45607"/>
    <w:rsid w:val="00F552F7"/>
    <w:rsid w:val="00F57EE2"/>
    <w:rsid w:val="00F777E1"/>
    <w:rsid w:val="00F80266"/>
    <w:rsid w:val="00F83E19"/>
    <w:rsid w:val="00FB3828"/>
    <w:rsid w:val="00FC7A52"/>
    <w:rsid w:val="00FE0761"/>
    <w:rsid w:val="00FF5166"/>
    <w:rsid w:val="03D84ACB"/>
    <w:rsid w:val="06792773"/>
    <w:rsid w:val="1DAF458D"/>
    <w:rsid w:val="2A053397"/>
    <w:rsid w:val="2D1136DF"/>
    <w:rsid w:val="2D1160C9"/>
    <w:rsid w:val="31C63837"/>
    <w:rsid w:val="33AF778C"/>
    <w:rsid w:val="3D5275AC"/>
    <w:rsid w:val="42890EA1"/>
    <w:rsid w:val="46901EEE"/>
    <w:rsid w:val="469C74D2"/>
    <w:rsid w:val="47713401"/>
    <w:rsid w:val="50DB5F45"/>
    <w:rsid w:val="50FA609F"/>
    <w:rsid w:val="60E80CCF"/>
    <w:rsid w:val="69AD798C"/>
    <w:rsid w:val="6B68175F"/>
    <w:rsid w:val="6EE17265"/>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style>
  <w:style w:type="paragraph" w:styleId="2">
    <w:name w:val="toc 2"/>
    <w:basedOn w:val="a"/>
    <w:next w:val="a"/>
    <w:qFormat/>
    <w:pPr>
      <w:ind w:leftChars="200" w:left="420"/>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style>
  <w:style w:type="paragraph" w:styleId="2">
    <w:name w:val="toc 2"/>
    <w:basedOn w:val="a"/>
    <w:next w:val="a"/>
    <w:qFormat/>
    <w:pPr>
      <w:ind w:leftChars="200" w:left="420"/>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8779</Words>
  <Characters>1384</Characters>
  <Application>Microsoft Office Word</Application>
  <DocSecurity>8</DocSecurity>
  <Lines>11</Lines>
  <Paragraphs>20</Paragraphs>
  <ScaleCrop>false</ScaleCrop>
  <Company/>
  <LinksUpToDate>false</LinksUpToDate>
  <CharactersWithSpaces>10143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152</cp:revision>
  <dcterms:created xsi:type="dcterms:W3CDTF">2020-07-16T02:47:00Z</dcterms:created>
  <dcterms:modified xsi:type="dcterms:W3CDTF">2020-10-29T09:22:00Z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