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519EB" w:rsidRDefault="00B00C1C">
      <w:pPr>
        <w:rPr>
          <w:rFonts w:ascii="黑体" w:eastAsia="黑体" w:hAnsi="黑体"/>
          <w:sz w:val="32"/>
          <w:szCs w:val="32"/>
        </w:rPr>
      </w:pPr>
      <w:r>
        <w:rPr>
          <w:rFonts w:ascii="黑体" w:eastAsia="黑体" w:hAnsi="黑体" w:hint="eastAsia"/>
          <w:sz w:val="32"/>
          <w:szCs w:val="32"/>
        </w:rPr>
        <w:t>附件：</w:t>
      </w:r>
    </w:p>
    <w:p w:rsidR="00B519EB" w:rsidRDefault="00B519EB">
      <w:pPr>
        <w:jc w:val="center"/>
        <w:rPr>
          <w:rFonts w:ascii="方正小标宋_GBK" w:eastAsia="方正小标宋_GBK" w:hAnsi="宋体"/>
          <w:sz w:val="44"/>
          <w:szCs w:val="44"/>
        </w:rPr>
      </w:pPr>
    </w:p>
    <w:p w:rsidR="00B519EB" w:rsidRDefault="00B519EB">
      <w:pPr>
        <w:jc w:val="center"/>
        <w:rPr>
          <w:rFonts w:ascii="方正小标宋_GBK" w:eastAsia="方正小标宋_GBK" w:hAnsi="宋体"/>
          <w:sz w:val="44"/>
          <w:szCs w:val="44"/>
        </w:rPr>
      </w:pPr>
    </w:p>
    <w:p w:rsidR="00B519EB" w:rsidRDefault="00B519EB">
      <w:pPr>
        <w:jc w:val="center"/>
        <w:rPr>
          <w:rFonts w:ascii="方正小标宋_GBK" w:eastAsia="方正小标宋_GBK" w:hAnsi="宋体"/>
          <w:sz w:val="44"/>
          <w:szCs w:val="44"/>
        </w:rPr>
      </w:pPr>
    </w:p>
    <w:p w:rsidR="00B519EB" w:rsidRDefault="00B519EB">
      <w:pPr>
        <w:jc w:val="center"/>
        <w:rPr>
          <w:rFonts w:ascii="方正小标宋_GBK" w:eastAsia="方正小标宋_GBK" w:hAnsi="宋体"/>
          <w:sz w:val="44"/>
          <w:szCs w:val="44"/>
        </w:rPr>
      </w:pPr>
    </w:p>
    <w:p w:rsidR="00B519EB" w:rsidRDefault="00B00C1C">
      <w:pPr>
        <w:jc w:val="center"/>
        <w:rPr>
          <w:rFonts w:ascii="方正小标宋_GBK" w:eastAsia="方正小标宋_GBK" w:hAnsi="宋体"/>
          <w:sz w:val="44"/>
          <w:szCs w:val="44"/>
        </w:rPr>
      </w:pPr>
      <w:r>
        <w:rPr>
          <w:rFonts w:ascii="方正小标宋_GBK" w:eastAsia="方正小标宋_GBK" w:hAnsi="宋体" w:hint="eastAsia"/>
          <w:sz w:val="44"/>
          <w:szCs w:val="44"/>
        </w:rPr>
        <w:t>新疆喀什地区应急管理局2019年度部门决算</w:t>
      </w:r>
    </w:p>
    <w:p w:rsidR="00B519EB" w:rsidRDefault="00B00C1C">
      <w:pPr>
        <w:jc w:val="center"/>
        <w:rPr>
          <w:rFonts w:ascii="方正小标宋_GBK" w:eastAsia="方正小标宋_GBK" w:hAnsi="宋体"/>
          <w:sz w:val="44"/>
          <w:szCs w:val="44"/>
        </w:rPr>
      </w:pPr>
      <w:r>
        <w:rPr>
          <w:rFonts w:ascii="方正小标宋_GBK" w:eastAsia="方正小标宋_GBK" w:hAnsi="宋体" w:hint="eastAsia"/>
          <w:sz w:val="44"/>
          <w:szCs w:val="44"/>
        </w:rPr>
        <w:t>公开说明</w:t>
      </w:r>
    </w:p>
    <w:p w:rsidR="00B519EB" w:rsidRDefault="00B00C1C">
      <w:pPr>
        <w:jc w:val="center"/>
        <w:rPr>
          <w:rFonts w:ascii="仿宋_GB2312" w:eastAsia="仿宋_GB2312" w:hAnsi="仿宋_GB2312" w:cs="仿宋_GB2312"/>
          <w:bCs/>
          <w:kern w:val="0"/>
          <w:sz w:val="32"/>
          <w:szCs w:val="32"/>
        </w:rPr>
      </w:pPr>
      <w:r>
        <w:rPr>
          <w:rFonts w:ascii="方正小标宋_GBK" w:eastAsia="方正小标宋_GBK" w:hAnsi="宋体" w:hint="eastAsia"/>
          <w:sz w:val="44"/>
          <w:szCs w:val="44"/>
        </w:rPr>
        <w:br w:type="page"/>
      </w:r>
      <w:r>
        <w:rPr>
          <w:rFonts w:ascii="仿宋_GB2312" w:eastAsia="仿宋_GB2312" w:hAnsi="仿宋_GB2312" w:cs="仿宋_GB2312" w:hint="eastAsia"/>
          <w:b/>
          <w:kern w:val="0"/>
          <w:sz w:val="36"/>
          <w:szCs w:val="36"/>
        </w:rPr>
        <w:t>目录</w:t>
      </w:r>
    </w:p>
    <w:p w:rsidR="00B519EB" w:rsidRDefault="005E57A3">
      <w:pPr>
        <w:pStyle w:val="1"/>
        <w:tabs>
          <w:tab w:val="right" w:pos="8306"/>
        </w:tabs>
        <w:rPr>
          <w:rFonts w:ascii="仿宋_GB2312" w:eastAsia="仿宋_GB2312" w:hAnsi="仿宋_GB2312" w:cs="仿宋_GB2312"/>
          <w:b/>
          <w:bCs/>
          <w:sz w:val="32"/>
          <w:szCs w:val="32"/>
        </w:rPr>
      </w:pPr>
      <w:r>
        <w:rPr>
          <w:rFonts w:ascii="仿宋_GB2312" w:eastAsia="仿宋_GB2312" w:hAnsi="仿宋_GB2312" w:cs="仿宋_GB2312" w:hint="eastAsia"/>
          <w:sz w:val="32"/>
          <w:szCs w:val="32"/>
        </w:rPr>
        <w:fldChar w:fldCharType="begin"/>
      </w:r>
      <w:r w:rsidR="00B00C1C">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sidR="00B00C1C">
          <w:rPr>
            <w:rFonts w:ascii="仿宋_GB2312" w:eastAsia="仿宋_GB2312" w:hAnsi="仿宋_GB2312" w:cs="仿宋_GB2312" w:hint="eastAsia"/>
            <w:b/>
            <w:bCs/>
            <w:sz w:val="32"/>
            <w:szCs w:val="32"/>
          </w:rPr>
          <w:t>第一部分部门单位概况</w:t>
        </w:r>
      </w:hyperlink>
    </w:p>
    <w:p w:rsidR="00B519EB" w:rsidRDefault="005E57A3">
      <w:pPr>
        <w:pStyle w:val="2"/>
        <w:tabs>
          <w:tab w:val="right" w:pos="8306"/>
        </w:tabs>
        <w:ind w:leftChars="0" w:left="0"/>
        <w:rPr>
          <w:rFonts w:ascii="仿宋_GB2312" w:eastAsia="仿宋_GB2312" w:hAnsi="仿宋_GB2312" w:cs="仿宋_GB2312"/>
          <w:sz w:val="32"/>
          <w:szCs w:val="32"/>
        </w:rPr>
      </w:pPr>
      <w:hyperlink w:anchor="_Toc30567" w:history="1">
        <w:r w:rsidR="00B00C1C">
          <w:rPr>
            <w:rFonts w:ascii="仿宋_GB2312" w:eastAsia="仿宋_GB2312" w:hAnsi="仿宋_GB2312" w:cs="仿宋_GB2312" w:hint="eastAsia"/>
            <w:bCs/>
            <w:kern w:val="0"/>
            <w:sz w:val="32"/>
            <w:szCs w:val="32"/>
          </w:rPr>
          <w:t>一、主要职能</w:t>
        </w:r>
      </w:hyperlink>
    </w:p>
    <w:p w:rsidR="00B519EB" w:rsidRDefault="005E57A3">
      <w:pPr>
        <w:pStyle w:val="2"/>
        <w:tabs>
          <w:tab w:val="right" w:pos="8306"/>
        </w:tabs>
        <w:ind w:leftChars="0" w:left="0"/>
        <w:rPr>
          <w:rFonts w:ascii="仿宋_GB2312" w:eastAsia="仿宋_GB2312" w:hAnsi="仿宋_GB2312" w:cs="仿宋_GB2312"/>
          <w:sz w:val="32"/>
          <w:szCs w:val="32"/>
        </w:rPr>
      </w:pPr>
      <w:hyperlink w:anchor="_Toc2151" w:history="1">
        <w:r w:rsidR="00B00C1C">
          <w:rPr>
            <w:rFonts w:ascii="仿宋_GB2312" w:eastAsia="仿宋_GB2312" w:hAnsi="仿宋_GB2312" w:cs="仿宋_GB2312" w:hint="eastAsia"/>
            <w:bCs/>
            <w:kern w:val="0"/>
            <w:sz w:val="32"/>
            <w:szCs w:val="32"/>
          </w:rPr>
          <w:t>二、机构设置及人员情况</w:t>
        </w:r>
      </w:hyperlink>
    </w:p>
    <w:p w:rsidR="00B519EB" w:rsidRDefault="005E57A3">
      <w:pPr>
        <w:pStyle w:val="1"/>
        <w:tabs>
          <w:tab w:val="right" w:pos="8306"/>
        </w:tabs>
        <w:rPr>
          <w:rFonts w:ascii="仿宋_GB2312" w:eastAsia="仿宋_GB2312" w:hAnsi="仿宋_GB2312" w:cs="仿宋_GB2312"/>
          <w:b/>
          <w:bCs/>
          <w:sz w:val="32"/>
          <w:szCs w:val="32"/>
        </w:rPr>
      </w:pPr>
      <w:hyperlink w:anchor="_Toc29374" w:history="1">
        <w:r w:rsidR="00B00C1C">
          <w:rPr>
            <w:rFonts w:ascii="仿宋_GB2312" w:eastAsia="仿宋_GB2312" w:hAnsi="仿宋_GB2312" w:cs="仿宋_GB2312" w:hint="eastAsia"/>
            <w:b/>
            <w:bCs/>
            <w:sz w:val="32"/>
            <w:szCs w:val="32"/>
          </w:rPr>
          <w:t>第二部分部门决算情况说明</w:t>
        </w:r>
      </w:hyperlink>
    </w:p>
    <w:p w:rsidR="00B519EB" w:rsidRDefault="005E57A3">
      <w:pPr>
        <w:pStyle w:val="2"/>
        <w:tabs>
          <w:tab w:val="right" w:pos="8306"/>
        </w:tabs>
        <w:ind w:leftChars="0" w:left="0"/>
        <w:rPr>
          <w:rFonts w:ascii="仿宋_GB2312" w:eastAsia="仿宋_GB2312" w:hAnsi="仿宋_GB2312" w:cs="仿宋_GB2312"/>
          <w:sz w:val="32"/>
          <w:szCs w:val="32"/>
        </w:rPr>
      </w:pPr>
      <w:hyperlink w:anchor="_Toc25314" w:history="1">
        <w:r w:rsidR="00B00C1C">
          <w:rPr>
            <w:rFonts w:ascii="仿宋_GB2312" w:eastAsia="仿宋_GB2312" w:hAnsi="仿宋_GB2312" w:cs="仿宋_GB2312" w:hint="eastAsia"/>
            <w:bCs/>
            <w:kern w:val="0"/>
            <w:sz w:val="32"/>
            <w:szCs w:val="32"/>
          </w:rPr>
          <w:t>一、收入支出决算总体情况说明</w:t>
        </w:r>
      </w:hyperlink>
    </w:p>
    <w:p w:rsidR="00B519EB" w:rsidRDefault="005E57A3">
      <w:pPr>
        <w:pStyle w:val="2"/>
        <w:tabs>
          <w:tab w:val="right" w:pos="8306"/>
        </w:tabs>
        <w:ind w:leftChars="0" w:left="0"/>
        <w:rPr>
          <w:rFonts w:ascii="仿宋_GB2312" w:eastAsia="仿宋_GB2312" w:hAnsi="仿宋_GB2312" w:cs="仿宋_GB2312"/>
          <w:sz w:val="32"/>
          <w:szCs w:val="32"/>
        </w:rPr>
      </w:pPr>
      <w:hyperlink w:anchor="_Toc12142" w:history="1">
        <w:r w:rsidR="00B00C1C">
          <w:rPr>
            <w:rFonts w:ascii="仿宋_GB2312" w:eastAsia="仿宋_GB2312" w:hAnsi="仿宋_GB2312" w:cs="仿宋_GB2312" w:hint="eastAsia"/>
            <w:bCs/>
            <w:kern w:val="0"/>
            <w:sz w:val="32"/>
            <w:szCs w:val="32"/>
          </w:rPr>
          <w:t>二、收入决算情况说明</w:t>
        </w:r>
      </w:hyperlink>
    </w:p>
    <w:p w:rsidR="00B519EB" w:rsidRDefault="005E57A3">
      <w:pPr>
        <w:pStyle w:val="2"/>
        <w:tabs>
          <w:tab w:val="right" w:pos="8306"/>
        </w:tabs>
        <w:ind w:leftChars="0" w:left="0"/>
        <w:rPr>
          <w:rFonts w:ascii="仿宋_GB2312" w:eastAsia="仿宋_GB2312" w:hAnsi="仿宋_GB2312" w:cs="仿宋_GB2312"/>
          <w:sz w:val="32"/>
          <w:szCs w:val="32"/>
        </w:rPr>
      </w:pPr>
      <w:hyperlink w:anchor="_Toc13201" w:history="1">
        <w:r w:rsidR="00B00C1C">
          <w:rPr>
            <w:rFonts w:ascii="仿宋_GB2312" w:eastAsia="仿宋_GB2312" w:hAnsi="仿宋_GB2312" w:cs="仿宋_GB2312" w:hint="eastAsia"/>
            <w:bCs/>
            <w:kern w:val="0"/>
            <w:sz w:val="32"/>
            <w:szCs w:val="32"/>
          </w:rPr>
          <w:t>三、支出决算情况说明</w:t>
        </w:r>
      </w:hyperlink>
    </w:p>
    <w:p w:rsidR="00B519EB" w:rsidRDefault="005E57A3">
      <w:pPr>
        <w:pStyle w:val="2"/>
        <w:tabs>
          <w:tab w:val="right" w:pos="8306"/>
        </w:tabs>
        <w:ind w:leftChars="0" w:left="0"/>
        <w:rPr>
          <w:rFonts w:ascii="仿宋_GB2312" w:eastAsia="仿宋_GB2312" w:hAnsi="仿宋_GB2312" w:cs="仿宋_GB2312"/>
          <w:sz w:val="32"/>
          <w:szCs w:val="32"/>
        </w:rPr>
      </w:pPr>
      <w:hyperlink w:anchor="_Toc26564" w:history="1">
        <w:r w:rsidR="00B00C1C">
          <w:rPr>
            <w:rFonts w:ascii="仿宋_GB2312" w:eastAsia="仿宋_GB2312" w:hAnsi="仿宋_GB2312" w:cs="仿宋_GB2312" w:hint="eastAsia"/>
            <w:bCs/>
            <w:kern w:val="0"/>
            <w:sz w:val="32"/>
            <w:szCs w:val="32"/>
          </w:rPr>
          <w:t>四、财政拨款收入支出决算总体情况说明</w:t>
        </w:r>
      </w:hyperlink>
    </w:p>
    <w:p w:rsidR="00B519EB" w:rsidRDefault="005E57A3">
      <w:pPr>
        <w:pStyle w:val="2"/>
        <w:tabs>
          <w:tab w:val="right" w:pos="8306"/>
        </w:tabs>
        <w:ind w:leftChars="0" w:left="0"/>
        <w:rPr>
          <w:rFonts w:ascii="仿宋_GB2312" w:eastAsia="仿宋_GB2312" w:hAnsi="仿宋_GB2312" w:cs="仿宋_GB2312"/>
          <w:sz w:val="32"/>
          <w:szCs w:val="32"/>
        </w:rPr>
      </w:pPr>
      <w:hyperlink w:anchor="_Toc20360" w:history="1">
        <w:r w:rsidR="00B00C1C">
          <w:rPr>
            <w:rFonts w:ascii="仿宋_GB2312" w:eastAsia="仿宋_GB2312" w:hAnsi="仿宋_GB2312" w:cs="仿宋_GB2312" w:hint="eastAsia"/>
            <w:bCs/>
            <w:kern w:val="0"/>
            <w:sz w:val="32"/>
            <w:szCs w:val="32"/>
          </w:rPr>
          <w:t>五、一般公共预算财政拨款支出决算情况说明</w:t>
        </w:r>
      </w:hyperlink>
    </w:p>
    <w:p w:rsidR="00B519EB" w:rsidRDefault="005E57A3">
      <w:pPr>
        <w:pStyle w:val="2"/>
        <w:tabs>
          <w:tab w:val="right" w:pos="8306"/>
        </w:tabs>
        <w:ind w:leftChars="0" w:left="0"/>
        <w:rPr>
          <w:rFonts w:ascii="仿宋_GB2312" w:eastAsia="仿宋_GB2312" w:hAnsi="仿宋_GB2312" w:cs="仿宋_GB2312"/>
          <w:sz w:val="32"/>
          <w:szCs w:val="32"/>
        </w:rPr>
      </w:pPr>
      <w:hyperlink w:anchor="_Toc30870" w:history="1">
        <w:r w:rsidR="00B00C1C">
          <w:rPr>
            <w:rFonts w:ascii="仿宋_GB2312" w:eastAsia="仿宋_GB2312" w:hAnsi="仿宋_GB2312" w:cs="仿宋_GB2312" w:hint="eastAsia"/>
            <w:bCs/>
            <w:kern w:val="0"/>
            <w:sz w:val="32"/>
            <w:szCs w:val="32"/>
          </w:rPr>
          <w:t>六、一般公共预算财政拨款基本支出决算情况说明</w:t>
        </w:r>
      </w:hyperlink>
    </w:p>
    <w:p w:rsidR="00B519EB" w:rsidRDefault="005E57A3">
      <w:pPr>
        <w:pStyle w:val="2"/>
        <w:tabs>
          <w:tab w:val="right" w:pos="8306"/>
        </w:tabs>
        <w:ind w:leftChars="0" w:left="0"/>
        <w:rPr>
          <w:rFonts w:ascii="仿宋_GB2312" w:eastAsia="仿宋_GB2312" w:hAnsi="仿宋_GB2312" w:cs="仿宋_GB2312"/>
          <w:sz w:val="32"/>
          <w:szCs w:val="32"/>
        </w:rPr>
      </w:pPr>
      <w:hyperlink w:anchor="_Toc21518" w:history="1">
        <w:r w:rsidR="00B00C1C">
          <w:rPr>
            <w:rFonts w:ascii="仿宋_GB2312" w:eastAsia="仿宋_GB2312" w:hAnsi="仿宋_GB2312" w:cs="仿宋_GB2312" w:hint="eastAsia"/>
            <w:bCs/>
            <w:kern w:val="0"/>
            <w:sz w:val="32"/>
            <w:szCs w:val="32"/>
          </w:rPr>
          <w:t>七、一般公共预算财政拨款“三公”经费支出决算情况说明</w:t>
        </w:r>
      </w:hyperlink>
    </w:p>
    <w:p w:rsidR="00B519EB" w:rsidRDefault="005E57A3">
      <w:pPr>
        <w:pStyle w:val="2"/>
        <w:tabs>
          <w:tab w:val="right" w:pos="8306"/>
        </w:tabs>
        <w:ind w:leftChars="0" w:left="0"/>
        <w:rPr>
          <w:rFonts w:ascii="仿宋_GB2312" w:eastAsia="仿宋_GB2312" w:hAnsi="仿宋_GB2312" w:cs="仿宋_GB2312"/>
          <w:sz w:val="32"/>
          <w:szCs w:val="32"/>
        </w:rPr>
      </w:pPr>
      <w:hyperlink w:anchor="_Toc5810" w:history="1">
        <w:r w:rsidR="00B00C1C">
          <w:rPr>
            <w:rFonts w:ascii="仿宋_GB2312" w:eastAsia="仿宋_GB2312" w:hAnsi="仿宋_GB2312" w:cs="仿宋_GB2312" w:hint="eastAsia"/>
            <w:bCs/>
            <w:kern w:val="0"/>
            <w:sz w:val="32"/>
            <w:szCs w:val="32"/>
          </w:rPr>
          <w:t>八、政府性基金预算收入支出决算情况说明</w:t>
        </w:r>
      </w:hyperlink>
    </w:p>
    <w:p w:rsidR="00B519EB" w:rsidRDefault="005E57A3">
      <w:pPr>
        <w:pStyle w:val="2"/>
        <w:tabs>
          <w:tab w:val="right" w:pos="8306"/>
        </w:tabs>
        <w:ind w:leftChars="0" w:left="0"/>
        <w:rPr>
          <w:rFonts w:ascii="仿宋_GB2312" w:eastAsia="仿宋_GB2312" w:hAnsi="仿宋_GB2312" w:cs="仿宋_GB2312"/>
          <w:sz w:val="32"/>
          <w:szCs w:val="32"/>
        </w:rPr>
      </w:pPr>
      <w:hyperlink w:anchor="_Toc1235" w:history="1">
        <w:r w:rsidR="00B00C1C">
          <w:rPr>
            <w:rFonts w:ascii="仿宋_GB2312" w:eastAsia="仿宋_GB2312" w:hAnsi="仿宋_GB2312" w:cs="仿宋_GB2312" w:hint="eastAsia"/>
            <w:bCs/>
            <w:kern w:val="0"/>
            <w:sz w:val="32"/>
            <w:szCs w:val="32"/>
          </w:rPr>
          <w:t>九、其他重要事项的情况说明</w:t>
        </w:r>
      </w:hyperlink>
    </w:p>
    <w:p w:rsidR="00B519EB" w:rsidRDefault="005E57A3">
      <w:pPr>
        <w:pStyle w:val="3"/>
        <w:tabs>
          <w:tab w:val="right" w:pos="8306"/>
        </w:tabs>
        <w:ind w:leftChars="0" w:left="0"/>
        <w:rPr>
          <w:rFonts w:ascii="仿宋_GB2312" w:eastAsia="仿宋_GB2312" w:hAnsi="仿宋_GB2312" w:cs="仿宋_GB2312"/>
          <w:sz w:val="32"/>
          <w:szCs w:val="32"/>
        </w:rPr>
      </w:pPr>
      <w:hyperlink w:anchor="_Toc14519" w:history="1">
        <w:r w:rsidR="00B00C1C">
          <w:rPr>
            <w:rFonts w:ascii="仿宋_GB2312" w:eastAsia="仿宋_GB2312" w:hAnsi="仿宋_GB2312" w:cs="仿宋_GB2312" w:hint="eastAsia"/>
            <w:sz w:val="32"/>
            <w:szCs w:val="32"/>
          </w:rPr>
          <w:t>（一）机关运行经费支出情况</w:t>
        </w:r>
      </w:hyperlink>
    </w:p>
    <w:p w:rsidR="00B519EB" w:rsidRDefault="005E57A3">
      <w:pPr>
        <w:pStyle w:val="3"/>
        <w:tabs>
          <w:tab w:val="right" w:pos="8306"/>
        </w:tabs>
        <w:ind w:leftChars="0" w:left="0"/>
        <w:rPr>
          <w:rFonts w:ascii="仿宋_GB2312" w:eastAsia="仿宋_GB2312" w:hAnsi="仿宋_GB2312" w:cs="仿宋_GB2312"/>
          <w:sz w:val="32"/>
          <w:szCs w:val="32"/>
        </w:rPr>
      </w:pPr>
      <w:hyperlink w:anchor="_Toc227" w:history="1">
        <w:r w:rsidR="00B00C1C">
          <w:rPr>
            <w:rFonts w:ascii="仿宋_GB2312" w:eastAsia="仿宋_GB2312" w:hAnsi="仿宋_GB2312" w:cs="仿宋_GB2312" w:hint="eastAsia"/>
            <w:sz w:val="32"/>
            <w:szCs w:val="32"/>
          </w:rPr>
          <w:t>（二）政府采购情况</w:t>
        </w:r>
      </w:hyperlink>
    </w:p>
    <w:p w:rsidR="00B519EB" w:rsidRDefault="005E57A3">
      <w:pPr>
        <w:pStyle w:val="3"/>
        <w:tabs>
          <w:tab w:val="right" w:pos="8306"/>
        </w:tabs>
        <w:ind w:leftChars="0" w:left="0"/>
        <w:rPr>
          <w:rFonts w:ascii="仿宋_GB2312" w:eastAsia="仿宋_GB2312" w:hAnsi="仿宋_GB2312" w:cs="仿宋_GB2312"/>
          <w:sz w:val="32"/>
          <w:szCs w:val="32"/>
        </w:rPr>
      </w:pPr>
      <w:hyperlink w:anchor="_Toc8391" w:history="1">
        <w:r w:rsidR="00B00C1C">
          <w:rPr>
            <w:rFonts w:ascii="仿宋_GB2312" w:eastAsia="仿宋_GB2312" w:hAnsi="仿宋_GB2312" w:cs="仿宋_GB2312" w:hint="eastAsia"/>
            <w:sz w:val="32"/>
            <w:szCs w:val="32"/>
          </w:rPr>
          <w:t>（三）国有资产占用情况说明</w:t>
        </w:r>
      </w:hyperlink>
    </w:p>
    <w:p w:rsidR="00B519EB" w:rsidRDefault="005E57A3">
      <w:pPr>
        <w:pStyle w:val="2"/>
        <w:tabs>
          <w:tab w:val="right" w:pos="8306"/>
        </w:tabs>
        <w:ind w:leftChars="0" w:left="0"/>
        <w:rPr>
          <w:rFonts w:ascii="仿宋_GB2312" w:eastAsia="仿宋_GB2312" w:hAnsi="仿宋_GB2312" w:cs="仿宋_GB2312"/>
          <w:sz w:val="32"/>
          <w:szCs w:val="32"/>
        </w:rPr>
      </w:pPr>
      <w:hyperlink w:anchor="_Toc11283" w:history="1">
        <w:r w:rsidR="00B00C1C">
          <w:rPr>
            <w:rFonts w:ascii="仿宋_GB2312" w:eastAsia="仿宋_GB2312" w:hAnsi="仿宋_GB2312" w:cs="仿宋_GB2312" w:hint="eastAsia"/>
            <w:bCs/>
            <w:kern w:val="0"/>
            <w:sz w:val="32"/>
            <w:szCs w:val="32"/>
          </w:rPr>
          <w:t>十、预算绩效的情况说明</w:t>
        </w:r>
      </w:hyperlink>
    </w:p>
    <w:p w:rsidR="00B519EB" w:rsidRDefault="005E57A3">
      <w:pPr>
        <w:pStyle w:val="1"/>
        <w:tabs>
          <w:tab w:val="right" w:pos="8306"/>
        </w:tabs>
        <w:rPr>
          <w:rFonts w:ascii="仿宋_GB2312" w:eastAsia="仿宋_GB2312" w:hAnsi="仿宋_GB2312" w:cs="仿宋_GB2312"/>
          <w:b/>
          <w:bCs/>
          <w:sz w:val="32"/>
          <w:szCs w:val="32"/>
        </w:rPr>
      </w:pPr>
      <w:hyperlink w:anchor="_Toc3250" w:history="1">
        <w:r w:rsidR="00B00C1C">
          <w:rPr>
            <w:rFonts w:ascii="仿宋_GB2312" w:eastAsia="仿宋_GB2312" w:hAnsi="仿宋_GB2312" w:cs="仿宋_GB2312" w:hint="eastAsia"/>
            <w:b/>
            <w:bCs/>
            <w:sz w:val="32"/>
            <w:szCs w:val="32"/>
          </w:rPr>
          <w:t>第三部分专业名词解释</w:t>
        </w:r>
      </w:hyperlink>
    </w:p>
    <w:p w:rsidR="00B519EB" w:rsidRDefault="005E57A3">
      <w:pPr>
        <w:pStyle w:val="1"/>
        <w:tabs>
          <w:tab w:val="right" w:pos="8306"/>
        </w:tabs>
        <w:rPr>
          <w:rFonts w:ascii="仿宋_GB2312" w:eastAsia="仿宋_GB2312" w:hAnsi="仿宋_GB2312" w:cs="仿宋_GB2312"/>
          <w:b/>
          <w:bCs/>
          <w:sz w:val="32"/>
          <w:szCs w:val="32"/>
        </w:rPr>
      </w:pPr>
      <w:hyperlink w:anchor="_Toc22784" w:history="1">
        <w:r w:rsidR="00B00C1C">
          <w:rPr>
            <w:rFonts w:ascii="仿宋_GB2312" w:eastAsia="仿宋_GB2312" w:hAnsi="仿宋_GB2312" w:cs="仿宋_GB2312" w:hint="eastAsia"/>
            <w:b/>
            <w:bCs/>
            <w:sz w:val="32"/>
            <w:szCs w:val="32"/>
          </w:rPr>
          <w:t>第四部分部门决算报表（见附表）</w:t>
        </w:r>
      </w:hyperlink>
    </w:p>
    <w:p w:rsidR="00B519EB" w:rsidRDefault="005E57A3">
      <w:pPr>
        <w:pStyle w:val="2"/>
        <w:tabs>
          <w:tab w:val="right" w:pos="8306"/>
        </w:tabs>
        <w:ind w:leftChars="0" w:left="0"/>
        <w:rPr>
          <w:rFonts w:ascii="仿宋_GB2312" w:eastAsia="仿宋_GB2312" w:hAnsi="仿宋_GB2312" w:cs="仿宋_GB2312"/>
          <w:sz w:val="32"/>
          <w:szCs w:val="32"/>
        </w:rPr>
      </w:pPr>
      <w:hyperlink w:anchor="_Toc2183" w:history="1">
        <w:r w:rsidR="00B00C1C">
          <w:rPr>
            <w:rFonts w:ascii="仿宋_GB2312" w:eastAsia="仿宋_GB2312" w:hAnsi="仿宋_GB2312" w:cs="仿宋_GB2312" w:hint="eastAsia"/>
            <w:bCs/>
            <w:kern w:val="0"/>
            <w:sz w:val="32"/>
            <w:szCs w:val="32"/>
          </w:rPr>
          <w:t>一、《收入支出决算总表》</w:t>
        </w:r>
      </w:hyperlink>
    </w:p>
    <w:p w:rsidR="00B519EB" w:rsidRDefault="005E57A3">
      <w:pPr>
        <w:pStyle w:val="2"/>
        <w:tabs>
          <w:tab w:val="right" w:pos="8306"/>
        </w:tabs>
        <w:ind w:leftChars="0" w:left="0"/>
        <w:rPr>
          <w:rFonts w:ascii="仿宋_GB2312" w:eastAsia="仿宋_GB2312" w:hAnsi="仿宋_GB2312" w:cs="仿宋_GB2312"/>
          <w:sz w:val="32"/>
          <w:szCs w:val="32"/>
        </w:rPr>
      </w:pPr>
      <w:hyperlink w:anchor="_Toc24532" w:history="1">
        <w:r w:rsidR="00B00C1C">
          <w:rPr>
            <w:rFonts w:ascii="仿宋_GB2312" w:eastAsia="仿宋_GB2312" w:hAnsi="仿宋_GB2312" w:cs="仿宋_GB2312" w:hint="eastAsia"/>
            <w:bCs/>
            <w:kern w:val="0"/>
            <w:sz w:val="32"/>
            <w:szCs w:val="32"/>
          </w:rPr>
          <w:t>二、《收入决算表》</w:t>
        </w:r>
      </w:hyperlink>
    </w:p>
    <w:p w:rsidR="00B519EB" w:rsidRDefault="005E57A3">
      <w:pPr>
        <w:pStyle w:val="2"/>
        <w:tabs>
          <w:tab w:val="right" w:pos="8306"/>
        </w:tabs>
        <w:ind w:leftChars="0" w:left="0"/>
        <w:rPr>
          <w:rFonts w:ascii="仿宋_GB2312" w:eastAsia="仿宋_GB2312" w:hAnsi="仿宋_GB2312" w:cs="仿宋_GB2312"/>
          <w:sz w:val="32"/>
          <w:szCs w:val="32"/>
        </w:rPr>
      </w:pPr>
      <w:hyperlink w:anchor="_Toc32434" w:history="1">
        <w:r w:rsidR="00B00C1C">
          <w:rPr>
            <w:rFonts w:ascii="仿宋_GB2312" w:eastAsia="仿宋_GB2312" w:hAnsi="仿宋_GB2312" w:cs="仿宋_GB2312" w:hint="eastAsia"/>
            <w:bCs/>
            <w:kern w:val="0"/>
            <w:sz w:val="32"/>
            <w:szCs w:val="32"/>
          </w:rPr>
          <w:t>三、《支出决算表》</w:t>
        </w:r>
      </w:hyperlink>
    </w:p>
    <w:p w:rsidR="00B519EB" w:rsidRDefault="005E57A3">
      <w:pPr>
        <w:pStyle w:val="2"/>
        <w:tabs>
          <w:tab w:val="right" w:pos="8306"/>
        </w:tabs>
        <w:ind w:leftChars="0" w:left="0"/>
        <w:rPr>
          <w:rFonts w:ascii="仿宋_GB2312" w:eastAsia="仿宋_GB2312" w:hAnsi="仿宋_GB2312" w:cs="仿宋_GB2312"/>
          <w:sz w:val="32"/>
          <w:szCs w:val="32"/>
        </w:rPr>
      </w:pPr>
      <w:hyperlink w:anchor="_Toc28786" w:history="1">
        <w:r w:rsidR="00B00C1C">
          <w:rPr>
            <w:rFonts w:ascii="仿宋_GB2312" w:eastAsia="仿宋_GB2312" w:hAnsi="仿宋_GB2312" w:cs="仿宋_GB2312" w:hint="eastAsia"/>
            <w:bCs/>
            <w:kern w:val="0"/>
            <w:sz w:val="32"/>
            <w:szCs w:val="32"/>
          </w:rPr>
          <w:t>四、《财政拨款收入支出决算总表》</w:t>
        </w:r>
      </w:hyperlink>
    </w:p>
    <w:p w:rsidR="00B519EB" w:rsidRDefault="005E57A3">
      <w:pPr>
        <w:pStyle w:val="2"/>
        <w:tabs>
          <w:tab w:val="right" w:pos="8306"/>
        </w:tabs>
        <w:ind w:leftChars="0" w:left="0"/>
        <w:rPr>
          <w:rFonts w:ascii="仿宋_GB2312" w:eastAsia="仿宋_GB2312" w:hAnsi="仿宋_GB2312" w:cs="仿宋_GB2312"/>
          <w:sz w:val="32"/>
          <w:szCs w:val="32"/>
        </w:rPr>
      </w:pPr>
      <w:hyperlink w:anchor="_Toc14869" w:history="1">
        <w:r w:rsidR="00B00C1C">
          <w:rPr>
            <w:rFonts w:ascii="仿宋_GB2312" w:eastAsia="仿宋_GB2312" w:hAnsi="仿宋_GB2312" w:cs="仿宋_GB2312" w:hint="eastAsia"/>
            <w:bCs/>
            <w:kern w:val="0"/>
            <w:sz w:val="32"/>
            <w:szCs w:val="32"/>
          </w:rPr>
          <w:t>五、《一般公共预算财政拨款支出决算表》</w:t>
        </w:r>
      </w:hyperlink>
    </w:p>
    <w:p w:rsidR="00B519EB" w:rsidRDefault="005E57A3">
      <w:pPr>
        <w:pStyle w:val="2"/>
        <w:tabs>
          <w:tab w:val="right" w:pos="8306"/>
        </w:tabs>
        <w:ind w:leftChars="0" w:left="0"/>
        <w:rPr>
          <w:rFonts w:ascii="仿宋_GB2312" w:eastAsia="仿宋_GB2312" w:hAnsi="仿宋_GB2312" w:cs="仿宋_GB2312"/>
          <w:sz w:val="32"/>
          <w:szCs w:val="32"/>
        </w:rPr>
      </w:pPr>
      <w:hyperlink w:anchor="_Toc8884" w:history="1">
        <w:r w:rsidR="00B00C1C">
          <w:rPr>
            <w:rFonts w:ascii="仿宋_GB2312" w:eastAsia="仿宋_GB2312" w:hAnsi="仿宋_GB2312" w:cs="仿宋_GB2312" w:hint="eastAsia"/>
            <w:bCs/>
            <w:kern w:val="0"/>
            <w:sz w:val="32"/>
            <w:szCs w:val="32"/>
          </w:rPr>
          <w:t>六、《一般公共预算财政拨款基本支出决算表》</w:t>
        </w:r>
      </w:hyperlink>
    </w:p>
    <w:p w:rsidR="00B519EB" w:rsidRDefault="005E57A3">
      <w:pPr>
        <w:pStyle w:val="2"/>
        <w:tabs>
          <w:tab w:val="right" w:pos="8306"/>
        </w:tabs>
        <w:ind w:leftChars="0" w:left="0"/>
        <w:rPr>
          <w:rFonts w:ascii="仿宋_GB2312" w:eastAsia="仿宋_GB2312" w:hAnsi="仿宋_GB2312" w:cs="仿宋_GB2312"/>
          <w:sz w:val="32"/>
          <w:szCs w:val="32"/>
        </w:rPr>
      </w:pPr>
      <w:hyperlink w:anchor="_Toc29106" w:history="1">
        <w:r w:rsidR="00B00C1C">
          <w:rPr>
            <w:rFonts w:ascii="仿宋_GB2312" w:eastAsia="仿宋_GB2312" w:hAnsi="仿宋_GB2312" w:cs="仿宋_GB2312" w:hint="eastAsia"/>
            <w:bCs/>
            <w:kern w:val="0"/>
            <w:sz w:val="32"/>
            <w:szCs w:val="32"/>
          </w:rPr>
          <w:t>七、《一般公共预算财政拨款“三公”经费支出决算表》</w:t>
        </w:r>
      </w:hyperlink>
    </w:p>
    <w:p w:rsidR="00B519EB" w:rsidRDefault="005E57A3">
      <w:pPr>
        <w:pStyle w:val="2"/>
        <w:tabs>
          <w:tab w:val="right" w:pos="8306"/>
        </w:tabs>
        <w:ind w:leftChars="0" w:left="0"/>
        <w:rPr>
          <w:rFonts w:ascii="仿宋_GB2312" w:eastAsia="仿宋_GB2312" w:hAnsi="仿宋_GB2312" w:cs="仿宋_GB2312"/>
          <w:sz w:val="32"/>
          <w:szCs w:val="32"/>
        </w:rPr>
      </w:pPr>
      <w:hyperlink w:anchor="_Toc7643" w:history="1">
        <w:r w:rsidR="00B00C1C">
          <w:rPr>
            <w:rFonts w:ascii="仿宋_GB2312" w:eastAsia="仿宋_GB2312" w:hAnsi="仿宋_GB2312" w:cs="仿宋_GB2312" w:hint="eastAsia"/>
            <w:bCs/>
            <w:kern w:val="0"/>
            <w:sz w:val="32"/>
            <w:szCs w:val="32"/>
          </w:rPr>
          <w:t>八、《政府性基金预算财政拨款收入支出决算表》</w:t>
        </w:r>
      </w:hyperlink>
    </w:p>
    <w:p w:rsidR="00B519EB" w:rsidRDefault="005E57A3">
      <w:r>
        <w:rPr>
          <w:rFonts w:ascii="仿宋_GB2312" w:eastAsia="仿宋_GB2312" w:hAnsi="仿宋_GB2312" w:cs="仿宋_GB2312" w:hint="eastAsia"/>
          <w:sz w:val="32"/>
          <w:szCs w:val="32"/>
        </w:rPr>
        <w:fldChar w:fldCharType="end"/>
      </w:r>
    </w:p>
    <w:p w:rsidR="00B519EB" w:rsidRDefault="00B00C1C">
      <w:pPr>
        <w:ind w:firstLineChars="200" w:firstLine="640"/>
        <w:jc w:val="center"/>
        <w:outlineLvl w:val="0"/>
        <w:rPr>
          <w:rFonts w:ascii="黑体" w:eastAsia="黑体" w:hAnsi="黑体"/>
          <w:sz w:val="32"/>
          <w:szCs w:val="32"/>
        </w:rPr>
      </w:pPr>
      <w:r>
        <w:rPr>
          <w:rFonts w:ascii="仿宋_GB2312" w:eastAsia="仿宋_GB2312" w:hint="eastAsia"/>
          <w:sz w:val="32"/>
          <w:szCs w:val="32"/>
        </w:rPr>
        <w:br w:type="page"/>
      </w:r>
      <w:bookmarkStart w:id="0" w:name="_Toc24028"/>
      <w:bookmarkStart w:id="1" w:name="_Toc32314"/>
      <w:r>
        <w:rPr>
          <w:rFonts w:ascii="黑体" w:eastAsia="黑体" w:hAnsi="黑体" w:hint="eastAsia"/>
          <w:sz w:val="32"/>
          <w:szCs w:val="32"/>
        </w:rPr>
        <w:t>第一部分部门单位概况</w:t>
      </w:r>
      <w:bookmarkEnd w:id="0"/>
      <w:bookmarkEnd w:id="1"/>
    </w:p>
    <w:p w:rsidR="00B519EB" w:rsidRDefault="00B00C1C">
      <w:pPr>
        <w:ind w:firstLineChars="200" w:firstLine="640"/>
        <w:outlineLvl w:val="1"/>
        <w:rPr>
          <w:rFonts w:ascii="黑体" w:eastAsia="黑体" w:hAnsi="黑体" w:cs="宋体"/>
          <w:bCs/>
          <w:kern w:val="0"/>
          <w:sz w:val="32"/>
          <w:szCs w:val="32"/>
        </w:rPr>
      </w:pPr>
      <w:bookmarkStart w:id="2" w:name="_Toc30738"/>
      <w:bookmarkStart w:id="3" w:name="_Toc30567"/>
      <w:r>
        <w:rPr>
          <w:rFonts w:ascii="黑体" w:eastAsia="黑体" w:hAnsi="黑体" w:cs="宋体" w:hint="eastAsia"/>
          <w:bCs/>
          <w:kern w:val="0"/>
          <w:sz w:val="32"/>
          <w:szCs w:val="32"/>
        </w:rPr>
        <w:t>一、主要职能</w:t>
      </w:r>
      <w:bookmarkEnd w:id="2"/>
      <w:bookmarkEnd w:id="3"/>
    </w:p>
    <w:p w:rsidR="00B519EB" w:rsidRDefault="00B00C1C">
      <w:pPr>
        <w:rPr>
          <w:rFonts w:ascii="仿宋_GB2312" w:eastAsia="仿宋_GB2312"/>
          <w:sz w:val="32"/>
          <w:szCs w:val="32"/>
        </w:rPr>
      </w:pPr>
      <w:r>
        <w:rPr>
          <w:rFonts w:ascii="仿宋_GB2312" w:eastAsia="仿宋_GB2312" w:hint="eastAsia"/>
          <w:sz w:val="32"/>
          <w:szCs w:val="32"/>
        </w:rPr>
        <w:t xml:space="preserve">    1.负责地区应急管理工作，指导各县市、各部门应对</w:t>
      </w:r>
      <w:r w:rsidR="00360404">
        <w:rPr>
          <w:rFonts w:ascii="仿宋_GB2312" w:eastAsia="仿宋_GB2312" w:hint="eastAsia"/>
          <w:sz w:val="32"/>
          <w:szCs w:val="32"/>
        </w:rPr>
        <w:t>安全</w:t>
      </w:r>
      <w:r>
        <w:rPr>
          <w:rFonts w:ascii="仿宋_GB2312" w:eastAsia="仿宋_GB2312" w:hint="eastAsia"/>
          <w:sz w:val="32"/>
          <w:szCs w:val="32"/>
        </w:rPr>
        <w:t>类、自然灾害类等突发事件和综合防灾减灾救灾工作。负责</w:t>
      </w:r>
      <w:r w:rsidR="00360404">
        <w:rPr>
          <w:rFonts w:ascii="仿宋_GB2312" w:eastAsia="仿宋_GB2312" w:hint="eastAsia"/>
          <w:sz w:val="32"/>
          <w:szCs w:val="32"/>
        </w:rPr>
        <w:t>安全</w:t>
      </w:r>
      <w:r>
        <w:rPr>
          <w:rFonts w:ascii="仿宋_GB2312" w:eastAsia="仿宋_GB2312" w:hint="eastAsia"/>
          <w:sz w:val="32"/>
          <w:szCs w:val="32"/>
        </w:rPr>
        <w:t>综合监督管理和工矿商贸行业</w:t>
      </w:r>
      <w:r w:rsidR="00360404">
        <w:rPr>
          <w:rFonts w:ascii="仿宋_GB2312" w:eastAsia="仿宋_GB2312" w:hint="eastAsia"/>
          <w:sz w:val="32"/>
          <w:szCs w:val="32"/>
        </w:rPr>
        <w:t>安全</w:t>
      </w:r>
      <w:r>
        <w:rPr>
          <w:rFonts w:ascii="仿宋_GB2312" w:eastAsia="仿宋_GB2312" w:hint="eastAsia"/>
          <w:sz w:val="32"/>
          <w:szCs w:val="32"/>
        </w:rPr>
        <w:t>监督管理工作。2.组织编制应急体系建设、</w:t>
      </w:r>
      <w:r w:rsidR="00360404">
        <w:rPr>
          <w:rFonts w:ascii="仿宋_GB2312" w:eastAsia="仿宋_GB2312" w:hint="eastAsia"/>
          <w:sz w:val="32"/>
          <w:szCs w:val="32"/>
        </w:rPr>
        <w:t>安全</w:t>
      </w:r>
      <w:r>
        <w:rPr>
          <w:rFonts w:ascii="仿宋_GB2312" w:eastAsia="仿宋_GB2312" w:hint="eastAsia"/>
          <w:sz w:val="32"/>
          <w:szCs w:val="32"/>
        </w:rPr>
        <w:t>和综合防灾减灾规划，组织制定应急管理、</w:t>
      </w:r>
      <w:r w:rsidR="00360404">
        <w:rPr>
          <w:rFonts w:ascii="仿宋_GB2312" w:eastAsia="仿宋_GB2312" w:hint="eastAsia"/>
          <w:sz w:val="32"/>
          <w:szCs w:val="32"/>
        </w:rPr>
        <w:t>安全</w:t>
      </w:r>
      <w:r>
        <w:rPr>
          <w:rFonts w:ascii="仿宋_GB2312" w:eastAsia="仿宋_GB2312" w:hint="eastAsia"/>
          <w:sz w:val="32"/>
          <w:szCs w:val="32"/>
        </w:rPr>
        <w:t>类规范性文件并监督实施。3.负责</w:t>
      </w:r>
      <w:r w:rsidR="00360404">
        <w:rPr>
          <w:rFonts w:ascii="仿宋_GB2312" w:eastAsia="仿宋_GB2312" w:hint="eastAsia"/>
          <w:sz w:val="32"/>
          <w:szCs w:val="32"/>
        </w:rPr>
        <w:t>安全</w:t>
      </w:r>
      <w:r>
        <w:rPr>
          <w:rFonts w:ascii="仿宋_GB2312" w:eastAsia="仿宋_GB2312" w:hint="eastAsia"/>
          <w:sz w:val="32"/>
          <w:szCs w:val="32"/>
        </w:rPr>
        <w:t>类、自然灾害类应急预案体系建设，建立完善事故灾难和自然灾害分级应对制度，组织编制本地区总体应急预案和</w:t>
      </w:r>
      <w:r w:rsidR="00360404">
        <w:rPr>
          <w:rFonts w:ascii="仿宋_GB2312" w:eastAsia="仿宋_GB2312" w:hint="eastAsia"/>
          <w:sz w:val="32"/>
          <w:szCs w:val="32"/>
        </w:rPr>
        <w:t>安全</w:t>
      </w:r>
      <w:r>
        <w:rPr>
          <w:rFonts w:ascii="仿宋_GB2312" w:eastAsia="仿宋_GB2312" w:hint="eastAsia"/>
          <w:sz w:val="32"/>
          <w:szCs w:val="32"/>
        </w:rPr>
        <w:t>类、自然灾害类专项预案，综合协调应急预案衔接工作，组织开展预案演练，推动应急避难设施建设。4.牵头建立地区统一的应急管理信息系统，负责编制和落实信息传输渠道的规划和布局，建立监测预警和灾情报告制度,健全自然灾害信息资源获取和共享机制，依法统一发布灾情。5.组织指导协调</w:t>
      </w:r>
      <w:r w:rsidR="00360404">
        <w:rPr>
          <w:rFonts w:ascii="仿宋_GB2312" w:eastAsia="仿宋_GB2312" w:hint="eastAsia"/>
          <w:sz w:val="32"/>
          <w:szCs w:val="32"/>
        </w:rPr>
        <w:t>安全</w:t>
      </w:r>
      <w:r>
        <w:rPr>
          <w:rFonts w:ascii="仿宋_GB2312" w:eastAsia="仿宋_GB2312" w:hint="eastAsia"/>
          <w:sz w:val="32"/>
          <w:szCs w:val="32"/>
        </w:rPr>
        <w:t>类、自然灾害类等突发事件应急救援,承担地区应对较大灾害指挥部工作，综合研判突发事件发展态势并提出应对建议，协助地委、行署组织重大灾害应急处置工作。6.统一协调指挥各类应急专业队伍，建立应急协调联动机制,推进指挥平台对接,衔接解放军和武警部队参与应急救援工作。7.统筹应急救援力量建设，负责组织消防、森林火灾扑救、抗洪抢险、地震和地质灾害救援、生产安全事故救援等专业应急救援力量建设,管理指挥地区综合性应急救援队伍，指导各县（市）及社会应急救援力量建设。8.负责消防管理工作，指导县市消防监督、火灾预防、火灾扑救等工作。9.指导协调森林和草原火灾、水旱灾害、地震和地质灾害等防治工作，负责自然灾害综合监测预警工作，指导开展自然灾害综合风险评估工作。10.组织协调本地区灾害救助工作，组织指导灾情核查、损失评估、救灾捐赠工作，管理、分配自治区、地区救灾款物并监督使用。11.依法行使</w:t>
      </w:r>
      <w:r w:rsidR="00360404">
        <w:rPr>
          <w:rFonts w:ascii="仿宋_GB2312" w:eastAsia="仿宋_GB2312" w:hint="eastAsia"/>
          <w:sz w:val="32"/>
          <w:szCs w:val="32"/>
        </w:rPr>
        <w:t>安全</w:t>
      </w:r>
      <w:r>
        <w:rPr>
          <w:rFonts w:ascii="仿宋_GB2312" w:eastAsia="仿宋_GB2312" w:hint="eastAsia"/>
          <w:sz w:val="32"/>
          <w:szCs w:val="32"/>
        </w:rPr>
        <w:t>综合监督管理职权，指导协调、监督检查各县市人民政府和地区有关部门</w:t>
      </w:r>
      <w:r w:rsidR="00360404">
        <w:rPr>
          <w:rFonts w:ascii="仿宋_GB2312" w:eastAsia="仿宋_GB2312" w:hint="eastAsia"/>
          <w:sz w:val="32"/>
          <w:szCs w:val="32"/>
        </w:rPr>
        <w:t>安全</w:t>
      </w:r>
      <w:r>
        <w:rPr>
          <w:rFonts w:ascii="仿宋_GB2312" w:eastAsia="仿宋_GB2312" w:hint="eastAsia"/>
          <w:sz w:val="32"/>
          <w:szCs w:val="32"/>
        </w:rPr>
        <w:t>工作，组织开展</w:t>
      </w:r>
      <w:r w:rsidR="00360404">
        <w:rPr>
          <w:rFonts w:ascii="仿宋_GB2312" w:eastAsia="仿宋_GB2312" w:hint="eastAsia"/>
          <w:sz w:val="32"/>
          <w:szCs w:val="32"/>
        </w:rPr>
        <w:t>安全</w:t>
      </w:r>
      <w:r>
        <w:rPr>
          <w:rFonts w:ascii="仿宋_GB2312" w:eastAsia="仿宋_GB2312" w:hint="eastAsia"/>
          <w:sz w:val="32"/>
          <w:szCs w:val="32"/>
        </w:rPr>
        <w:t>巡查、考核工作。12.按照分级、属地原则，依法监督检查工矿商贸生产经营单位贯彻执行</w:t>
      </w:r>
      <w:r w:rsidR="00360404">
        <w:rPr>
          <w:rFonts w:ascii="仿宋_GB2312" w:eastAsia="仿宋_GB2312" w:hint="eastAsia"/>
          <w:sz w:val="32"/>
          <w:szCs w:val="32"/>
        </w:rPr>
        <w:t>安全</w:t>
      </w:r>
      <w:r>
        <w:rPr>
          <w:rFonts w:ascii="仿宋_GB2312" w:eastAsia="仿宋_GB2312" w:hint="eastAsia"/>
          <w:sz w:val="32"/>
          <w:szCs w:val="32"/>
        </w:rPr>
        <w:t>法律法规及其</w:t>
      </w:r>
      <w:r w:rsidR="00360404">
        <w:rPr>
          <w:rFonts w:ascii="仿宋_GB2312" w:eastAsia="仿宋_GB2312" w:hint="eastAsia"/>
          <w:sz w:val="32"/>
          <w:szCs w:val="32"/>
        </w:rPr>
        <w:t>安全</w:t>
      </w:r>
      <w:r>
        <w:rPr>
          <w:rFonts w:ascii="仿宋_GB2312" w:eastAsia="仿宋_GB2312" w:hint="eastAsia"/>
          <w:sz w:val="32"/>
          <w:szCs w:val="32"/>
        </w:rPr>
        <w:t>条件和有关设备（特种设备除外）、材料、劳动防护用品的</w:t>
      </w:r>
      <w:r w:rsidR="00360404">
        <w:rPr>
          <w:rFonts w:ascii="仿宋_GB2312" w:eastAsia="仿宋_GB2312" w:hint="eastAsia"/>
          <w:sz w:val="32"/>
          <w:szCs w:val="32"/>
        </w:rPr>
        <w:t>安全</w:t>
      </w:r>
      <w:r>
        <w:rPr>
          <w:rFonts w:ascii="仿宋_GB2312" w:eastAsia="仿宋_GB2312" w:hint="eastAsia"/>
          <w:sz w:val="32"/>
          <w:szCs w:val="32"/>
        </w:rPr>
        <w:t>管理工作。负责监督管理工矿商贸行业</w:t>
      </w:r>
      <w:r w:rsidR="00360404">
        <w:rPr>
          <w:rFonts w:ascii="仿宋_GB2312" w:eastAsia="仿宋_GB2312" w:hint="eastAsia"/>
          <w:sz w:val="32"/>
          <w:szCs w:val="32"/>
        </w:rPr>
        <w:t>安全</w:t>
      </w:r>
      <w:r>
        <w:rPr>
          <w:rFonts w:ascii="仿宋_GB2312" w:eastAsia="仿宋_GB2312" w:hint="eastAsia"/>
          <w:sz w:val="32"/>
          <w:szCs w:val="32"/>
        </w:rPr>
        <w:t>工作。依法组织并指导监督实施</w:t>
      </w:r>
      <w:r w:rsidR="00360404">
        <w:rPr>
          <w:rFonts w:ascii="仿宋_GB2312" w:eastAsia="仿宋_GB2312" w:hint="eastAsia"/>
          <w:sz w:val="32"/>
          <w:szCs w:val="32"/>
        </w:rPr>
        <w:t>安全</w:t>
      </w:r>
      <w:r>
        <w:rPr>
          <w:rFonts w:ascii="仿宋_GB2312" w:eastAsia="仿宋_GB2312" w:hint="eastAsia"/>
          <w:sz w:val="32"/>
          <w:szCs w:val="32"/>
        </w:rPr>
        <w:t>准入制度。负责危险化学品安全监督管理综合工作和烟花爆竹经营单位安全监督管理工作。负责非煤矿山</w:t>
      </w:r>
      <w:r w:rsidR="00360404">
        <w:rPr>
          <w:rFonts w:ascii="仿宋_GB2312" w:eastAsia="仿宋_GB2312" w:hint="eastAsia"/>
          <w:sz w:val="32"/>
          <w:szCs w:val="32"/>
        </w:rPr>
        <w:t>安全</w:t>
      </w:r>
      <w:r>
        <w:rPr>
          <w:rFonts w:ascii="仿宋_GB2312" w:eastAsia="仿宋_GB2312" w:hint="eastAsia"/>
          <w:sz w:val="32"/>
          <w:szCs w:val="32"/>
        </w:rPr>
        <w:t>监督管理工作。13.依法组织指导生产安全事故调查处理，监督事故查处和责任追究落实情况。组织开展自然灾害类突发事件的调查评估工作。14.制定应急物资储备和应急救援装备规划并组织实施,会同地区粮食和物资储备局等部门建立健全应急物资信息平台和调拨制度，在救灾时统一调度。15.负责应急管理、</w:t>
      </w:r>
      <w:r w:rsidR="00360404">
        <w:rPr>
          <w:rFonts w:ascii="仿宋_GB2312" w:eastAsia="仿宋_GB2312" w:hint="eastAsia"/>
          <w:sz w:val="32"/>
          <w:szCs w:val="32"/>
        </w:rPr>
        <w:t>安全</w:t>
      </w:r>
      <w:r>
        <w:rPr>
          <w:rFonts w:ascii="仿宋_GB2312" w:eastAsia="仿宋_GB2312" w:hint="eastAsia"/>
          <w:sz w:val="32"/>
          <w:szCs w:val="32"/>
        </w:rPr>
        <w:t>宣传教育和培训工作，组织指导地区应急管理、</w:t>
      </w:r>
      <w:r w:rsidR="00360404">
        <w:rPr>
          <w:rFonts w:ascii="仿宋_GB2312" w:eastAsia="仿宋_GB2312" w:hint="eastAsia"/>
          <w:sz w:val="32"/>
          <w:szCs w:val="32"/>
        </w:rPr>
        <w:t>安全</w:t>
      </w:r>
      <w:r>
        <w:rPr>
          <w:rFonts w:ascii="仿宋_GB2312" w:eastAsia="仿宋_GB2312" w:hint="eastAsia"/>
          <w:sz w:val="32"/>
          <w:szCs w:val="32"/>
        </w:rPr>
        <w:t>的科学技术研究、推广应用和信息化建设工作。开展应急管理方面的对外合作与交流。16.完成地委、行署交办的其他任务。17.职能转变。地区应急管理局应加强、优化、统筹地区应急能力建设，构建统一领导、权责一致、权威高效的应急能力体系，推动形成统一指挥、专常兼备、反应灵敏、上下联动、平战结合的应急管理体制。一是坚持以防为主、防抗救结合，坚持常态减灾和非常态救灾相统一，努力实现从注重灾后救助向注重灾前预防转变，从应对单一灾种向综合减灾转变，从减少灾害损失向减轻灾害风险转变，提高地区应急管理水平和防灾减灾救灾能力，防范化解重特大安全风险。二是坚持以人为本，把确保人民群众生命安全放在首位，确保受灾群众基本生活，加强应急预案演练，增强全民防灾减灾意识，提升公众知识普及和自救互救技能，切实减少人员伤亡和财产损失。三是树立安全发展理念，坚持生命至上、安全第一，完善</w:t>
      </w:r>
      <w:r w:rsidR="00360404">
        <w:rPr>
          <w:rFonts w:ascii="仿宋_GB2312" w:eastAsia="仿宋_GB2312" w:hint="eastAsia"/>
          <w:sz w:val="32"/>
          <w:szCs w:val="32"/>
        </w:rPr>
        <w:t>安全</w:t>
      </w:r>
      <w:r>
        <w:rPr>
          <w:rFonts w:ascii="仿宋_GB2312" w:eastAsia="仿宋_GB2312" w:hint="eastAsia"/>
          <w:sz w:val="32"/>
          <w:szCs w:val="32"/>
        </w:rPr>
        <w:t>责任制，坚决遏制重特大安全事故。</w:t>
      </w:r>
    </w:p>
    <w:p w:rsidR="00B519EB" w:rsidRDefault="00B00C1C">
      <w:pPr>
        <w:ind w:firstLineChars="200" w:firstLine="640"/>
        <w:outlineLvl w:val="1"/>
        <w:rPr>
          <w:rFonts w:ascii="黑体" w:eastAsia="黑体" w:hAnsi="黑体" w:cs="宋体"/>
          <w:bCs/>
          <w:kern w:val="0"/>
          <w:sz w:val="32"/>
          <w:szCs w:val="32"/>
        </w:rPr>
      </w:pPr>
      <w:bookmarkStart w:id="4" w:name="_Toc31238"/>
      <w:bookmarkStart w:id="5" w:name="_Toc2151"/>
      <w:r>
        <w:rPr>
          <w:rFonts w:ascii="黑体" w:eastAsia="黑体" w:hAnsi="黑体" w:cs="宋体" w:hint="eastAsia"/>
          <w:bCs/>
          <w:kern w:val="0"/>
          <w:sz w:val="32"/>
          <w:szCs w:val="32"/>
        </w:rPr>
        <w:t>二、机构设置及</w:t>
      </w:r>
      <w:bookmarkEnd w:id="4"/>
      <w:r>
        <w:rPr>
          <w:rFonts w:ascii="黑体" w:eastAsia="黑体" w:hAnsi="黑体" w:cs="宋体" w:hint="eastAsia"/>
          <w:bCs/>
          <w:kern w:val="0"/>
          <w:sz w:val="32"/>
          <w:szCs w:val="32"/>
        </w:rPr>
        <w:t>人员情况</w:t>
      </w:r>
      <w:bookmarkEnd w:id="5"/>
    </w:p>
    <w:p w:rsidR="00B519EB" w:rsidRDefault="00B00C1C">
      <w:pPr>
        <w:ind w:firstLineChars="200" w:firstLine="640"/>
      </w:pPr>
      <w:r>
        <w:rPr>
          <w:rFonts w:ascii="仿宋_GB2312" w:eastAsia="仿宋_GB2312" w:hint="eastAsia"/>
          <w:sz w:val="32"/>
          <w:szCs w:val="32"/>
        </w:rPr>
        <w:t>新疆喀什地区应急管理局2</w:t>
      </w:r>
      <w:r>
        <w:rPr>
          <w:rFonts w:ascii="仿宋_GB2312" w:eastAsia="仿宋_GB2312"/>
          <w:sz w:val="32"/>
          <w:szCs w:val="32"/>
        </w:rPr>
        <w:t>019</w:t>
      </w:r>
      <w:r>
        <w:rPr>
          <w:rFonts w:ascii="仿宋_GB2312" w:eastAsia="仿宋_GB2312" w:hint="eastAsia"/>
          <w:sz w:val="32"/>
          <w:szCs w:val="32"/>
        </w:rPr>
        <w:t>年度，实有人数42人，其中：在职人员34人，离休人员0人，退休人员8人。</w:t>
      </w:r>
    </w:p>
    <w:p w:rsidR="00B519EB" w:rsidRDefault="00B00C1C">
      <w:pPr>
        <w:ind w:firstLineChars="200" w:firstLine="640"/>
        <w:rPr>
          <w:rFonts w:ascii="仿宋_GB2312" w:eastAsia="仿宋_GB2312"/>
          <w:sz w:val="32"/>
          <w:szCs w:val="32"/>
        </w:rPr>
      </w:pPr>
      <w:r>
        <w:rPr>
          <w:rFonts w:ascii="仿宋_GB2312" w:eastAsia="仿宋_GB2312" w:hint="eastAsia"/>
          <w:sz w:val="32"/>
          <w:szCs w:val="32"/>
        </w:rPr>
        <w:t>从部门决算单位构成看，新疆喀什地区应急管理局部门决算包括：新疆喀什地区应急管理局决算。</w:t>
      </w:r>
    </w:p>
    <w:p w:rsidR="00B519EB" w:rsidRDefault="00B00C1C">
      <w:pPr>
        <w:ind w:firstLineChars="200" w:firstLine="640"/>
        <w:jc w:val="center"/>
        <w:outlineLvl w:val="0"/>
        <w:rPr>
          <w:rFonts w:ascii="黑体" w:eastAsia="黑体" w:hAnsi="黑体"/>
          <w:sz w:val="32"/>
          <w:szCs w:val="32"/>
        </w:rPr>
      </w:pPr>
      <w:bookmarkStart w:id="6" w:name="_Toc29374"/>
      <w:bookmarkStart w:id="7" w:name="_Toc3092"/>
      <w:r>
        <w:rPr>
          <w:rFonts w:ascii="黑体" w:eastAsia="黑体" w:hAnsi="黑体" w:hint="eastAsia"/>
          <w:sz w:val="32"/>
          <w:szCs w:val="32"/>
        </w:rPr>
        <w:t>第二部分部门决算情况说明</w:t>
      </w:r>
      <w:bookmarkEnd w:id="6"/>
      <w:bookmarkEnd w:id="7"/>
    </w:p>
    <w:p w:rsidR="00B519EB" w:rsidRDefault="00B00C1C">
      <w:pPr>
        <w:ind w:firstLineChars="200" w:firstLine="640"/>
        <w:outlineLvl w:val="1"/>
        <w:rPr>
          <w:rFonts w:ascii="黑体" w:eastAsia="黑体" w:hAnsi="黑体" w:cs="宋体"/>
          <w:bCs/>
          <w:kern w:val="0"/>
          <w:sz w:val="32"/>
          <w:szCs w:val="32"/>
        </w:rPr>
      </w:pPr>
      <w:bookmarkStart w:id="8" w:name="_Toc12566"/>
      <w:bookmarkStart w:id="9" w:name="_Toc25314"/>
      <w:r>
        <w:rPr>
          <w:rFonts w:ascii="黑体" w:eastAsia="黑体" w:hAnsi="黑体" w:cs="宋体" w:hint="eastAsia"/>
          <w:bCs/>
          <w:kern w:val="0"/>
          <w:sz w:val="32"/>
          <w:szCs w:val="32"/>
        </w:rPr>
        <w:t>一、收入支出决算总体情况说明</w:t>
      </w:r>
      <w:bookmarkEnd w:id="8"/>
      <w:bookmarkEnd w:id="9"/>
    </w:p>
    <w:p w:rsidR="00B519EB" w:rsidRDefault="00B00C1C">
      <w:pPr>
        <w:ind w:firstLineChars="200" w:firstLine="640"/>
        <w:rPr>
          <w:rFonts w:ascii="仿宋_GB2312" w:eastAsia="仿宋_GB2312"/>
          <w:sz w:val="32"/>
          <w:szCs w:val="32"/>
        </w:rPr>
      </w:pPr>
      <w:r>
        <w:rPr>
          <w:rFonts w:ascii="仿宋_GB2312" w:eastAsia="仿宋_GB2312" w:hint="eastAsia"/>
          <w:sz w:val="32"/>
          <w:szCs w:val="32"/>
        </w:rPr>
        <w:t>2019年度本年收入620.61万元，与上年相比，增加130.23万元，增长26.56%，主要原因是：</w:t>
      </w:r>
      <w:r>
        <w:rPr>
          <w:rFonts w:ascii="仿宋_GB2312" w:eastAsia="仿宋_GB2312" w:hint="eastAsia"/>
          <w:color w:val="000000" w:themeColor="text1"/>
          <w:sz w:val="32"/>
          <w:szCs w:val="32"/>
        </w:rPr>
        <w:t>财政拨款收入增加。</w:t>
      </w:r>
      <w:r>
        <w:rPr>
          <w:rFonts w:ascii="仿宋_GB2312" w:eastAsia="仿宋_GB2312" w:hint="eastAsia"/>
          <w:sz w:val="32"/>
          <w:szCs w:val="32"/>
        </w:rPr>
        <w:t>本年支出619.98万元，与上年相比，增加129.11万元，增长26.3%，主要原因是：</w:t>
      </w:r>
      <w:r>
        <w:rPr>
          <w:rFonts w:ascii="仿宋_GB2312" w:eastAsia="仿宋_GB2312" w:hint="eastAsia"/>
          <w:color w:val="000000" w:themeColor="text1"/>
          <w:sz w:val="32"/>
          <w:szCs w:val="32"/>
        </w:rPr>
        <w:t>1.项目个数增加3个，分别是（1）办公场所搬迁相关经费项目、（2）地直横向密码通信网接入网、（3）机关运行经费项目；2.人员调资，个人工资福利支出增加。</w:t>
      </w:r>
    </w:p>
    <w:p w:rsidR="00B519EB" w:rsidRDefault="00B00C1C">
      <w:pPr>
        <w:ind w:firstLineChars="200" w:firstLine="640"/>
        <w:outlineLvl w:val="1"/>
        <w:rPr>
          <w:rFonts w:ascii="黑体" w:eastAsia="黑体" w:hAnsi="黑体" w:cs="宋体"/>
          <w:bCs/>
          <w:kern w:val="0"/>
          <w:sz w:val="32"/>
          <w:szCs w:val="32"/>
        </w:rPr>
      </w:pPr>
      <w:bookmarkStart w:id="10" w:name="_Toc12142"/>
      <w:bookmarkStart w:id="11" w:name="_Toc1979"/>
      <w:r>
        <w:rPr>
          <w:rFonts w:ascii="黑体" w:eastAsia="黑体" w:hAnsi="黑体" w:cs="宋体" w:hint="eastAsia"/>
          <w:bCs/>
          <w:kern w:val="0"/>
          <w:sz w:val="32"/>
          <w:szCs w:val="32"/>
        </w:rPr>
        <w:t>二、收入决算情况说明</w:t>
      </w:r>
      <w:bookmarkEnd w:id="10"/>
      <w:bookmarkEnd w:id="11"/>
    </w:p>
    <w:p w:rsidR="00B519EB" w:rsidRDefault="00B00C1C">
      <w:pPr>
        <w:ind w:firstLineChars="200" w:firstLine="640"/>
        <w:rPr>
          <w:rFonts w:ascii="仿宋_GB2312" w:eastAsia="仿宋_GB2312"/>
          <w:sz w:val="32"/>
          <w:szCs w:val="32"/>
        </w:rPr>
      </w:pPr>
      <w:r>
        <w:rPr>
          <w:rFonts w:ascii="仿宋_GB2312" w:eastAsia="仿宋_GB2312"/>
          <w:sz w:val="32"/>
          <w:szCs w:val="32"/>
        </w:rPr>
        <w:t>2019</w:t>
      </w:r>
      <w:r>
        <w:rPr>
          <w:rFonts w:ascii="仿宋_GB2312" w:eastAsia="仿宋_GB2312" w:hint="eastAsia"/>
          <w:sz w:val="32"/>
          <w:szCs w:val="32"/>
        </w:rPr>
        <w:t>年度本年收入620.61万元，其中：财政拨款收入620.61万元，占100%；上级补助收入0万元，占0%；事业收入0万元，占0%；经营收入0万元，占0%；附属单位上缴收入0万元，占0%；其他收入0万元，占0%。</w:t>
      </w:r>
    </w:p>
    <w:p w:rsidR="00B519EB" w:rsidRDefault="00B00C1C">
      <w:pPr>
        <w:ind w:firstLineChars="200" w:firstLine="640"/>
        <w:outlineLvl w:val="1"/>
        <w:rPr>
          <w:rFonts w:ascii="黑体" w:eastAsia="黑体" w:hAnsi="黑体" w:cs="宋体"/>
          <w:bCs/>
          <w:kern w:val="0"/>
          <w:sz w:val="32"/>
          <w:szCs w:val="32"/>
        </w:rPr>
      </w:pPr>
      <w:bookmarkStart w:id="12" w:name="_Toc13201"/>
      <w:bookmarkStart w:id="13" w:name="_Toc27961"/>
      <w:r>
        <w:rPr>
          <w:rFonts w:ascii="黑体" w:eastAsia="黑体" w:hAnsi="黑体" w:cs="宋体" w:hint="eastAsia"/>
          <w:bCs/>
          <w:kern w:val="0"/>
          <w:sz w:val="32"/>
          <w:szCs w:val="32"/>
        </w:rPr>
        <w:t>三、支出决算情况说明</w:t>
      </w:r>
      <w:bookmarkEnd w:id="12"/>
      <w:bookmarkEnd w:id="13"/>
    </w:p>
    <w:p w:rsidR="00B519EB" w:rsidRDefault="00B00C1C">
      <w:pPr>
        <w:ind w:firstLineChars="200" w:firstLine="640"/>
        <w:rPr>
          <w:rFonts w:ascii="仿宋_GB2312" w:eastAsia="仿宋_GB2312"/>
          <w:sz w:val="32"/>
          <w:szCs w:val="32"/>
        </w:rPr>
      </w:pPr>
      <w:r>
        <w:rPr>
          <w:rFonts w:ascii="仿宋_GB2312" w:eastAsia="仿宋_GB2312" w:hint="eastAsia"/>
          <w:sz w:val="32"/>
          <w:szCs w:val="32"/>
        </w:rPr>
        <w:t>2019年度本年支出619.98万元，其中：基本支出516.53万元，占83.31%；项目支出103.45万元，占16.69%；上缴上级支出0万元，占0%；经营支出0万元，占0%；对附属单位补助支出0万元，占0%。</w:t>
      </w:r>
    </w:p>
    <w:p w:rsidR="00B519EB" w:rsidRDefault="00B00C1C">
      <w:pPr>
        <w:ind w:firstLineChars="200" w:firstLine="640"/>
        <w:outlineLvl w:val="1"/>
        <w:rPr>
          <w:rFonts w:ascii="黑体" w:eastAsia="黑体" w:hAnsi="黑体" w:cs="宋体"/>
          <w:bCs/>
          <w:kern w:val="0"/>
          <w:sz w:val="32"/>
          <w:szCs w:val="32"/>
        </w:rPr>
      </w:pPr>
      <w:bookmarkStart w:id="14" w:name="_Toc26564"/>
      <w:bookmarkStart w:id="15" w:name="_Toc4393"/>
      <w:r>
        <w:rPr>
          <w:rFonts w:ascii="黑体" w:eastAsia="黑体" w:hAnsi="黑体" w:cs="宋体" w:hint="eastAsia"/>
          <w:bCs/>
          <w:kern w:val="0"/>
          <w:sz w:val="32"/>
          <w:szCs w:val="32"/>
        </w:rPr>
        <w:t>四、财政拨款收入支出决算总体情况说明</w:t>
      </w:r>
      <w:bookmarkEnd w:id="14"/>
      <w:bookmarkEnd w:id="15"/>
    </w:p>
    <w:p w:rsidR="00B519EB" w:rsidRDefault="00B00C1C">
      <w:pPr>
        <w:ind w:firstLineChars="200" w:firstLine="640"/>
        <w:rPr>
          <w:rFonts w:ascii="仿宋_GB2312" w:eastAsia="仿宋_GB2312"/>
          <w:sz w:val="32"/>
          <w:szCs w:val="32"/>
        </w:rPr>
      </w:pPr>
      <w:r>
        <w:rPr>
          <w:rFonts w:ascii="仿宋_GB2312" w:eastAsia="仿宋_GB2312" w:hint="eastAsia"/>
          <w:sz w:val="32"/>
          <w:szCs w:val="32"/>
        </w:rPr>
        <w:t>2019年度财政拨款收入620.61万元，与上年相比，增加130.23万元，增长26.56%，主要原因是：1.财政拨款安排项目增加；2.机构改革人员增加，相应工资福利、人员经费等增加。财政拨款支出619.98万元，与上年相比，增加129.11万元，增长26.3%，主要原因是：</w:t>
      </w:r>
      <w:r>
        <w:rPr>
          <w:rFonts w:ascii="仿宋_GB2312" w:eastAsia="仿宋_GB2312"/>
          <w:sz w:val="32"/>
          <w:szCs w:val="32"/>
        </w:rPr>
        <w:t>人员经费中工资福利支出增加，机构改革人员转隶人员。</w:t>
      </w:r>
    </w:p>
    <w:p w:rsidR="00B519EB" w:rsidRDefault="00B00C1C">
      <w:pPr>
        <w:ind w:firstLineChars="200" w:firstLine="640"/>
        <w:rPr>
          <w:rFonts w:ascii="仿宋_GB2312" w:eastAsia="仿宋_GB2312"/>
          <w:sz w:val="32"/>
          <w:szCs w:val="32"/>
        </w:rPr>
      </w:pPr>
      <w:r>
        <w:rPr>
          <w:rFonts w:ascii="仿宋_GB2312" w:eastAsia="仿宋_GB2312" w:hint="eastAsia"/>
          <w:sz w:val="32"/>
          <w:szCs w:val="32"/>
        </w:rPr>
        <w:t>与年初预算数相比情况：财政拨款收入年初预算数</w:t>
      </w:r>
      <w:r>
        <w:rPr>
          <w:rFonts w:ascii="仿宋_GB2312" w:eastAsia="仿宋_GB2312"/>
          <w:color w:val="000000" w:themeColor="text1"/>
          <w:sz w:val="32"/>
          <w:szCs w:val="32"/>
        </w:rPr>
        <w:t>715.90</w:t>
      </w:r>
      <w:r>
        <w:rPr>
          <w:rFonts w:ascii="仿宋_GB2312" w:eastAsia="仿宋_GB2312" w:hint="eastAsia"/>
          <w:sz w:val="32"/>
          <w:szCs w:val="32"/>
        </w:rPr>
        <w:t>万元，决算数620.61万元</w:t>
      </w:r>
      <w:r>
        <w:rPr>
          <w:rFonts w:ascii="仿宋_GB2312" w:eastAsia="仿宋_GB2312"/>
          <w:color w:val="000000" w:themeColor="text1"/>
          <w:sz w:val="32"/>
          <w:szCs w:val="32"/>
        </w:rPr>
        <w:t>，预决算差异率-13.31%，主要原因是：救灾应急储备项目未形成支出。</w:t>
      </w:r>
      <w:r>
        <w:rPr>
          <w:rFonts w:ascii="仿宋_GB2312" w:eastAsia="仿宋_GB2312" w:hint="eastAsia"/>
          <w:sz w:val="32"/>
          <w:szCs w:val="32"/>
        </w:rPr>
        <w:t>财政拨款支出年初预算数</w:t>
      </w:r>
      <w:r>
        <w:rPr>
          <w:rFonts w:ascii="仿宋_GB2312" w:eastAsia="仿宋_GB2312"/>
          <w:color w:val="000000" w:themeColor="text1"/>
          <w:sz w:val="32"/>
          <w:szCs w:val="32"/>
        </w:rPr>
        <w:t>715.90</w:t>
      </w:r>
      <w:r>
        <w:rPr>
          <w:rFonts w:ascii="仿宋_GB2312" w:eastAsia="仿宋_GB2312" w:hint="eastAsia"/>
          <w:sz w:val="32"/>
          <w:szCs w:val="32"/>
        </w:rPr>
        <w:t>万元，决算数619.98万元</w:t>
      </w:r>
      <w:r>
        <w:rPr>
          <w:rFonts w:ascii="仿宋_GB2312" w:eastAsia="仿宋_GB2312"/>
          <w:color w:val="000000" w:themeColor="text1"/>
          <w:sz w:val="32"/>
          <w:szCs w:val="32"/>
        </w:rPr>
        <w:t>，预决算差异率-13.4%，主要原因是：人员经费中工资福利支出增加，机构改革人员转隶划转人员和基本公用92.98万元列入年初预算。</w:t>
      </w:r>
    </w:p>
    <w:p w:rsidR="00B519EB" w:rsidRDefault="00B00C1C">
      <w:pPr>
        <w:ind w:firstLineChars="200" w:firstLine="640"/>
        <w:outlineLvl w:val="1"/>
        <w:rPr>
          <w:rFonts w:ascii="黑体" w:eastAsia="黑体" w:hAnsi="黑体" w:cs="宋体"/>
          <w:bCs/>
          <w:kern w:val="0"/>
          <w:sz w:val="32"/>
          <w:szCs w:val="32"/>
        </w:rPr>
      </w:pPr>
      <w:bookmarkStart w:id="16" w:name="_Toc13833"/>
      <w:bookmarkStart w:id="17" w:name="_Toc20360"/>
      <w:r>
        <w:rPr>
          <w:rFonts w:ascii="黑体" w:eastAsia="黑体" w:hAnsi="黑体" w:cs="宋体" w:hint="eastAsia"/>
          <w:bCs/>
          <w:kern w:val="0"/>
          <w:sz w:val="32"/>
          <w:szCs w:val="32"/>
        </w:rPr>
        <w:t>五、一般公共预算财政拨款支出决算情况说明</w:t>
      </w:r>
      <w:bookmarkEnd w:id="16"/>
      <w:bookmarkEnd w:id="17"/>
    </w:p>
    <w:p w:rsidR="00B519EB" w:rsidRDefault="00B00C1C">
      <w:pPr>
        <w:ind w:firstLineChars="200" w:firstLine="640"/>
        <w:rPr>
          <w:rFonts w:ascii="仿宋_GB2312" w:eastAsia="仿宋_GB2312"/>
          <w:sz w:val="32"/>
          <w:szCs w:val="32"/>
        </w:rPr>
      </w:pPr>
      <w:r>
        <w:rPr>
          <w:rFonts w:ascii="仿宋_GB2312" w:eastAsia="仿宋_GB2312"/>
          <w:sz w:val="32"/>
          <w:szCs w:val="32"/>
        </w:rPr>
        <w:t>2019</w:t>
      </w:r>
      <w:r>
        <w:rPr>
          <w:rFonts w:ascii="仿宋_GB2312" w:eastAsia="仿宋_GB2312" w:hint="eastAsia"/>
          <w:sz w:val="32"/>
          <w:szCs w:val="32"/>
        </w:rPr>
        <w:t>年度一般公共预算财政拨款支出619.98万元。按功能分类科目项级科目公开，其中：</w:t>
      </w:r>
    </w:p>
    <w:p w:rsidR="00B519EB" w:rsidRDefault="00B00C1C">
      <w:pPr>
        <w:rPr>
          <w:rFonts w:ascii="仿宋_GB2312" w:eastAsia="仿宋_GB2312"/>
          <w:sz w:val="32"/>
          <w:szCs w:val="32"/>
        </w:rPr>
      </w:pPr>
      <w:r>
        <w:rPr>
          <w:rFonts w:ascii="仿宋_GB2312" w:eastAsia="仿宋_GB2312"/>
          <w:sz w:val="32"/>
          <w:szCs w:val="32"/>
        </w:rPr>
        <w:t xml:space="preserve">   2080505机关事业单位基本养老保险缴费支出44.47万元；</w:t>
      </w:r>
      <w:r>
        <w:rPr>
          <w:rFonts w:ascii="仿宋_GB2312" w:eastAsia="仿宋_GB2312"/>
          <w:sz w:val="32"/>
          <w:szCs w:val="32"/>
        </w:rPr>
        <w:br/>
        <w:t>2080506机关事业单位职业年金缴费支出1.32万元；</w:t>
      </w:r>
      <w:r>
        <w:rPr>
          <w:rFonts w:ascii="仿宋_GB2312" w:eastAsia="仿宋_GB2312"/>
          <w:sz w:val="32"/>
          <w:szCs w:val="32"/>
        </w:rPr>
        <w:br/>
        <w:t xml:space="preserve">   2210201住房公积金支出34.76万元；</w:t>
      </w:r>
      <w:r>
        <w:rPr>
          <w:rFonts w:ascii="仿宋_GB2312" w:eastAsia="仿宋_GB2312"/>
          <w:sz w:val="32"/>
          <w:szCs w:val="32"/>
        </w:rPr>
        <w:br/>
        <w:t xml:space="preserve">   2240101行政运行支出435.99万元；</w:t>
      </w:r>
      <w:r>
        <w:rPr>
          <w:rFonts w:ascii="仿宋_GB2312" w:eastAsia="仿宋_GB2312"/>
          <w:sz w:val="32"/>
          <w:szCs w:val="32"/>
        </w:rPr>
        <w:br/>
        <w:t xml:space="preserve">   2240102一般行政管理事务支出20万元；</w:t>
      </w:r>
      <w:r>
        <w:rPr>
          <w:rFonts w:ascii="仿宋_GB2312" w:eastAsia="仿宋_GB2312"/>
          <w:sz w:val="32"/>
          <w:szCs w:val="32"/>
        </w:rPr>
        <w:br/>
        <w:t xml:space="preserve">   2240106安全监管支出69.46万元；</w:t>
      </w:r>
      <w:r>
        <w:rPr>
          <w:rFonts w:ascii="仿宋_GB2312" w:eastAsia="仿宋_GB2312"/>
          <w:sz w:val="32"/>
          <w:szCs w:val="32"/>
        </w:rPr>
        <w:br/>
        <w:t xml:space="preserve">   2299901其他支出13.99万元。</w:t>
      </w:r>
    </w:p>
    <w:p w:rsidR="00B519EB" w:rsidRDefault="00B00C1C">
      <w:pPr>
        <w:ind w:firstLineChars="200" w:firstLine="640"/>
        <w:outlineLvl w:val="1"/>
        <w:rPr>
          <w:rFonts w:ascii="黑体" w:eastAsia="黑体" w:hAnsi="黑体" w:cs="宋体"/>
          <w:bCs/>
          <w:kern w:val="0"/>
          <w:sz w:val="32"/>
          <w:szCs w:val="32"/>
        </w:rPr>
      </w:pPr>
      <w:bookmarkStart w:id="18" w:name="_Toc11146"/>
      <w:bookmarkStart w:id="19" w:name="_Toc30870"/>
      <w:r>
        <w:rPr>
          <w:rFonts w:ascii="黑体" w:eastAsia="黑体" w:hAnsi="黑体" w:cs="宋体" w:hint="eastAsia"/>
          <w:bCs/>
          <w:kern w:val="0"/>
          <w:sz w:val="32"/>
          <w:szCs w:val="32"/>
        </w:rPr>
        <w:t>六、一般公共预算财政拨款基本支出决算情况说明</w:t>
      </w:r>
      <w:bookmarkEnd w:id="18"/>
      <w:bookmarkEnd w:id="19"/>
    </w:p>
    <w:p w:rsidR="00B519EB" w:rsidRDefault="00B00C1C">
      <w:pPr>
        <w:ind w:firstLineChars="200" w:firstLine="640"/>
        <w:rPr>
          <w:rFonts w:ascii="仿宋_GB2312" w:eastAsia="仿宋_GB2312"/>
          <w:sz w:val="32"/>
          <w:szCs w:val="32"/>
        </w:rPr>
      </w:pPr>
      <w:r>
        <w:rPr>
          <w:rFonts w:ascii="仿宋_GB2312" w:eastAsia="仿宋_GB2312"/>
          <w:sz w:val="32"/>
          <w:szCs w:val="32"/>
        </w:rPr>
        <w:t>2019</w:t>
      </w:r>
      <w:r>
        <w:rPr>
          <w:rFonts w:ascii="仿宋_GB2312" w:eastAsia="仿宋_GB2312" w:hint="eastAsia"/>
          <w:sz w:val="32"/>
          <w:szCs w:val="32"/>
        </w:rPr>
        <w:t>年度一般公共预算财政拨款基本支出516.53万元，其中：</w:t>
      </w:r>
    </w:p>
    <w:p w:rsidR="00B519EB" w:rsidRDefault="00B00C1C">
      <w:pPr>
        <w:ind w:firstLineChars="200" w:firstLine="640"/>
        <w:rPr>
          <w:rFonts w:ascii="仿宋_GB2312" w:eastAsia="仿宋_GB2312"/>
          <w:sz w:val="32"/>
          <w:szCs w:val="32"/>
        </w:rPr>
      </w:pPr>
      <w:r>
        <w:rPr>
          <w:rFonts w:ascii="仿宋_GB2312" w:eastAsia="仿宋_GB2312" w:hint="eastAsia"/>
          <w:sz w:val="32"/>
          <w:szCs w:val="32"/>
        </w:rPr>
        <w:t>人员经费493.73万元，包括：基本工资、津贴补贴、奖金、伙食补助费、机关事业单位基本养老保险缴费、职业年金缴费、公务员医疗补助缴费、其他社会保障缴费、住房公积金、其他工资福利支出、退休费、生活补助、奖励金。</w:t>
      </w:r>
    </w:p>
    <w:p w:rsidR="00B519EB" w:rsidRDefault="00B00C1C">
      <w:pPr>
        <w:ind w:firstLineChars="200" w:firstLine="640"/>
        <w:rPr>
          <w:rFonts w:ascii="仿宋_GB2312" w:eastAsia="仿宋_GB2312"/>
          <w:sz w:val="32"/>
          <w:szCs w:val="32"/>
        </w:rPr>
      </w:pPr>
      <w:r>
        <w:rPr>
          <w:rFonts w:ascii="仿宋_GB2312" w:eastAsia="仿宋_GB2312" w:hint="eastAsia"/>
          <w:sz w:val="32"/>
          <w:szCs w:val="32"/>
        </w:rPr>
        <w:t>公用经费22.80万元，包括：办公费、印刷费、手续费、邮电费、取暖费、差旅费、公务用车运行维护费、其他交通费用、其他商品和服务支出。</w:t>
      </w:r>
    </w:p>
    <w:p w:rsidR="00B519EB" w:rsidRDefault="00B00C1C">
      <w:pPr>
        <w:ind w:firstLineChars="200" w:firstLine="640"/>
        <w:outlineLvl w:val="1"/>
        <w:rPr>
          <w:rFonts w:ascii="黑体" w:eastAsia="黑体" w:hAnsi="黑体" w:cs="宋体"/>
          <w:bCs/>
          <w:kern w:val="0"/>
          <w:sz w:val="32"/>
          <w:szCs w:val="32"/>
        </w:rPr>
      </w:pPr>
      <w:bookmarkStart w:id="20" w:name="_Toc21518"/>
      <w:bookmarkStart w:id="21" w:name="_Toc7190"/>
      <w:r>
        <w:rPr>
          <w:rFonts w:ascii="黑体" w:eastAsia="黑体" w:hAnsi="黑体" w:cs="宋体" w:hint="eastAsia"/>
          <w:bCs/>
          <w:kern w:val="0"/>
          <w:sz w:val="32"/>
          <w:szCs w:val="32"/>
        </w:rPr>
        <w:t>七、一般公共预算财政拨款“三公”经费支出决算情况说明</w:t>
      </w:r>
      <w:bookmarkEnd w:id="20"/>
      <w:bookmarkEnd w:id="21"/>
    </w:p>
    <w:p w:rsidR="00B519EB" w:rsidRDefault="00B00C1C">
      <w:pPr>
        <w:ind w:firstLineChars="200" w:firstLine="640"/>
        <w:rPr>
          <w:rFonts w:ascii="仿宋_GB2312" w:eastAsia="仿宋_GB2312"/>
          <w:sz w:val="32"/>
          <w:szCs w:val="32"/>
        </w:rPr>
      </w:pPr>
      <w:r>
        <w:rPr>
          <w:rFonts w:ascii="仿宋_GB2312" w:eastAsia="仿宋_GB2312"/>
          <w:sz w:val="32"/>
          <w:szCs w:val="32"/>
        </w:rPr>
        <w:t>2019</w:t>
      </w:r>
      <w:r>
        <w:rPr>
          <w:rFonts w:ascii="仿宋_GB2312" w:eastAsia="仿宋_GB2312" w:hint="eastAsia"/>
          <w:sz w:val="32"/>
          <w:szCs w:val="32"/>
        </w:rPr>
        <w:t>年度一般公共预算“三公”经费支出决算5.46万元，比上年增加1.86万元，增长51.67%，主要原因是：机构改革从林草局划转1辆车、相应划转到我单位公车运行维护费18605元。其中，因公出国（境）费支出0万元，占0%，比上年增加0万元，增长0%，主要原因是：与上年相比无变动，与上年一致；公务用车购置及运行维护费支出5.46万元，占100%，比上年增加1.86万元，增长51.67%，主要原因是：机构改革从林草局划转1辆车、相应划转到我单位公车运行维护费18605元；公务接待费支出0万元，占0%，比上年增加0万元，增长0%，主要原因是：与上年相比无变动，与上年一致。具体情况如下：</w:t>
      </w:r>
    </w:p>
    <w:p w:rsidR="00B519EB" w:rsidRDefault="00B00C1C">
      <w:pPr>
        <w:ind w:firstLineChars="200" w:firstLine="640"/>
        <w:rPr>
          <w:rFonts w:ascii="仿宋_GB2312" w:eastAsia="仿宋_GB2312"/>
          <w:sz w:val="32"/>
          <w:szCs w:val="32"/>
        </w:rPr>
      </w:pPr>
      <w:r>
        <w:rPr>
          <w:rFonts w:ascii="仿宋_GB2312" w:eastAsia="仿宋_GB2312" w:hint="eastAsia"/>
          <w:sz w:val="32"/>
          <w:szCs w:val="32"/>
        </w:rPr>
        <w:t>因公出国（境）费支出0万元，开支内容包括：</w:t>
      </w:r>
      <w:r>
        <w:rPr>
          <w:rFonts w:ascii="仿宋_GB2312" w:eastAsia="仿宋_GB2312" w:hAnsi="仿宋_GB2312" w:cs="仿宋_GB2312" w:hint="eastAsia"/>
          <w:sz w:val="32"/>
          <w:szCs w:val="32"/>
        </w:rPr>
        <w:t>预算未安排，无此项支出</w:t>
      </w:r>
      <w:r>
        <w:rPr>
          <w:rFonts w:ascii="仿宋_GB2312" w:eastAsia="仿宋_GB2312"/>
          <w:color w:val="000000" w:themeColor="text1"/>
          <w:sz w:val="32"/>
          <w:szCs w:val="32"/>
        </w:rPr>
        <w:t>。</w:t>
      </w:r>
      <w:r>
        <w:rPr>
          <w:rFonts w:ascii="仿宋_GB2312" w:eastAsia="仿宋_GB2312" w:hint="eastAsia"/>
          <w:sz w:val="32"/>
          <w:szCs w:val="32"/>
        </w:rPr>
        <w:t>单位全年安排的因公出国（境）团组0个，因公出国（境）0人次。</w:t>
      </w:r>
    </w:p>
    <w:p w:rsidR="00B519EB" w:rsidRDefault="00B00C1C">
      <w:pPr>
        <w:ind w:firstLineChars="200" w:firstLine="640"/>
        <w:rPr>
          <w:rFonts w:ascii="仿宋_GB2312" w:eastAsia="仿宋_GB2312"/>
          <w:sz w:val="32"/>
          <w:szCs w:val="32"/>
        </w:rPr>
      </w:pPr>
      <w:r>
        <w:rPr>
          <w:rFonts w:ascii="仿宋_GB2312" w:eastAsia="仿宋_GB2312" w:hint="eastAsia"/>
          <w:sz w:val="32"/>
          <w:szCs w:val="32"/>
        </w:rPr>
        <w:t>公务用车购置及运行维护费5.46万元，其中，公务用车购置费0万元，公务用车运行维护费5.46万元。公务用车运行维护费开支内容包括汽车油料、维修维护费，过路费，车辆保险等。公务用车购置数0辆，公务用车保有量3辆。</w:t>
      </w:r>
    </w:p>
    <w:p w:rsidR="00B519EB" w:rsidRDefault="00B00C1C">
      <w:pPr>
        <w:ind w:firstLineChars="200" w:firstLine="640"/>
        <w:rPr>
          <w:rFonts w:ascii="仿宋_GB2312" w:eastAsia="仿宋_GB2312"/>
          <w:sz w:val="32"/>
          <w:szCs w:val="32"/>
        </w:rPr>
      </w:pPr>
      <w:r>
        <w:rPr>
          <w:rFonts w:ascii="仿宋_GB2312" w:eastAsia="仿宋_GB2312" w:hint="eastAsia"/>
          <w:sz w:val="32"/>
          <w:szCs w:val="32"/>
        </w:rPr>
        <w:t>公务接待费0万元，开支内容包括：</w:t>
      </w:r>
      <w:r>
        <w:rPr>
          <w:rFonts w:ascii="仿宋_GB2312" w:eastAsia="仿宋_GB2312" w:hAnsi="仿宋_GB2312" w:cs="仿宋_GB2312" w:hint="eastAsia"/>
          <w:sz w:val="32"/>
          <w:szCs w:val="32"/>
        </w:rPr>
        <w:t>预算未安排，无此项支出</w:t>
      </w:r>
      <w:r>
        <w:rPr>
          <w:rFonts w:ascii="仿宋_GB2312" w:eastAsia="仿宋_GB2312" w:hint="eastAsia"/>
          <w:sz w:val="32"/>
          <w:szCs w:val="32"/>
        </w:rPr>
        <w:t>。单位全年安排的国内公务接待0批次，0人次。</w:t>
      </w:r>
    </w:p>
    <w:p w:rsidR="00B519EB" w:rsidRDefault="00B00C1C">
      <w:pPr>
        <w:ind w:firstLineChars="200" w:firstLine="640"/>
        <w:rPr>
          <w:rFonts w:ascii="仿宋_GB2312" w:eastAsia="仿宋_GB2312"/>
          <w:sz w:val="32"/>
          <w:szCs w:val="32"/>
        </w:rPr>
      </w:pPr>
      <w:r>
        <w:rPr>
          <w:rFonts w:ascii="仿宋_GB2312" w:eastAsia="仿宋_GB2312" w:hint="eastAsia"/>
          <w:sz w:val="32"/>
          <w:szCs w:val="32"/>
        </w:rPr>
        <w:t>与年初预算数相比情况：一般公共预算“三公”经费支出年初预算数</w:t>
      </w:r>
      <w:r>
        <w:rPr>
          <w:rFonts w:ascii="仿宋_GB2312" w:eastAsia="仿宋_GB2312"/>
          <w:color w:val="000000" w:themeColor="text1"/>
          <w:sz w:val="32"/>
          <w:szCs w:val="32"/>
        </w:rPr>
        <w:t>7.56</w:t>
      </w:r>
      <w:r>
        <w:rPr>
          <w:rFonts w:ascii="仿宋_GB2312" w:eastAsia="仿宋_GB2312" w:hint="eastAsia"/>
          <w:sz w:val="32"/>
          <w:szCs w:val="32"/>
        </w:rPr>
        <w:t>万元，决算数</w:t>
      </w:r>
      <w:r>
        <w:rPr>
          <w:rFonts w:ascii="仿宋_GB2312" w:eastAsia="仿宋_GB2312" w:hint="eastAsia"/>
          <w:color w:val="000000" w:themeColor="text1"/>
          <w:sz w:val="32"/>
          <w:szCs w:val="32"/>
        </w:rPr>
        <w:t>5.46</w:t>
      </w:r>
      <w:r>
        <w:rPr>
          <w:rFonts w:ascii="仿宋_GB2312" w:eastAsia="仿宋_GB2312" w:hint="eastAsia"/>
          <w:sz w:val="32"/>
          <w:szCs w:val="32"/>
        </w:rPr>
        <w:t>万元</w:t>
      </w:r>
      <w:r>
        <w:rPr>
          <w:rFonts w:ascii="仿宋_GB2312" w:eastAsia="仿宋_GB2312"/>
          <w:color w:val="000000" w:themeColor="text1"/>
          <w:sz w:val="32"/>
          <w:szCs w:val="32"/>
        </w:rPr>
        <w:t>，预决算差异率-27.78%，主要原因是：年初预算做的4辆车，年末决算为3辆车</w:t>
      </w:r>
      <w:r>
        <w:rPr>
          <w:rFonts w:ascii="仿宋_GB2312" w:eastAsia="仿宋_GB2312" w:hint="eastAsia"/>
          <w:color w:val="000000" w:themeColor="text1"/>
          <w:sz w:val="32"/>
          <w:szCs w:val="32"/>
        </w:rPr>
        <w:t>，年末财政局收回了未使用的一辆公车运行维护费指标</w:t>
      </w:r>
      <w:r>
        <w:rPr>
          <w:rFonts w:ascii="仿宋_GB2312" w:eastAsia="仿宋_GB2312"/>
          <w:color w:val="000000" w:themeColor="text1"/>
          <w:sz w:val="32"/>
          <w:szCs w:val="32"/>
        </w:rPr>
        <w:t>。</w:t>
      </w:r>
      <w:r>
        <w:rPr>
          <w:rFonts w:ascii="仿宋_GB2312" w:eastAsia="仿宋_GB2312" w:hAnsi="宋体" w:cs="宋体" w:hint="eastAsia"/>
          <w:kern w:val="0"/>
          <w:sz w:val="32"/>
          <w:szCs w:val="32"/>
        </w:rPr>
        <w:t>其中：因公出国（境）费</w:t>
      </w:r>
      <w:r>
        <w:rPr>
          <w:rFonts w:ascii="仿宋_GB2312" w:eastAsia="仿宋_GB2312" w:hint="eastAsia"/>
          <w:sz w:val="32"/>
          <w:szCs w:val="32"/>
        </w:rPr>
        <w:t>预算数</w:t>
      </w:r>
      <w:r>
        <w:rPr>
          <w:rFonts w:ascii="仿宋_GB2312" w:eastAsia="仿宋_GB2312"/>
          <w:color w:val="000000" w:themeColor="text1"/>
          <w:sz w:val="32"/>
          <w:szCs w:val="32"/>
        </w:rPr>
        <w:t>0</w:t>
      </w:r>
      <w:r>
        <w:rPr>
          <w:rFonts w:ascii="仿宋_GB2312" w:eastAsia="仿宋_GB2312" w:hint="eastAsia"/>
          <w:sz w:val="32"/>
          <w:szCs w:val="32"/>
        </w:rPr>
        <w:t>万元，决算数</w:t>
      </w:r>
      <w:r>
        <w:rPr>
          <w:rFonts w:ascii="仿宋_GB2312" w:eastAsia="仿宋_GB2312" w:hint="eastAsia"/>
          <w:color w:val="000000" w:themeColor="text1"/>
          <w:sz w:val="32"/>
          <w:szCs w:val="32"/>
        </w:rPr>
        <w:t>0</w:t>
      </w:r>
      <w:r>
        <w:rPr>
          <w:rFonts w:ascii="仿宋_GB2312" w:eastAsia="仿宋_GB2312" w:hint="eastAsia"/>
          <w:sz w:val="32"/>
          <w:szCs w:val="32"/>
        </w:rPr>
        <w:t>万元</w:t>
      </w:r>
      <w:r>
        <w:rPr>
          <w:rFonts w:ascii="仿宋_GB2312" w:eastAsia="仿宋_GB2312"/>
          <w:color w:val="000000" w:themeColor="text1"/>
          <w:sz w:val="32"/>
          <w:szCs w:val="32"/>
        </w:rPr>
        <w:t>，预决算差异率0%，主要原因是：</w:t>
      </w:r>
      <w:r>
        <w:rPr>
          <w:rFonts w:ascii="仿宋_GB2312" w:eastAsia="仿宋_GB2312" w:hAnsi="仿宋_GB2312" w:cs="仿宋_GB2312" w:hint="eastAsia"/>
          <w:sz w:val="32"/>
          <w:szCs w:val="32"/>
        </w:rPr>
        <w:t>预算未安排，无此项支出</w:t>
      </w:r>
      <w:r>
        <w:rPr>
          <w:rFonts w:ascii="仿宋_GB2312" w:eastAsia="仿宋_GB2312"/>
          <w:color w:val="000000" w:themeColor="text1"/>
          <w:sz w:val="32"/>
          <w:szCs w:val="32"/>
        </w:rPr>
        <w:t>；</w:t>
      </w:r>
      <w:r>
        <w:rPr>
          <w:rFonts w:ascii="仿宋_GB2312" w:eastAsia="仿宋_GB2312" w:hAnsi="宋体" w:cs="宋体" w:hint="eastAsia"/>
          <w:kern w:val="0"/>
          <w:sz w:val="32"/>
          <w:szCs w:val="32"/>
        </w:rPr>
        <w:t>公务用车购置</w:t>
      </w:r>
      <w:r>
        <w:rPr>
          <w:rFonts w:ascii="仿宋_GB2312" w:eastAsia="仿宋_GB2312" w:hint="eastAsia"/>
          <w:sz w:val="32"/>
          <w:szCs w:val="32"/>
        </w:rPr>
        <w:t>费预算数</w:t>
      </w:r>
      <w:r>
        <w:rPr>
          <w:rFonts w:ascii="仿宋_GB2312" w:eastAsia="仿宋_GB2312"/>
          <w:color w:val="000000" w:themeColor="text1"/>
          <w:sz w:val="32"/>
          <w:szCs w:val="32"/>
        </w:rPr>
        <w:t>0</w:t>
      </w:r>
      <w:r>
        <w:rPr>
          <w:rFonts w:ascii="仿宋_GB2312" w:eastAsia="仿宋_GB2312" w:hint="eastAsia"/>
          <w:sz w:val="32"/>
          <w:szCs w:val="32"/>
        </w:rPr>
        <w:t>万元，决算数</w:t>
      </w:r>
      <w:r>
        <w:rPr>
          <w:rFonts w:ascii="仿宋_GB2312" w:eastAsia="仿宋_GB2312"/>
          <w:color w:val="000000" w:themeColor="text1"/>
          <w:sz w:val="32"/>
          <w:szCs w:val="32"/>
        </w:rPr>
        <w:t>0</w:t>
      </w:r>
      <w:r>
        <w:rPr>
          <w:rFonts w:ascii="仿宋_GB2312" w:eastAsia="仿宋_GB2312" w:hint="eastAsia"/>
          <w:sz w:val="32"/>
          <w:szCs w:val="32"/>
        </w:rPr>
        <w:t>万元</w:t>
      </w:r>
      <w:r>
        <w:rPr>
          <w:rFonts w:ascii="仿宋_GB2312" w:eastAsia="仿宋_GB2312"/>
          <w:color w:val="000000" w:themeColor="text1"/>
          <w:sz w:val="32"/>
          <w:szCs w:val="32"/>
        </w:rPr>
        <w:t>，预决算差异率0%，主要原因是：</w:t>
      </w:r>
      <w:r>
        <w:rPr>
          <w:rFonts w:ascii="仿宋_GB2312" w:eastAsia="仿宋_GB2312" w:hAnsi="仿宋_GB2312" w:cs="仿宋_GB2312" w:hint="eastAsia"/>
          <w:sz w:val="32"/>
          <w:szCs w:val="32"/>
        </w:rPr>
        <w:t>预算未安排，无此项支出</w:t>
      </w:r>
      <w:r>
        <w:rPr>
          <w:rFonts w:ascii="仿宋_GB2312" w:eastAsia="仿宋_GB2312"/>
          <w:color w:val="000000" w:themeColor="text1"/>
          <w:sz w:val="32"/>
          <w:szCs w:val="32"/>
        </w:rPr>
        <w:t>；</w:t>
      </w:r>
      <w:r>
        <w:rPr>
          <w:rFonts w:ascii="仿宋_GB2312" w:eastAsia="仿宋_GB2312" w:hAnsi="宋体" w:cs="宋体" w:hint="eastAsia"/>
          <w:kern w:val="0"/>
          <w:sz w:val="32"/>
          <w:szCs w:val="32"/>
        </w:rPr>
        <w:t>公务用车运行费</w:t>
      </w:r>
      <w:r>
        <w:rPr>
          <w:rFonts w:ascii="仿宋_GB2312" w:eastAsia="仿宋_GB2312" w:hint="eastAsia"/>
          <w:sz w:val="32"/>
          <w:szCs w:val="32"/>
        </w:rPr>
        <w:t>预算数</w:t>
      </w:r>
      <w:r>
        <w:rPr>
          <w:rFonts w:ascii="仿宋_GB2312" w:eastAsia="仿宋_GB2312"/>
          <w:color w:val="000000" w:themeColor="text1"/>
          <w:sz w:val="32"/>
          <w:szCs w:val="32"/>
        </w:rPr>
        <w:t>7.56</w:t>
      </w:r>
      <w:r>
        <w:rPr>
          <w:rFonts w:ascii="仿宋_GB2312" w:eastAsia="仿宋_GB2312" w:hint="eastAsia"/>
          <w:sz w:val="32"/>
          <w:szCs w:val="32"/>
        </w:rPr>
        <w:t>万元，决算数</w:t>
      </w:r>
      <w:r>
        <w:rPr>
          <w:rFonts w:ascii="仿宋_GB2312" w:eastAsia="仿宋_GB2312"/>
          <w:color w:val="000000" w:themeColor="text1"/>
          <w:sz w:val="32"/>
          <w:szCs w:val="32"/>
        </w:rPr>
        <w:t>5.46</w:t>
      </w:r>
      <w:r>
        <w:rPr>
          <w:rFonts w:ascii="仿宋_GB2312" w:eastAsia="仿宋_GB2312" w:hint="eastAsia"/>
          <w:sz w:val="32"/>
          <w:szCs w:val="32"/>
        </w:rPr>
        <w:t>万元</w:t>
      </w:r>
      <w:r>
        <w:rPr>
          <w:rFonts w:ascii="仿宋_GB2312" w:eastAsia="仿宋_GB2312"/>
          <w:color w:val="000000" w:themeColor="text1"/>
          <w:sz w:val="32"/>
          <w:szCs w:val="32"/>
        </w:rPr>
        <w:t>，预决算差异率-27.78%，主要原因是：压缩开支，节省公务用车运行维护费；</w:t>
      </w:r>
      <w:r>
        <w:rPr>
          <w:rFonts w:ascii="仿宋_GB2312" w:eastAsia="仿宋_GB2312" w:hAnsi="宋体" w:cs="宋体" w:hint="eastAsia"/>
          <w:kern w:val="0"/>
          <w:sz w:val="32"/>
          <w:szCs w:val="32"/>
        </w:rPr>
        <w:t>公务接待费</w:t>
      </w:r>
      <w:r>
        <w:rPr>
          <w:rFonts w:ascii="仿宋_GB2312" w:eastAsia="仿宋_GB2312" w:hint="eastAsia"/>
          <w:sz w:val="32"/>
          <w:szCs w:val="32"/>
        </w:rPr>
        <w:t>预算数</w:t>
      </w:r>
      <w:r>
        <w:rPr>
          <w:rFonts w:ascii="仿宋_GB2312" w:eastAsia="仿宋_GB2312"/>
          <w:color w:val="000000" w:themeColor="text1"/>
          <w:sz w:val="32"/>
          <w:szCs w:val="32"/>
        </w:rPr>
        <w:t>0</w:t>
      </w:r>
      <w:r>
        <w:rPr>
          <w:rFonts w:ascii="仿宋_GB2312" w:eastAsia="仿宋_GB2312" w:hint="eastAsia"/>
          <w:sz w:val="32"/>
          <w:szCs w:val="32"/>
        </w:rPr>
        <w:t>万元，决算数</w:t>
      </w:r>
      <w:r>
        <w:rPr>
          <w:rFonts w:ascii="仿宋_GB2312" w:eastAsia="仿宋_GB2312" w:hint="eastAsia"/>
          <w:color w:val="000000" w:themeColor="text1"/>
          <w:sz w:val="32"/>
          <w:szCs w:val="32"/>
        </w:rPr>
        <w:t>0</w:t>
      </w:r>
      <w:r>
        <w:rPr>
          <w:rFonts w:ascii="仿宋_GB2312" w:eastAsia="仿宋_GB2312" w:hint="eastAsia"/>
          <w:sz w:val="32"/>
          <w:szCs w:val="32"/>
        </w:rPr>
        <w:t>万元</w:t>
      </w:r>
      <w:r>
        <w:rPr>
          <w:rFonts w:ascii="仿宋_GB2312" w:eastAsia="仿宋_GB2312"/>
          <w:color w:val="000000" w:themeColor="text1"/>
          <w:sz w:val="32"/>
          <w:szCs w:val="32"/>
        </w:rPr>
        <w:t>，预决算差异率0%，主要原因是：</w:t>
      </w:r>
      <w:r>
        <w:rPr>
          <w:rFonts w:ascii="仿宋_GB2312" w:eastAsia="仿宋_GB2312" w:hAnsi="仿宋_GB2312" w:cs="仿宋_GB2312" w:hint="eastAsia"/>
          <w:sz w:val="32"/>
          <w:szCs w:val="32"/>
        </w:rPr>
        <w:t>预算未安排，无此项支出</w:t>
      </w:r>
      <w:r>
        <w:rPr>
          <w:rFonts w:ascii="仿宋_GB2312" w:eastAsia="仿宋_GB2312"/>
          <w:color w:val="000000" w:themeColor="text1"/>
          <w:sz w:val="32"/>
          <w:szCs w:val="32"/>
        </w:rPr>
        <w:t>。</w:t>
      </w:r>
    </w:p>
    <w:p w:rsidR="00B519EB" w:rsidRDefault="00B00C1C">
      <w:pPr>
        <w:ind w:firstLineChars="200" w:firstLine="640"/>
        <w:outlineLvl w:val="1"/>
        <w:rPr>
          <w:rFonts w:ascii="黑体" w:eastAsia="黑体" w:hAnsi="黑体" w:cs="宋体"/>
          <w:bCs/>
          <w:kern w:val="0"/>
          <w:sz w:val="32"/>
          <w:szCs w:val="32"/>
        </w:rPr>
      </w:pPr>
      <w:bookmarkStart w:id="22" w:name="_Toc7927"/>
      <w:bookmarkStart w:id="23" w:name="_Toc5810"/>
      <w:r>
        <w:rPr>
          <w:rFonts w:ascii="黑体" w:eastAsia="黑体" w:hAnsi="黑体" w:cs="宋体" w:hint="eastAsia"/>
          <w:bCs/>
          <w:kern w:val="0"/>
          <w:sz w:val="32"/>
          <w:szCs w:val="32"/>
        </w:rPr>
        <w:t>八、政府性基金预算收入支出决算情况说明</w:t>
      </w:r>
      <w:bookmarkEnd w:id="22"/>
      <w:bookmarkEnd w:id="23"/>
    </w:p>
    <w:p w:rsidR="00B519EB" w:rsidRDefault="00B00C1C">
      <w:pPr>
        <w:ind w:firstLineChars="200" w:firstLine="640"/>
        <w:rPr>
          <w:rFonts w:ascii="仿宋_GB2312" w:eastAsia="仿宋_GB2312"/>
          <w:color w:val="000000" w:themeColor="text1"/>
          <w:sz w:val="32"/>
          <w:szCs w:val="32"/>
        </w:rPr>
      </w:pPr>
      <w:r>
        <w:rPr>
          <w:rFonts w:ascii="仿宋_GB2312" w:eastAsia="仿宋_GB2312"/>
          <w:color w:val="000000" w:themeColor="text1"/>
          <w:sz w:val="32"/>
          <w:szCs w:val="32"/>
        </w:rPr>
        <w:t>我单位本年度无政府性基金预算财政拨款收入支出，政府性基金预算财政拨款收入支出决算表为空表。</w:t>
      </w:r>
    </w:p>
    <w:p w:rsidR="00B519EB" w:rsidRDefault="00B00C1C">
      <w:pPr>
        <w:ind w:firstLineChars="200" w:firstLine="640"/>
        <w:outlineLvl w:val="1"/>
        <w:rPr>
          <w:rFonts w:ascii="黑体" w:eastAsia="黑体" w:hAnsi="黑体" w:cs="宋体"/>
          <w:bCs/>
          <w:kern w:val="0"/>
          <w:sz w:val="32"/>
          <w:szCs w:val="32"/>
        </w:rPr>
      </w:pPr>
      <w:bookmarkStart w:id="24" w:name="_Toc1235"/>
      <w:bookmarkStart w:id="25" w:name="_Toc7314"/>
      <w:r>
        <w:rPr>
          <w:rFonts w:ascii="黑体" w:eastAsia="黑体" w:hAnsi="黑体" w:cs="宋体" w:hint="eastAsia"/>
          <w:bCs/>
          <w:kern w:val="0"/>
          <w:sz w:val="32"/>
          <w:szCs w:val="32"/>
        </w:rPr>
        <w:t>九、其他重要事项的情况说明</w:t>
      </w:r>
      <w:bookmarkEnd w:id="24"/>
      <w:bookmarkEnd w:id="25"/>
    </w:p>
    <w:p w:rsidR="00B519EB" w:rsidRDefault="00B00C1C">
      <w:pPr>
        <w:ind w:firstLineChars="200" w:firstLine="640"/>
        <w:outlineLvl w:val="2"/>
        <w:rPr>
          <w:rFonts w:ascii="黑体" w:eastAsia="黑体" w:hAnsi="黑体"/>
          <w:sz w:val="32"/>
          <w:szCs w:val="32"/>
        </w:rPr>
      </w:pPr>
      <w:bookmarkStart w:id="26" w:name="_Toc13105"/>
      <w:bookmarkStart w:id="27" w:name="_Toc14519"/>
      <w:r>
        <w:rPr>
          <w:rFonts w:ascii="黑体" w:eastAsia="黑体" w:hAnsi="黑体" w:hint="eastAsia"/>
          <w:sz w:val="32"/>
          <w:szCs w:val="32"/>
        </w:rPr>
        <w:t>（一）机关运行经费支出情况</w:t>
      </w:r>
      <w:bookmarkEnd w:id="26"/>
      <w:bookmarkEnd w:id="27"/>
    </w:p>
    <w:p w:rsidR="00B519EB" w:rsidRDefault="00B00C1C">
      <w:pPr>
        <w:ind w:firstLineChars="200" w:firstLine="640"/>
        <w:rPr>
          <w:rFonts w:ascii="仿宋_GB2312" w:eastAsia="仿宋_GB2312"/>
          <w:sz w:val="32"/>
          <w:szCs w:val="32"/>
        </w:rPr>
      </w:pPr>
      <w:r>
        <w:rPr>
          <w:rFonts w:ascii="仿宋_GB2312" w:eastAsia="仿宋_GB2312" w:hint="eastAsia"/>
          <w:color w:val="000000" w:themeColor="text1"/>
          <w:sz w:val="32"/>
          <w:szCs w:val="32"/>
        </w:rPr>
        <w:t>2019年度新疆喀什地区应急管理局机关运行经费支出22.80万元，比上年增加10.55万元，增长86.12%，主要原因是机构改革，</w:t>
      </w:r>
      <w:r>
        <w:rPr>
          <w:rFonts w:ascii="仿宋_GB2312" w:eastAsia="仿宋_GB2312" w:hAnsi="仿宋" w:cs="仿宋" w:hint="eastAsia"/>
          <w:sz w:val="32"/>
          <w:szCs w:val="32"/>
        </w:rPr>
        <w:t>从其他单位转隶到我单位6人，</w:t>
      </w:r>
      <w:r>
        <w:rPr>
          <w:rFonts w:ascii="仿宋_GB2312" w:eastAsia="仿宋_GB2312" w:hint="eastAsia"/>
          <w:color w:val="000000" w:themeColor="text1"/>
          <w:sz w:val="32"/>
          <w:szCs w:val="32"/>
        </w:rPr>
        <w:t>公用经费及工资福利支出增加。</w:t>
      </w:r>
    </w:p>
    <w:p w:rsidR="00B519EB" w:rsidRDefault="00B00C1C">
      <w:pPr>
        <w:ind w:firstLineChars="200" w:firstLine="640"/>
        <w:outlineLvl w:val="2"/>
        <w:rPr>
          <w:rFonts w:ascii="黑体" w:eastAsia="黑体" w:hAnsi="黑体"/>
          <w:sz w:val="32"/>
          <w:szCs w:val="32"/>
        </w:rPr>
      </w:pPr>
      <w:bookmarkStart w:id="28" w:name="_Toc227"/>
      <w:bookmarkStart w:id="29" w:name="_Toc26704"/>
      <w:r>
        <w:rPr>
          <w:rFonts w:ascii="黑体" w:eastAsia="黑体" w:hAnsi="黑体" w:hint="eastAsia"/>
          <w:sz w:val="32"/>
          <w:szCs w:val="32"/>
        </w:rPr>
        <w:t>（二）政府采购情况</w:t>
      </w:r>
      <w:bookmarkEnd w:id="28"/>
      <w:bookmarkEnd w:id="29"/>
    </w:p>
    <w:p w:rsidR="00B519EB" w:rsidRDefault="00B00C1C">
      <w:pPr>
        <w:ind w:firstLineChars="200" w:firstLine="640"/>
        <w:rPr>
          <w:rFonts w:ascii="仿宋_GB2312" w:eastAsia="仿宋_GB2312"/>
          <w:sz w:val="32"/>
          <w:szCs w:val="32"/>
        </w:rPr>
      </w:pPr>
      <w:r>
        <w:rPr>
          <w:rFonts w:ascii="仿宋_GB2312" w:eastAsia="仿宋_GB2312"/>
          <w:sz w:val="32"/>
          <w:szCs w:val="32"/>
        </w:rPr>
        <w:t>2019</w:t>
      </w:r>
      <w:r>
        <w:rPr>
          <w:rFonts w:ascii="仿宋_GB2312" w:eastAsia="仿宋_GB2312" w:hint="eastAsia"/>
          <w:sz w:val="32"/>
          <w:szCs w:val="32"/>
        </w:rPr>
        <w:t>年度政府采购支出总额24.99万元，其中：政府采购货物支出18.99万元、政府采购工程支出5万元、政府采购服务支出1万元。</w:t>
      </w:r>
    </w:p>
    <w:p w:rsidR="00B519EB" w:rsidRDefault="00B00C1C">
      <w:pPr>
        <w:ind w:firstLineChars="200" w:firstLine="640"/>
        <w:rPr>
          <w:rFonts w:ascii="仿宋_GB2312" w:eastAsia="仿宋_GB2312"/>
          <w:sz w:val="32"/>
          <w:szCs w:val="32"/>
        </w:rPr>
      </w:pPr>
      <w:r>
        <w:rPr>
          <w:rFonts w:ascii="仿宋_GB2312" w:eastAsia="仿宋_GB2312" w:hint="eastAsia"/>
          <w:sz w:val="32"/>
          <w:szCs w:val="32"/>
        </w:rPr>
        <w:t>授予中小企业合同金额23.99万元，占政府采购支出总额的96%，其中：授予小微企业合同金额18.99万元，占政府采购支出总额的75.99%。</w:t>
      </w:r>
    </w:p>
    <w:p w:rsidR="00B519EB" w:rsidRDefault="00B00C1C">
      <w:pPr>
        <w:ind w:firstLineChars="200" w:firstLine="640"/>
        <w:outlineLvl w:val="2"/>
        <w:rPr>
          <w:rFonts w:ascii="黑体" w:eastAsia="黑体" w:hAnsi="黑体"/>
          <w:sz w:val="32"/>
          <w:szCs w:val="32"/>
        </w:rPr>
      </w:pPr>
      <w:bookmarkStart w:id="30" w:name="_Toc8391"/>
      <w:bookmarkStart w:id="31" w:name="_Toc4591"/>
      <w:r>
        <w:rPr>
          <w:rFonts w:ascii="黑体" w:eastAsia="黑体" w:hAnsi="黑体" w:hint="eastAsia"/>
          <w:sz w:val="32"/>
          <w:szCs w:val="32"/>
        </w:rPr>
        <w:t>（三）国有资产占用情况说明</w:t>
      </w:r>
      <w:bookmarkEnd w:id="30"/>
      <w:bookmarkEnd w:id="31"/>
    </w:p>
    <w:p w:rsidR="00B519EB" w:rsidRDefault="00B00C1C">
      <w:pPr>
        <w:ind w:firstLineChars="200" w:firstLine="640"/>
        <w:rPr>
          <w:rFonts w:ascii="仿宋_GB2312" w:eastAsia="仿宋_GB2312"/>
          <w:sz w:val="32"/>
          <w:szCs w:val="32"/>
        </w:rPr>
      </w:pPr>
      <w:r>
        <w:rPr>
          <w:rFonts w:ascii="仿宋_GB2312" w:eastAsia="仿宋_GB2312" w:hint="eastAsia"/>
          <w:sz w:val="32"/>
          <w:szCs w:val="32"/>
        </w:rPr>
        <w:t>截止</w:t>
      </w:r>
      <w:r>
        <w:rPr>
          <w:rFonts w:ascii="仿宋_GB2312" w:eastAsia="仿宋_GB2312"/>
          <w:sz w:val="32"/>
          <w:szCs w:val="32"/>
        </w:rPr>
        <w:t>2019</w:t>
      </w:r>
      <w:r>
        <w:rPr>
          <w:rFonts w:ascii="仿宋_GB2312" w:eastAsia="仿宋_GB2312" w:hint="eastAsia"/>
          <w:sz w:val="32"/>
          <w:szCs w:val="32"/>
        </w:rPr>
        <w:t>年12月31日，单位共有房屋0（平方米），价值0万元。车辆3辆，价值86.65万元，其中：副部（省）级及以上领导用车0辆、主要领导干部用车</w:t>
      </w:r>
      <w:r>
        <w:rPr>
          <w:rFonts w:ascii="仿宋_GB2312" w:eastAsia="仿宋_GB2312"/>
          <w:color w:val="000000" w:themeColor="text1"/>
          <w:sz w:val="32"/>
          <w:szCs w:val="32"/>
        </w:rPr>
        <w:t>0</w:t>
      </w:r>
      <w:r>
        <w:rPr>
          <w:rFonts w:ascii="仿宋_GB2312" w:eastAsia="仿宋_GB2312" w:hint="eastAsia"/>
          <w:sz w:val="32"/>
          <w:szCs w:val="32"/>
        </w:rPr>
        <w:t>辆、机要通信用车</w:t>
      </w:r>
      <w:r>
        <w:rPr>
          <w:rFonts w:ascii="仿宋_GB2312" w:eastAsia="仿宋_GB2312"/>
          <w:color w:val="000000" w:themeColor="text1"/>
          <w:sz w:val="32"/>
          <w:szCs w:val="32"/>
        </w:rPr>
        <w:t>0</w:t>
      </w:r>
      <w:r>
        <w:rPr>
          <w:rFonts w:ascii="仿宋_GB2312" w:eastAsia="仿宋_GB2312" w:hint="eastAsia"/>
          <w:sz w:val="32"/>
          <w:szCs w:val="32"/>
        </w:rPr>
        <w:t>辆、应急保障用车</w:t>
      </w:r>
      <w:r>
        <w:rPr>
          <w:rFonts w:ascii="仿宋_GB2312" w:eastAsia="仿宋_GB2312"/>
          <w:color w:val="000000" w:themeColor="text1"/>
          <w:sz w:val="32"/>
          <w:szCs w:val="32"/>
        </w:rPr>
        <w:t>0</w:t>
      </w:r>
      <w:r>
        <w:rPr>
          <w:rFonts w:ascii="仿宋_GB2312" w:eastAsia="仿宋_GB2312" w:hint="eastAsia"/>
          <w:sz w:val="32"/>
          <w:szCs w:val="32"/>
        </w:rPr>
        <w:t>辆、执法执勤用车0辆、特种专业技术用车0辆、离退休干部用车</w:t>
      </w:r>
      <w:r>
        <w:rPr>
          <w:rFonts w:ascii="仿宋_GB2312" w:eastAsia="仿宋_GB2312"/>
          <w:color w:val="000000" w:themeColor="text1"/>
          <w:sz w:val="32"/>
          <w:szCs w:val="32"/>
        </w:rPr>
        <w:t>0</w:t>
      </w:r>
      <w:r>
        <w:rPr>
          <w:rFonts w:ascii="仿宋_GB2312" w:eastAsia="仿宋_GB2312" w:hint="eastAsia"/>
          <w:sz w:val="32"/>
          <w:szCs w:val="32"/>
        </w:rPr>
        <w:t>辆、其他用车</w:t>
      </w:r>
      <w:r>
        <w:rPr>
          <w:rFonts w:ascii="仿宋_GB2312" w:eastAsia="仿宋_GB2312"/>
          <w:color w:val="000000" w:themeColor="text1"/>
          <w:sz w:val="32"/>
          <w:szCs w:val="32"/>
        </w:rPr>
        <w:t>3</w:t>
      </w:r>
      <w:r>
        <w:rPr>
          <w:rFonts w:ascii="仿宋_GB2312" w:eastAsia="仿宋_GB2312" w:hint="eastAsia"/>
          <w:sz w:val="32"/>
          <w:szCs w:val="32"/>
        </w:rPr>
        <w:t>辆，其他用车主要是：</w:t>
      </w:r>
      <w:r w:rsidR="00360404">
        <w:rPr>
          <w:rFonts w:ascii="仿宋_GB2312" w:eastAsia="仿宋_GB2312"/>
          <w:color w:val="000000" w:themeColor="text1"/>
          <w:sz w:val="32"/>
          <w:szCs w:val="32"/>
        </w:rPr>
        <w:t>安全</w:t>
      </w:r>
      <w:r>
        <w:rPr>
          <w:rFonts w:ascii="仿宋_GB2312" w:eastAsia="仿宋_GB2312"/>
          <w:color w:val="000000" w:themeColor="text1"/>
          <w:sz w:val="32"/>
          <w:szCs w:val="32"/>
        </w:rPr>
        <w:t>督查检查、自然灾害救灾，保障机关正常运转；</w:t>
      </w:r>
      <w:r>
        <w:rPr>
          <w:rFonts w:ascii="仿宋_GB2312" w:eastAsia="仿宋_GB2312" w:hint="eastAsia"/>
          <w:sz w:val="32"/>
          <w:szCs w:val="32"/>
        </w:rPr>
        <w:t>单位价值50万元以上通用设备1台（套）、单位价值100万元以上专用设备0台（套）。</w:t>
      </w:r>
    </w:p>
    <w:p w:rsidR="00B519EB" w:rsidRDefault="00B00C1C">
      <w:pPr>
        <w:ind w:firstLineChars="200" w:firstLine="640"/>
        <w:outlineLvl w:val="1"/>
        <w:rPr>
          <w:rFonts w:ascii="黑体" w:eastAsia="黑体" w:hAnsi="黑体" w:cs="宋体"/>
          <w:bCs/>
          <w:kern w:val="0"/>
          <w:sz w:val="32"/>
          <w:szCs w:val="32"/>
        </w:rPr>
      </w:pPr>
      <w:bookmarkStart w:id="32" w:name="_Toc11283"/>
      <w:bookmarkStart w:id="33" w:name="_Toc435"/>
      <w:r>
        <w:rPr>
          <w:rFonts w:ascii="黑体" w:eastAsia="黑体" w:hAnsi="黑体" w:cs="宋体" w:hint="eastAsia"/>
          <w:bCs/>
          <w:kern w:val="0"/>
          <w:sz w:val="32"/>
          <w:szCs w:val="32"/>
        </w:rPr>
        <w:t>十、预算绩效的情况说明</w:t>
      </w:r>
      <w:bookmarkEnd w:id="32"/>
      <w:bookmarkEnd w:id="33"/>
    </w:p>
    <w:p w:rsidR="00B519EB" w:rsidRDefault="00B00C1C">
      <w:pPr>
        <w:ind w:firstLineChars="200" w:firstLine="640"/>
        <w:jc w:val="left"/>
        <w:outlineLvl w:val="0"/>
        <w:rPr>
          <w:rFonts w:ascii="仿宋_GB2312" w:eastAsia="仿宋_GB2312"/>
          <w:sz w:val="32"/>
          <w:szCs w:val="32"/>
        </w:rPr>
      </w:pPr>
      <w:bookmarkStart w:id="34" w:name="_Toc24143"/>
      <w:bookmarkStart w:id="35" w:name="_Toc3250"/>
      <w:r>
        <w:rPr>
          <w:rFonts w:ascii="仿宋_GB2312" w:eastAsia="仿宋_GB2312" w:hint="eastAsia"/>
          <w:sz w:val="32"/>
          <w:szCs w:val="32"/>
        </w:rPr>
        <w:t>根据预算绩效管理要求，我单位2019年度开展预算绩效评价项目</w:t>
      </w:r>
      <w:r w:rsidR="00641679">
        <w:rPr>
          <w:rFonts w:ascii="仿宋_GB2312" w:eastAsia="仿宋_GB2312" w:hint="eastAsia"/>
          <w:sz w:val="32"/>
          <w:szCs w:val="32"/>
        </w:rPr>
        <w:t>8</w:t>
      </w:r>
      <w:r>
        <w:rPr>
          <w:rFonts w:ascii="仿宋_GB2312" w:eastAsia="仿宋_GB2312" w:hint="eastAsia"/>
          <w:sz w:val="32"/>
          <w:szCs w:val="32"/>
        </w:rPr>
        <w:t>个，共涉及资金</w:t>
      </w:r>
      <w:r w:rsidR="00641679">
        <w:rPr>
          <w:rFonts w:ascii="仿宋_GB2312" w:eastAsia="仿宋_GB2312" w:hint="eastAsia"/>
          <w:sz w:val="32"/>
          <w:szCs w:val="32"/>
        </w:rPr>
        <w:t>101.53</w:t>
      </w:r>
      <w:r>
        <w:rPr>
          <w:rFonts w:ascii="仿宋_GB2312" w:eastAsia="仿宋_GB2312" w:hint="eastAsia"/>
          <w:sz w:val="32"/>
          <w:szCs w:val="32"/>
        </w:rPr>
        <w:t>万元。预算绩效管理取得的成效：一是门年度任务在预算资金额度内完成，并通过规范</w:t>
      </w:r>
      <w:bookmarkStart w:id="36" w:name="_GoBack"/>
      <w:bookmarkEnd w:id="36"/>
      <w:r>
        <w:rPr>
          <w:rFonts w:ascii="仿宋_GB2312" w:eastAsia="仿宋_GB2312" w:hint="eastAsia"/>
          <w:sz w:val="32"/>
          <w:szCs w:val="32"/>
        </w:rPr>
        <w:t>的招投标及严格的资金管理及项目管理及其他创新的管理措施实现了资金的节约。三公经费在预算范围内开支，开支范围较上年的变化，有节约；二是各项工作计划按预期计划按时完成，效益按预期时间产生；三是预期的经济效益、社会效益、可持续的影响产生，相关人员的满意度持续提高。发现的问题及原因：部门整体安排较好，实现了预期目标。通过预算绩效管理，发现了工作中存在的不足，由于项目资金有限，部分群众可能无法覆盖，在2020年的工作中有待进一步加强。下一步改进措施：年初做好资金计划，按照项目进度及时拨付资金，使资金使用效益最大化，减少不必要的浪费，节约成本。具体项目自评情况附项目支出绩效自评表。</w:t>
      </w:r>
    </w:p>
    <w:p w:rsidR="00B519EB" w:rsidRDefault="00B00C1C">
      <w:pPr>
        <w:ind w:firstLineChars="200" w:firstLine="640"/>
        <w:jc w:val="center"/>
        <w:outlineLvl w:val="0"/>
        <w:rPr>
          <w:rFonts w:ascii="黑体" w:eastAsia="黑体" w:hAnsi="黑体"/>
          <w:sz w:val="32"/>
          <w:szCs w:val="32"/>
        </w:rPr>
      </w:pPr>
      <w:r>
        <w:rPr>
          <w:rFonts w:ascii="黑体" w:eastAsia="黑体" w:hAnsi="黑体" w:hint="eastAsia"/>
          <w:sz w:val="32"/>
          <w:szCs w:val="32"/>
        </w:rPr>
        <w:t>第三部分专业名词解释</w:t>
      </w:r>
      <w:bookmarkEnd w:id="34"/>
      <w:bookmarkEnd w:id="35"/>
    </w:p>
    <w:p w:rsidR="00B519EB" w:rsidRDefault="00B00C1C">
      <w:pPr>
        <w:autoSpaceDE w:val="0"/>
        <w:autoSpaceDN w:val="0"/>
        <w:ind w:firstLineChars="200" w:firstLine="640"/>
        <w:rPr>
          <w:rFonts w:ascii="仿宋_GB2312" w:eastAsia="仿宋_GB2312"/>
          <w:sz w:val="32"/>
          <w:szCs w:val="32"/>
        </w:rPr>
      </w:pPr>
      <w:r>
        <w:rPr>
          <w:rFonts w:ascii="仿宋_GB2312" w:eastAsia="仿宋_GB2312" w:hint="eastAsia"/>
          <w:sz w:val="32"/>
          <w:szCs w:val="32"/>
        </w:rPr>
        <w:t>财政拨款收入：指同级财政当年拨付的资金。</w:t>
      </w:r>
    </w:p>
    <w:p w:rsidR="00B519EB" w:rsidRDefault="00B00C1C">
      <w:pPr>
        <w:autoSpaceDE w:val="0"/>
        <w:autoSpaceDN w:val="0"/>
        <w:ind w:firstLineChars="200" w:firstLine="640"/>
        <w:rPr>
          <w:rFonts w:ascii="仿宋_GB2312" w:eastAsia="仿宋_GB2312"/>
          <w:sz w:val="32"/>
          <w:szCs w:val="32"/>
        </w:rPr>
      </w:pPr>
      <w:r>
        <w:rPr>
          <w:rFonts w:ascii="仿宋_GB2312" w:eastAsia="仿宋_GB2312" w:hint="eastAsia"/>
          <w:sz w:val="32"/>
          <w:szCs w:val="32"/>
        </w:rPr>
        <w:t>上级补助收入：指事业单位从主管部门和上级单位取得的非财政补助收入。</w:t>
      </w:r>
    </w:p>
    <w:p w:rsidR="00B519EB" w:rsidRDefault="00B00C1C">
      <w:pPr>
        <w:autoSpaceDE w:val="0"/>
        <w:autoSpaceDN w:val="0"/>
        <w:ind w:firstLineChars="200" w:firstLine="640"/>
        <w:rPr>
          <w:rFonts w:ascii="仿宋_GB2312" w:eastAsia="仿宋_GB2312"/>
          <w:sz w:val="32"/>
          <w:szCs w:val="32"/>
        </w:rPr>
      </w:pPr>
      <w:r>
        <w:rPr>
          <w:rFonts w:ascii="仿宋_GB2312" w:eastAsia="仿宋_GB2312" w:hint="eastAsia"/>
          <w:sz w:val="32"/>
          <w:szCs w:val="32"/>
        </w:rPr>
        <w:t>事业收入：指事业单位开展专业业务活动及其辅助活动所取得的收入。</w:t>
      </w:r>
    </w:p>
    <w:p w:rsidR="00B519EB" w:rsidRDefault="00B00C1C">
      <w:pPr>
        <w:autoSpaceDE w:val="0"/>
        <w:autoSpaceDN w:val="0"/>
        <w:ind w:firstLineChars="200" w:firstLine="640"/>
        <w:rPr>
          <w:rFonts w:ascii="仿宋_GB2312" w:eastAsia="仿宋_GB2312"/>
          <w:sz w:val="32"/>
          <w:szCs w:val="32"/>
        </w:rPr>
      </w:pPr>
      <w:r>
        <w:rPr>
          <w:rFonts w:ascii="仿宋_GB2312" w:eastAsia="仿宋_GB2312" w:hint="eastAsia"/>
          <w:sz w:val="32"/>
          <w:szCs w:val="32"/>
        </w:rPr>
        <w:t>经营收入：指事业单位在专业业务活动及其辅助活动之外开展非独立核算经营活动取得的收入。</w:t>
      </w:r>
    </w:p>
    <w:p w:rsidR="00B519EB" w:rsidRDefault="00B00C1C">
      <w:pPr>
        <w:autoSpaceDE w:val="0"/>
        <w:autoSpaceDN w:val="0"/>
        <w:ind w:firstLineChars="200" w:firstLine="640"/>
        <w:rPr>
          <w:rFonts w:ascii="仿宋_GB2312" w:eastAsia="仿宋_GB2312"/>
          <w:sz w:val="32"/>
          <w:szCs w:val="32"/>
        </w:rPr>
      </w:pPr>
      <w:r>
        <w:rPr>
          <w:rFonts w:ascii="仿宋_GB2312" w:eastAsia="仿宋_GB2312" w:hint="eastAsia"/>
          <w:sz w:val="32"/>
          <w:szCs w:val="32"/>
        </w:rPr>
        <w:t>附属单位上缴收入：指事业单位附属的独立核算单位按有关规定上缴的收入。</w:t>
      </w:r>
    </w:p>
    <w:p w:rsidR="00B519EB" w:rsidRDefault="00B00C1C">
      <w:pPr>
        <w:autoSpaceDE w:val="0"/>
        <w:autoSpaceDN w:val="0"/>
        <w:ind w:firstLineChars="200" w:firstLine="640"/>
        <w:rPr>
          <w:rFonts w:ascii="仿宋_GB2312" w:eastAsia="仿宋_GB2312"/>
          <w:sz w:val="32"/>
          <w:szCs w:val="32"/>
        </w:rPr>
      </w:pPr>
      <w:r>
        <w:rPr>
          <w:rFonts w:ascii="仿宋_GB2312" w:eastAsia="仿宋_GB2312" w:hint="eastAsia"/>
          <w:sz w:val="32"/>
          <w:szCs w:val="32"/>
        </w:rPr>
        <w:t>其他收入：指除上述“财政拨款收入”、“事业收入”、“经营收入”、“附属单位上缴收入”等之外取得的收入。</w:t>
      </w:r>
    </w:p>
    <w:p w:rsidR="00B519EB" w:rsidRDefault="00B00C1C">
      <w:pPr>
        <w:autoSpaceDE w:val="0"/>
        <w:autoSpaceDN w:val="0"/>
        <w:ind w:firstLineChars="200" w:firstLine="640"/>
        <w:rPr>
          <w:rFonts w:ascii="仿宋_GB2312" w:eastAsia="仿宋_GB2312"/>
          <w:sz w:val="32"/>
          <w:szCs w:val="32"/>
        </w:rPr>
      </w:pPr>
      <w:r>
        <w:rPr>
          <w:rFonts w:ascii="仿宋_GB2312" w:eastAsia="仿宋_GB2312" w:hint="eastAsia"/>
          <w:sz w:val="32"/>
          <w:szCs w:val="32"/>
        </w:rPr>
        <w:t>用事业基金弥补收支差额：指事业单位在当年的“财政拨款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w:t>
      </w:r>
    </w:p>
    <w:p w:rsidR="00B519EB" w:rsidRDefault="00B00C1C">
      <w:pPr>
        <w:autoSpaceDE w:val="0"/>
        <w:autoSpaceDN w:val="0"/>
        <w:ind w:firstLineChars="200" w:firstLine="640"/>
        <w:rPr>
          <w:rFonts w:ascii="仿宋_GB2312" w:eastAsia="仿宋_GB2312"/>
          <w:sz w:val="32"/>
          <w:szCs w:val="32"/>
        </w:rPr>
      </w:pPr>
      <w:r>
        <w:rPr>
          <w:rFonts w:ascii="仿宋_GB2312" w:eastAsia="仿宋_GB2312" w:hint="eastAsia"/>
          <w:sz w:val="32"/>
          <w:szCs w:val="32"/>
        </w:rPr>
        <w:t>年初结转和结余：指以前年度支出预算因客观条件变化未执行完毕、结转到本年度按有关规定继续使用的资金，既包括财政拨款结转和结余，也包括事业收入、经营收入、其他收入的结转和结余。</w:t>
      </w:r>
    </w:p>
    <w:p w:rsidR="00B519EB" w:rsidRDefault="00B00C1C">
      <w:pPr>
        <w:autoSpaceDE w:val="0"/>
        <w:autoSpaceDN w:val="0"/>
        <w:ind w:firstLineChars="200" w:firstLine="640"/>
        <w:rPr>
          <w:rFonts w:ascii="仿宋_GB2312" w:eastAsia="仿宋_GB2312"/>
          <w:sz w:val="32"/>
          <w:szCs w:val="32"/>
        </w:rPr>
      </w:pPr>
      <w:r>
        <w:rPr>
          <w:rFonts w:ascii="仿宋_GB2312" w:eastAsia="仿宋_GB2312" w:hint="eastAsia"/>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rsidR="00B519EB" w:rsidRDefault="00B00C1C">
      <w:pPr>
        <w:autoSpaceDE w:val="0"/>
        <w:autoSpaceDN w:val="0"/>
        <w:ind w:firstLineChars="200" w:firstLine="640"/>
        <w:rPr>
          <w:rFonts w:ascii="仿宋_GB2312" w:eastAsia="仿宋_GB2312"/>
          <w:sz w:val="32"/>
          <w:szCs w:val="32"/>
        </w:rPr>
      </w:pPr>
      <w:r>
        <w:rPr>
          <w:rFonts w:ascii="仿宋_GB2312" w:eastAsia="仿宋_GB2312" w:hint="eastAsia"/>
          <w:sz w:val="32"/>
          <w:szCs w:val="32"/>
        </w:rPr>
        <w:t>基本支出：指为保障机构正常运转、完成日常工作任务而发生的人员支出和公用支出。</w:t>
      </w:r>
    </w:p>
    <w:p w:rsidR="00B519EB" w:rsidRDefault="00B00C1C">
      <w:pPr>
        <w:autoSpaceDE w:val="0"/>
        <w:autoSpaceDN w:val="0"/>
        <w:ind w:firstLineChars="200" w:firstLine="640"/>
        <w:rPr>
          <w:rFonts w:ascii="仿宋_GB2312" w:eastAsia="仿宋_GB2312"/>
          <w:sz w:val="32"/>
          <w:szCs w:val="32"/>
        </w:rPr>
      </w:pPr>
      <w:r>
        <w:rPr>
          <w:rFonts w:ascii="仿宋_GB2312" w:eastAsia="仿宋_GB2312" w:hint="eastAsia"/>
          <w:sz w:val="32"/>
          <w:szCs w:val="32"/>
        </w:rPr>
        <w:t>项目支出：指在基本支出之外为完成特定行政任务和事业发展目标所发生的支出。</w:t>
      </w:r>
    </w:p>
    <w:p w:rsidR="00B519EB" w:rsidRDefault="00B00C1C">
      <w:pPr>
        <w:autoSpaceDE w:val="0"/>
        <w:autoSpaceDN w:val="0"/>
        <w:ind w:firstLineChars="200" w:firstLine="640"/>
        <w:rPr>
          <w:rFonts w:ascii="仿宋_GB2312" w:eastAsia="仿宋_GB2312"/>
          <w:sz w:val="32"/>
          <w:szCs w:val="32"/>
        </w:rPr>
      </w:pPr>
      <w:r>
        <w:rPr>
          <w:rFonts w:ascii="仿宋_GB2312" w:eastAsia="仿宋_GB2312" w:hint="eastAsia"/>
          <w:sz w:val="32"/>
          <w:szCs w:val="32"/>
        </w:rPr>
        <w:t>经营支出：指事业单位在专业业务活动及其辅助活动之外开展非独立核算经营活动发生的支出。</w:t>
      </w:r>
    </w:p>
    <w:p w:rsidR="00B519EB" w:rsidRDefault="00B00C1C">
      <w:pPr>
        <w:autoSpaceDE w:val="0"/>
        <w:autoSpaceDN w:val="0"/>
        <w:ind w:firstLineChars="200" w:firstLine="640"/>
        <w:rPr>
          <w:rFonts w:ascii="仿宋_GB2312" w:eastAsia="仿宋_GB2312"/>
          <w:sz w:val="32"/>
          <w:szCs w:val="32"/>
        </w:rPr>
      </w:pPr>
      <w:r>
        <w:rPr>
          <w:rFonts w:ascii="仿宋_GB2312" w:eastAsia="仿宋_GB2312" w:hint="eastAsia"/>
          <w:sz w:val="32"/>
          <w:szCs w:val="32"/>
        </w:rPr>
        <w:t>对附属单位补助支出：指事业单位发生的用非财政预算资金对附属单位的补助支出。</w:t>
      </w:r>
    </w:p>
    <w:p w:rsidR="00B519EB" w:rsidRDefault="00B00C1C">
      <w:pPr>
        <w:autoSpaceDE w:val="0"/>
        <w:autoSpaceDN w:val="0"/>
        <w:ind w:firstLineChars="200" w:firstLine="640"/>
        <w:rPr>
          <w:rFonts w:ascii="仿宋_GB2312" w:eastAsia="仿宋_GB2312"/>
          <w:sz w:val="32"/>
          <w:szCs w:val="32"/>
        </w:rPr>
      </w:pPr>
      <w:r>
        <w:rPr>
          <w:rFonts w:ascii="仿宋_GB2312" w:eastAsia="仿宋_GB2312" w:hint="eastAsia"/>
          <w:sz w:val="32"/>
          <w:szCs w:val="32"/>
        </w:rPr>
        <w:t>“三公”经费：指用一般公共预算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rsidR="00B519EB" w:rsidRDefault="00B00C1C">
      <w:pPr>
        <w:ind w:firstLineChars="200" w:firstLine="640"/>
        <w:rPr>
          <w:rFonts w:ascii="仿宋_GB2312" w:eastAsia="仿宋_GB2312"/>
          <w:sz w:val="32"/>
          <w:szCs w:val="32"/>
        </w:rPr>
      </w:pPr>
      <w:r>
        <w:rPr>
          <w:rFonts w:ascii="仿宋_GB2312" w:eastAsia="仿宋_GB2312" w:hint="eastAsia"/>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rsidR="00B519EB" w:rsidRDefault="00B00C1C">
      <w:pPr>
        <w:ind w:firstLineChars="200" w:firstLine="640"/>
        <w:jc w:val="center"/>
        <w:outlineLvl w:val="0"/>
        <w:rPr>
          <w:rFonts w:ascii="黑体" w:eastAsia="黑体" w:hAnsi="黑体"/>
          <w:sz w:val="32"/>
          <w:szCs w:val="32"/>
        </w:rPr>
      </w:pPr>
      <w:bookmarkStart w:id="37" w:name="_Toc22784"/>
      <w:bookmarkStart w:id="38" w:name="_Toc28903"/>
      <w:r>
        <w:rPr>
          <w:rFonts w:ascii="黑体" w:eastAsia="黑体" w:hAnsi="黑体" w:hint="eastAsia"/>
          <w:sz w:val="32"/>
          <w:szCs w:val="32"/>
        </w:rPr>
        <w:t>第四部分部门决算报表（见附表）</w:t>
      </w:r>
      <w:bookmarkEnd w:id="37"/>
      <w:bookmarkEnd w:id="38"/>
    </w:p>
    <w:p w:rsidR="00B519EB" w:rsidRDefault="00B00C1C">
      <w:pPr>
        <w:ind w:firstLineChars="200" w:firstLine="640"/>
        <w:outlineLvl w:val="1"/>
        <w:rPr>
          <w:rFonts w:ascii="黑体" w:eastAsia="黑体" w:hAnsi="黑体" w:cs="宋体"/>
          <w:bCs/>
          <w:kern w:val="0"/>
          <w:sz w:val="32"/>
          <w:szCs w:val="32"/>
        </w:rPr>
      </w:pPr>
      <w:bookmarkStart w:id="39" w:name="_Toc6062"/>
      <w:bookmarkStart w:id="40" w:name="_Toc2183"/>
      <w:r>
        <w:rPr>
          <w:rFonts w:ascii="黑体" w:eastAsia="黑体" w:hAnsi="黑体" w:cs="宋体" w:hint="eastAsia"/>
          <w:bCs/>
          <w:kern w:val="0"/>
          <w:sz w:val="32"/>
          <w:szCs w:val="32"/>
        </w:rPr>
        <w:t>一、《收入支出决算总表》</w:t>
      </w:r>
      <w:bookmarkEnd w:id="39"/>
      <w:bookmarkEnd w:id="40"/>
    </w:p>
    <w:p w:rsidR="00B519EB" w:rsidRDefault="00B00C1C">
      <w:pPr>
        <w:ind w:firstLineChars="200" w:firstLine="640"/>
        <w:outlineLvl w:val="1"/>
        <w:rPr>
          <w:rFonts w:ascii="黑体" w:eastAsia="黑体" w:hAnsi="黑体" w:cs="宋体"/>
          <w:bCs/>
          <w:kern w:val="0"/>
          <w:sz w:val="32"/>
          <w:szCs w:val="32"/>
        </w:rPr>
      </w:pPr>
      <w:bookmarkStart w:id="41" w:name="_Toc30364"/>
      <w:bookmarkStart w:id="42" w:name="_Toc24532"/>
      <w:r>
        <w:rPr>
          <w:rFonts w:ascii="黑体" w:eastAsia="黑体" w:hAnsi="黑体" w:cs="宋体" w:hint="eastAsia"/>
          <w:bCs/>
          <w:kern w:val="0"/>
          <w:sz w:val="32"/>
          <w:szCs w:val="32"/>
        </w:rPr>
        <w:t>二、《收入决算表》</w:t>
      </w:r>
      <w:bookmarkEnd w:id="41"/>
      <w:bookmarkEnd w:id="42"/>
    </w:p>
    <w:p w:rsidR="00B519EB" w:rsidRDefault="00B00C1C">
      <w:pPr>
        <w:ind w:firstLineChars="200" w:firstLine="640"/>
        <w:outlineLvl w:val="1"/>
        <w:rPr>
          <w:rFonts w:ascii="黑体" w:eastAsia="黑体" w:hAnsi="黑体" w:cs="宋体"/>
          <w:bCs/>
          <w:kern w:val="0"/>
          <w:sz w:val="32"/>
          <w:szCs w:val="32"/>
        </w:rPr>
      </w:pPr>
      <w:bookmarkStart w:id="43" w:name="_Toc32434"/>
      <w:bookmarkStart w:id="44" w:name="_Toc21304"/>
      <w:r>
        <w:rPr>
          <w:rFonts w:ascii="黑体" w:eastAsia="黑体" w:hAnsi="黑体" w:cs="宋体" w:hint="eastAsia"/>
          <w:bCs/>
          <w:kern w:val="0"/>
          <w:sz w:val="32"/>
          <w:szCs w:val="32"/>
        </w:rPr>
        <w:t>三、《支出决算表》</w:t>
      </w:r>
      <w:bookmarkEnd w:id="43"/>
      <w:bookmarkEnd w:id="44"/>
    </w:p>
    <w:p w:rsidR="00B519EB" w:rsidRDefault="00B00C1C">
      <w:pPr>
        <w:ind w:firstLineChars="200" w:firstLine="640"/>
        <w:outlineLvl w:val="1"/>
        <w:rPr>
          <w:rFonts w:ascii="黑体" w:eastAsia="黑体" w:hAnsi="黑体" w:cs="宋体"/>
          <w:bCs/>
          <w:kern w:val="0"/>
          <w:sz w:val="32"/>
          <w:szCs w:val="32"/>
        </w:rPr>
      </w:pPr>
      <w:bookmarkStart w:id="45" w:name="_Toc14238"/>
      <w:bookmarkStart w:id="46" w:name="_Toc28786"/>
      <w:r>
        <w:rPr>
          <w:rFonts w:ascii="黑体" w:eastAsia="黑体" w:hAnsi="黑体" w:cs="宋体" w:hint="eastAsia"/>
          <w:bCs/>
          <w:kern w:val="0"/>
          <w:sz w:val="32"/>
          <w:szCs w:val="32"/>
        </w:rPr>
        <w:t>四、《财政拨款收入支出决算总表》</w:t>
      </w:r>
      <w:bookmarkEnd w:id="45"/>
      <w:bookmarkEnd w:id="46"/>
    </w:p>
    <w:p w:rsidR="00B519EB" w:rsidRDefault="00B00C1C">
      <w:pPr>
        <w:ind w:firstLineChars="200" w:firstLine="640"/>
        <w:outlineLvl w:val="1"/>
        <w:rPr>
          <w:rFonts w:ascii="黑体" w:eastAsia="黑体" w:hAnsi="黑体" w:cs="宋体"/>
          <w:bCs/>
          <w:kern w:val="0"/>
          <w:sz w:val="32"/>
          <w:szCs w:val="32"/>
        </w:rPr>
      </w:pPr>
      <w:bookmarkStart w:id="47" w:name="_Toc14869"/>
      <w:bookmarkStart w:id="48" w:name="_Toc10347"/>
      <w:r>
        <w:rPr>
          <w:rFonts w:ascii="黑体" w:eastAsia="黑体" w:hAnsi="黑体" w:cs="宋体" w:hint="eastAsia"/>
          <w:bCs/>
          <w:kern w:val="0"/>
          <w:sz w:val="32"/>
          <w:szCs w:val="32"/>
        </w:rPr>
        <w:t>五、《一般公共预算财政拨款支出决算表》</w:t>
      </w:r>
      <w:bookmarkEnd w:id="47"/>
      <w:bookmarkEnd w:id="48"/>
    </w:p>
    <w:p w:rsidR="00B519EB" w:rsidRDefault="00B00C1C">
      <w:pPr>
        <w:ind w:firstLineChars="200" w:firstLine="640"/>
        <w:outlineLvl w:val="1"/>
        <w:rPr>
          <w:rFonts w:ascii="黑体" w:eastAsia="黑体" w:hAnsi="黑体" w:cs="宋体"/>
          <w:bCs/>
          <w:kern w:val="0"/>
          <w:sz w:val="32"/>
          <w:szCs w:val="32"/>
        </w:rPr>
      </w:pPr>
      <w:bookmarkStart w:id="49" w:name="_Toc5626"/>
      <w:bookmarkStart w:id="50" w:name="_Toc8884"/>
      <w:r>
        <w:rPr>
          <w:rFonts w:ascii="黑体" w:eastAsia="黑体" w:hAnsi="黑体" w:cs="宋体" w:hint="eastAsia"/>
          <w:bCs/>
          <w:kern w:val="0"/>
          <w:sz w:val="32"/>
          <w:szCs w:val="32"/>
        </w:rPr>
        <w:t>六、《一般公共预算财政拨款基本支出决算表》</w:t>
      </w:r>
      <w:bookmarkEnd w:id="49"/>
      <w:bookmarkEnd w:id="50"/>
    </w:p>
    <w:p w:rsidR="00B519EB" w:rsidRDefault="00B00C1C">
      <w:pPr>
        <w:ind w:firstLineChars="200" w:firstLine="640"/>
        <w:outlineLvl w:val="1"/>
        <w:rPr>
          <w:rFonts w:ascii="黑体" w:eastAsia="黑体" w:hAnsi="黑体" w:cs="宋体"/>
          <w:bCs/>
          <w:kern w:val="0"/>
          <w:sz w:val="32"/>
          <w:szCs w:val="32"/>
        </w:rPr>
      </w:pPr>
      <w:bookmarkStart w:id="51" w:name="_Toc29106"/>
      <w:bookmarkStart w:id="52" w:name="_Toc32663"/>
      <w:r>
        <w:rPr>
          <w:rFonts w:ascii="黑体" w:eastAsia="黑体" w:hAnsi="黑体" w:cs="宋体" w:hint="eastAsia"/>
          <w:bCs/>
          <w:kern w:val="0"/>
          <w:sz w:val="32"/>
          <w:szCs w:val="32"/>
        </w:rPr>
        <w:t>七、《一般公共预算财政拨款“三公”经费支出决算表》</w:t>
      </w:r>
      <w:bookmarkEnd w:id="51"/>
      <w:bookmarkEnd w:id="52"/>
    </w:p>
    <w:p w:rsidR="00B519EB" w:rsidRDefault="00B00C1C">
      <w:pPr>
        <w:ind w:firstLineChars="200" w:firstLine="640"/>
        <w:outlineLvl w:val="1"/>
        <w:rPr>
          <w:rFonts w:ascii="黑体" w:eastAsia="黑体" w:hAnsi="黑体" w:cs="宋体"/>
          <w:bCs/>
          <w:kern w:val="0"/>
          <w:sz w:val="32"/>
          <w:szCs w:val="32"/>
        </w:rPr>
      </w:pPr>
      <w:bookmarkStart w:id="53" w:name="_Toc7643"/>
      <w:bookmarkStart w:id="54" w:name="_Toc5453"/>
      <w:r>
        <w:rPr>
          <w:rFonts w:ascii="黑体" w:eastAsia="黑体" w:hAnsi="黑体" w:cs="宋体" w:hint="eastAsia"/>
          <w:bCs/>
          <w:kern w:val="0"/>
          <w:sz w:val="32"/>
          <w:szCs w:val="32"/>
        </w:rPr>
        <w:t>八、《政府性基金预算财政拨款收入支出决算表》</w:t>
      </w:r>
      <w:bookmarkEnd w:id="53"/>
      <w:bookmarkEnd w:id="54"/>
    </w:p>
    <w:sectPr w:rsidR="00B519EB" w:rsidSect="005E57A3">
      <w:footerReference w:type="default" r:id="rId7"/>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A7961" w:rsidRDefault="00DA7961">
      <w:r>
        <w:separator/>
      </w:r>
    </w:p>
  </w:endnote>
  <w:endnote w:type="continuationSeparator" w:id="1">
    <w:p w:rsidR="00DA7961" w:rsidRDefault="00DA796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default"/>
    <w:sig w:usb0="00000000" w:usb1="00000000" w:usb2="0000000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等线 Light">
    <w:altName w:val="Arial Unicode MS"/>
    <w:charset w:val="86"/>
    <w:family w:val="auto"/>
    <w:pitch w:val="variable"/>
    <w:sig w:usb0="00000000" w:usb1="38CF7CFA" w:usb2="00000016" w:usb3="00000000" w:csb0="0004000F" w:csb1="00000000"/>
  </w:font>
  <w:font w:name="等线">
    <w:charset w:val="86"/>
    <w:family w:val="auto"/>
    <w:pitch w:val="variable"/>
    <w:sig w:usb0="A00002BF" w:usb1="38CF7CFA" w:usb2="00000016" w:usb3="00000000" w:csb0="0004000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19EB" w:rsidRDefault="005E57A3">
    <w:pPr>
      <w:pStyle w:val="a4"/>
    </w:pPr>
    <w:r>
      <w:rPr>
        <w:noProof/>
      </w:rPr>
      <w:pict>
        <v:shapetype id="_x0000_t202" coordsize="21600,21600" o:spt="202" path="m,l,21600r21600,l21600,xe">
          <v:stroke joinstyle="miter"/>
          <v:path gradientshapeok="t" o:connecttype="rect"/>
        </v:shapetype>
        <v:shape id="_x0000_s1026" type="#_x0000_t202" style="position:absolute;margin-left:0;margin-top:0;width:2in;height:2in;z-index:251658240;mso-wrap-style:none;mso-position-horizontal:center;mso-position-horizontal-relative:margin"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" filled="f" stroked="f">
          <v:textbox style="mso-fit-shape-to-text:t" inset="0,0,0,0">
            <w:txbxContent>
              <w:p w:rsidR="005E57A3" w:rsidRDefault="005E57A3">
                <w:r>
                  <w:rPr>
                    <w:rFonts w:hint="eastAsia"/>
                  </w:rPr>
                  <w:fldChar w:fldCharType="begin"/>
                </w:r>
                <w:r w:rsidR="00DA7961">
                  <w:rPr>
                    <w:rFonts w:hint="eastAsia"/>
                  </w:rPr>
                  <w:instrText xml:space="preserve"> PAGE  \* MERGEFORMAT </w:instrText>
                </w:r>
                <w:r>
                  <w:rPr>
                    <w:rFonts w:hint="eastAsia"/>
                  </w:rPr>
                  <w:fldChar w:fldCharType="separate"/>
                </w:r>
                <w:r w:rsidR="00360404">
                  <w:rPr>
                    <w:noProof/>
                  </w:rPr>
                  <w:t>1</w:t>
                </w:r>
                <w:r>
                  <w:rPr>
                    <w:rFonts w:hint="eastAsia"/>
                  </w:rP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A7961" w:rsidRDefault="00DA7961">
      <w:r>
        <w:separator/>
      </w:r>
    </w:p>
  </w:footnote>
  <w:footnote w:type="continuationSeparator" w:id="1">
    <w:p w:rsidR="00DA7961" w:rsidRDefault="00DA7961">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web"/>
  <w:zoom w:percent="100"/>
  <w:bordersDoNotSurroundHeader/>
  <w:bordersDoNotSurroundFooter/>
  <w:documentProtection w:edit="readOnly" w:enforcement="1" w:cryptProviderType="rsaFull" w:cryptAlgorithmClass="hash" w:cryptAlgorithmType="typeAny" w:cryptAlgorithmSid="4" w:cryptSpinCount="50000" w:hash="QU7ThnBdk48d5acSsuOzeYJ1QTA=" w:salt="C0Cwmzn+QbTRj8xMZn3tXg=="/>
  <w:defaultTabStop w:val="420"/>
  <w:drawingGridVerticalSpacing w:val="156"/>
  <w:displayHorizontalDrawingGridEvery w:val="0"/>
  <w:displayVerticalDrawingGridEvery w:val="2"/>
  <w:characterSpacingControl w:val="compressPunctuation"/>
  <w:hdrShapeDefaults>
    <o:shapedefaults v:ext="edit" spidmax="2049"/>
    <o:shapelayout v:ext="edit">
      <o:idmap v:ext="edit" data="1"/>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1C6E66"/>
    <w:rsid w:val="000033EF"/>
    <w:rsid w:val="00004533"/>
    <w:rsid w:val="00005A21"/>
    <w:rsid w:val="0004063C"/>
    <w:rsid w:val="000701A7"/>
    <w:rsid w:val="00082456"/>
    <w:rsid w:val="000A663A"/>
    <w:rsid w:val="000B57B8"/>
    <w:rsid w:val="000F01B7"/>
    <w:rsid w:val="000F6705"/>
    <w:rsid w:val="001128A8"/>
    <w:rsid w:val="001130AE"/>
    <w:rsid w:val="001237CF"/>
    <w:rsid w:val="00125A6F"/>
    <w:rsid w:val="0014029C"/>
    <w:rsid w:val="00146FA3"/>
    <w:rsid w:val="00162E66"/>
    <w:rsid w:val="001826D1"/>
    <w:rsid w:val="001848EE"/>
    <w:rsid w:val="00186B3B"/>
    <w:rsid w:val="001C2D35"/>
    <w:rsid w:val="001C5BE8"/>
    <w:rsid w:val="001C6E66"/>
    <w:rsid w:val="001D3634"/>
    <w:rsid w:val="001D37EF"/>
    <w:rsid w:val="001E4D79"/>
    <w:rsid w:val="001F777A"/>
    <w:rsid w:val="002122DE"/>
    <w:rsid w:val="00227229"/>
    <w:rsid w:val="002328AF"/>
    <w:rsid w:val="00233021"/>
    <w:rsid w:val="0024217C"/>
    <w:rsid w:val="00243E6C"/>
    <w:rsid w:val="00265F92"/>
    <w:rsid w:val="00272845"/>
    <w:rsid w:val="0029171A"/>
    <w:rsid w:val="00292B7F"/>
    <w:rsid w:val="002B072F"/>
    <w:rsid w:val="002B37DA"/>
    <w:rsid w:val="002B7A04"/>
    <w:rsid w:val="002D187F"/>
    <w:rsid w:val="002F1732"/>
    <w:rsid w:val="00327986"/>
    <w:rsid w:val="003314E6"/>
    <w:rsid w:val="00340AE7"/>
    <w:rsid w:val="00354737"/>
    <w:rsid w:val="00360404"/>
    <w:rsid w:val="0037159F"/>
    <w:rsid w:val="00377EC6"/>
    <w:rsid w:val="003920B8"/>
    <w:rsid w:val="003A44F0"/>
    <w:rsid w:val="003C3EF4"/>
    <w:rsid w:val="003D1DD1"/>
    <w:rsid w:val="003E5F70"/>
    <w:rsid w:val="00400D8F"/>
    <w:rsid w:val="00430E56"/>
    <w:rsid w:val="004318F5"/>
    <w:rsid w:val="00456820"/>
    <w:rsid w:val="00471387"/>
    <w:rsid w:val="00471BBD"/>
    <w:rsid w:val="0047268F"/>
    <w:rsid w:val="004A41CF"/>
    <w:rsid w:val="004A44C9"/>
    <w:rsid w:val="004B2E7F"/>
    <w:rsid w:val="004D35C0"/>
    <w:rsid w:val="004E519F"/>
    <w:rsid w:val="004F1D2D"/>
    <w:rsid w:val="00531503"/>
    <w:rsid w:val="00534ECA"/>
    <w:rsid w:val="005358C2"/>
    <w:rsid w:val="005474EB"/>
    <w:rsid w:val="005506DD"/>
    <w:rsid w:val="005529D0"/>
    <w:rsid w:val="00553FB5"/>
    <w:rsid w:val="00554A58"/>
    <w:rsid w:val="00560394"/>
    <w:rsid w:val="0056525F"/>
    <w:rsid w:val="005B1DE6"/>
    <w:rsid w:val="005C11EB"/>
    <w:rsid w:val="005E57A3"/>
    <w:rsid w:val="006032AE"/>
    <w:rsid w:val="00641679"/>
    <w:rsid w:val="0068591E"/>
    <w:rsid w:val="00690F22"/>
    <w:rsid w:val="00693012"/>
    <w:rsid w:val="006B0B73"/>
    <w:rsid w:val="006D2B94"/>
    <w:rsid w:val="006E0721"/>
    <w:rsid w:val="0070295D"/>
    <w:rsid w:val="00725755"/>
    <w:rsid w:val="0075023C"/>
    <w:rsid w:val="00750D8A"/>
    <w:rsid w:val="00764051"/>
    <w:rsid w:val="00772611"/>
    <w:rsid w:val="007741F8"/>
    <w:rsid w:val="007B0022"/>
    <w:rsid w:val="007E2E4F"/>
    <w:rsid w:val="007E3BFD"/>
    <w:rsid w:val="00807B4B"/>
    <w:rsid w:val="008144CF"/>
    <w:rsid w:val="00827663"/>
    <w:rsid w:val="00847CE1"/>
    <w:rsid w:val="00852D88"/>
    <w:rsid w:val="00857132"/>
    <w:rsid w:val="00862395"/>
    <w:rsid w:val="008853A8"/>
    <w:rsid w:val="00887778"/>
    <w:rsid w:val="008D5B57"/>
    <w:rsid w:val="008F7D99"/>
    <w:rsid w:val="00922FA7"/>
    <w:rsid w:val="00927301"/>
    <w:rsid w:val="009351E1"/>
    <w:rsid w:val="0094423A"/>
    <w:rsid w:val="00963E2E"/>
    <w:rsid w:val="009774AD"/>
    <w:rsid w:val="00980F6F"/>
    <w:rsid w:val="009A173F"/>
    <w:rsid w:val="009C479E"/>
    <w:rsid w:val="009F4245"/>
    <w:rsid w:val="009F594D"/>
    <w:rsid w:val="00A009B3"/>
    <w:rsid w:val="00A239E7"/>
    <w:rsid w:val="00A34EDA"/>
    <w:rsid w:val="00AA13D0"/>
    <w:rsid w:val="00AC0B18"/>
    <w:rsid w:val="00AC1D87"/>
    <w:rsid w:val="00AE136F"/>
    <w:rsid w:val="00AE6C82"/>
    <w:rsid w:val="00AE7A56"/>
    <w:rsid w:val="00AF0871"/>
    <w:rsid w:val="00AF530E"/>
    <w:rsid w:val="00AF5DFE"/>
    <w:rsid w:val="00B006E5"/>
    <w:rsid w:val="00B00C1C"/>
    <w:rsid w:val="00B13535"/>
    <w:rsid w:val="00B24234"/>
    <w:rsid w:val="00B3219F"/>
    <w:rsid w:val="00B519EB"/>
    <w:rsid w:val="00B51D57"/>
    <w:rsid w:val="00B64D13"/>
    <w:rsid w:val="00B76725"/>
    <w:rsid w:val="00BC38D2"/>
    <w:rsid w:val="00BC65E4"/>
    <w:rsid w:val="00BE0A9F"/>
    <w:rsid w:val="00C01003"/>
    <w:rsid w:val="00C87860"/>
    <w:rsid w:val="00C92609"/>
    <w:rsid w:val="00C974A0"/>
    <w:rsid w:val="00CA0969"/>
    <w:rsid w:val="00CB7A14"/>
    <w:rsid w:val="00CD1E0A"/>
    <w:rsid w:val="00CD44C9"/>
    <w:rsid w:val="00CE40E2"/>
    <w:rsid w:val="00CE4AEB"/>
    <w:rsid w:val="00CE74CB"/>
    <w:rsid w:val="00D00B68"/>
    <w:rsid w:val="00D04E19"/>
    <w:rsid w:val="00D6644C"/>
    <w:rsid w:val="00D71F68"/>
    <w:rsid w:val="00D767F4"/>
    <w:rsid w:val="00DA07A0"/>
    <w:rsid w:val="00DA7961"/>
    <w:rsid w:val="00DB6F81"/>
    <w:rsid w:val="00DC1313"/>
    <w:rsid w:val="00DD3B82"/>
    <w:rsid w:val="00E43F43"/>
    <w:rsid w:val="00EE3598"/>
    <w:rsid w:val="00EE791B"/>
    <w:rsid w:val="00F040C7"/>
    <w:rsid w:val="00F04DC0"/>
    <w:rsid w:val="00F24BA1"/>
    <w:rsid w:val="00F45607"/>
    <w:rsid w:val="00F552F7"/>
    <w:rsid w:val="00F57EE2"/>
    <w:rsid w:val="00F777E1"/>
    <w:rsid w:val="00F80266"/>
    <w:rsid w:val="00F83E19"/>
    <w:rsid w:val="00FB3828"/>
    <w:rsid w:val="00FC7A52"/>
    <w:rsid w:val="00FE0761"/>
    <w:rsid w:val="00FF5166"/>
    <w:rsid w:val="017B68AD"/>
    <w:rsid w:val="01CE1051"/>
    <w:rsid w:val="06792773"/>
    <w:rsid w:val="08855A8A"/>
    <w:rsid w:val="14E16915"/>
    <w:rsid w:val="16AA77D6"/>
    <w:rsid w:val="1751765C"/>
    <w:rsid w:val="1DAF458D"/>
    <w:rsid w:val="2A053397"/>
    <w:rsid w:val="2D1136DF"/>
    <w:rsid w:val="31C63837"/>
    <w:rsid w:val="36721459"/>
    <w:rsid w:val="3D5275AC"/>
    <w:rsid w:val="46901EEE"/>
    <w:rsid w:val="469C74D2"/>
    <w:rsid w:val="49B81024"/>
    <w:rsid w:val="4EBE7143"/>
    <w:rsid w:val="50DB5F45"/>
    <w:rsid w:val="61C303CC"/>
    <w:rsid w:val="69AD798C"/>
    <w:rsid w:val="6B68175F"/>
    <w:rsid w:val="6C104C04"/>
    <w:rsid w:val="6D1C2616"/>
    <w:rsid w:val="73FB6630"/>
    <w:rsid w:val="74AD0F7D"/>
    <w:rsid w:val="77ED6F44"/>
    <w:rsid w:val="7F03327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E57A3"/>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rsid w:val="005E57A3"/>
    <w:pPr>
      <w:jc w:val="left"/>
    </w:pPr>
  </w:style>
  <w:style w:type="paragraph" w:styleId="3">
    <w:name w:val="toc 3"/>
    <w:basedOn w:val="a"/>
    <w:next w:val="a"/>
    <w:qFormat/>
    <w:rsid w:val="005E57A3"/>
    <w:pPr>
      <w:ind w:leftChars="400" w:left="840"/>
    </w:pPr>
  </w:style>
  <w:style w:type="paragraph" w:styleId="a4">
    <w:name w:val="footer"/>
    <w:basedOn w:val="a"/>
    <w:qFormat/>
    <w:rsid w:val="005E57A3"/>
    <w:pPr>
      <w:tabs>
        <w:tab w:val="center" w:pos="4153"/>
        <w:tab w:val="right" w:pos="8306"/>
      </w:tabs>
      <w:snapToGrid w:val="0"/>
      <w:jc w:val="left"/>
    </w:pPr>
    <w:rPr>
      <w:sz w:val="18"/>
    </w:rPr>
  </w:style>
  <w:style w:type="paragraph" w:styleId="a5">
    <w:name w:val="header"/>
    <w:basedOn w:val="a"/>
    <w:qFormat/>
    <w:rsid w:val="005E57A3"/>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1">
    <w:name w:val="toc 1"/>
    <w:basedOn w:val="a"/>
    <w:next w:val="a"/>
    <w:qFormat/>
    <w:rsid w:val="005E57A3"/>
  </w:style>
  <w:style w:type="paragraph" w:styleId="2">
    <w:name w:val="toc 2"/>
    <w:basedOn w:val="a"/>
    <w:next w:val="a"/>
    <w:qFormat/>
    <w:rsid w:val="005E57A3"/>
    <w:pPr>
      <w:ind w:leftChars="200" w:left="420"/>
    </w:pPr>
  </w:style>
  <w:style w:type="paragraph" w:customStyle="1" w:styleId="WPSOffice3">
    <w:name w:val="WPSOffice手动目录 3"/>
    <w:qFormat/>
    <w:rsid w:val="005E57A3"/>
    <w:pPr>
      <w:ind w:leftChars="400" w:left="400"/>
    </w:pPr>
  </w:style>
  <w:style w:type="paragraph" w:customStyle="1" w:styleId="WPSOffice2">
    <w:name w:val="WPSOffice手动目录 2"/>
    <w:qFormat/>
    <w:rsid w:val="005E57A3"/>
    <w:pPr>
      <w:ind w:leftChars="200" w:left="200"/>
    </w:pPr>
  </w:style>
  <w:style w:type="paragraph" w:customStyle="1" w:styleId="WPSOffice1">
    <w:name w:val="WPSOffice手动目录 1"/>
    <w:qFormat/>
    <w:rsid w:val="005E57A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3">
    <w:name w:val="toc 3"/>
    <w:basedOn w:val="a"/>
    <w:next w:val="a"/>
    <w:qFormat/>
    <w:pPr>
      <w:ind w:leftChars="400" w:left="840"/>
    </w:pPr>
  </w:style>
  <w:style w:type="paragraph" w:styleId="a4">
    <w:name w:val="footer"/>
    <w:basedOn w:val="a"/>
    <w:qFormat/>
    <w:pPr>
      <w:tabs>
        <w:tab w:val="center" w:pos="4153"/>
        <w:tab w:val="right" w:pos="8306"/>
      </w:tabs>
      <w:snapToGrid w:val="0"/>
      <w:jc w:val="left"/>
    </w:pPr>
    <w:rPr>
      <w:sz w:val="18"/>
    </w:rPr>
  </w:style>
  <w:style w:type="paragraph" w:styleId="a5">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1">
    <w:name w:val="toc 1"/>
    <w:basedOn w:val="a"/>
    <w:next w:val="a"/>
    <w:qFormat/>
  </w:style>
  <w:style w:type="paragraph" w:styleId="2">
    <w:name w:val="toc 2"/>
    <w:basedOn w:val="a"/>
    <w:next w:val="a"/>
    <w:qFormat/>
    <w:pPr>
      <w:ind w:leftChars="200" w:left="420"/>
    </w:pPr>
  </w:style>
  <w:style w:type="paragraph" w:customStyle="1" w:styleId="WPSOffice3">
    <w:name w:val="WPSOffice手动目录 3"/>
    <w:qFormat/>
    <w:pPr>
      <w:ind w:leftChars="400" w:left="400"/>
    </w:pPr>
  </w:style>
  <w:style w:type="paragraph" w:customStyle="1" w:styleId="WPSOffice2">
    <w:name w:val="WPSOffice手动目录 2"/>
    <w:qFormat/>
    <w:pPr>
      <w:ind w:leftChars="200" w:left="200"/>
    </w:pPr>
  </w:style>
  <w:style w:type="paragraph" w:customStyle="1" w:styleId="WPSOffice1">
    <w:name w:val="WPSOffice手动目录 1"/>
    <w:qFormat/>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5</Pages>
  <Words>1058</Words>
  <Characters>6037</Characters>
  <Application>Microsoft Office Word</Application>
  <DocSecurity>8</DocSecurity>
  <Lines>50</Lines>
  <Paragraphs>14</Paragraphs>
  <ScaleCrop>false</ScaleCrop>
  <Company/>
  <LinksUpToDate>false</LinksUpToDate>
  <CharactersWithSpaces>7081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朱江峰</cp:lastModifiedBy>
  <cp:revision>152</cp:revision>
  <dcterms:created xsi:type="dcterms:W3CDTF">2020-07-16T02:47:00Z</dcterms:created>
  <dcterms:modified xsi:type="dcterms:W3CDTF">2021-05-21T05:43:00Z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2052-11.1.0.9339</vt:lpwstr>
  </property>
</Properties>
</file>