
<file path=[Content_Types].xml><?xml version="1.0" encoding="utf-8"?>
<Types xmlns="http://schemas.openxmlformats.org/package/2006/content-types">
  <Default ContentType="application/vnd.openxmlformats-package.relationships+xml" Extension="rels"/>
  <Default ContentType="image/x-wmf" Extension="wmf"/>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thumbnail.wmf" Type="http://schemas.openxmlformats.org/package/2006/relationships/metadata/thumbnail"/><Relationship Id="rId3" Target="docProps/core.xml" Type="http://schemas.openxmlformats.org/package/2006/relationships/metadata/core-properties"/><Relationship Id="rId4" Target="docProps/app.xml" Type="http://schemas.openxmlformats.org/officeDocument/2006/relationships/extended-properties"/><Relationship Id="rId5"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AA3" w:rsidRDefault="00DB45E7">
      <w:pPr>
        <w:spacing w:line="540" w:lineRule="exact"/>
        <w:rPr>
          <w:rFonts w:ascii="黑体" w:eastAsia="黑体" w:hAnsi="黑体"/>
          <w:sz w:val="32"/>
          <w:szCs w:val="32"/>
        </w:rPr>
      </w:pPr>
      <w:r>
        <w:rPr>
          <w:rFonts w:ascii="黑体" w:eastAsia="黑体" w:hAnsi="黑体" w:hint="eastAsia"/>
          <w:sz w:val="32"/>
          <w:szCs w:val="32"/>
        </w:rPr>
        <w:t>附件1</w:t>
      </w:r>
      <w:r w:rsidR="00300B06">
        <w:rPr>
          <w:rFonts w:ascii="黑体" w:eastAsia="黑体" w:hAnsi="黑体" w:hint="eastAsia"/>
          <w:sz w:val="32"/>
          <w:szCs w:val="32"/>
        </w:rPr>
        <w:t>：</w:t>
      </w:r>
      <w:r w:rsidR="002E1B0E">
        <w:rPr>
          <w:rFonts w:ascii="黑体" w:eastAsia="黑体" w:hAnsi="黑体" w:hint="eastAsia"/>
          <w:sz w:val="32"/>
          <w:szCs w:val="32"/>
        </w:rPr>
        <w:t xml:space="preserve"> </w:t>
      </w:r>
    </w:p>
    <w:p w:rsidR="00300B06" w:rsidRDefault="00300B06">
      <w:pPr>
        <w:spacing w:line="540" w:lineRule="exact"/>
        <w:rPr>
          <w:rFonts w:ascii="方正小标宋_GBK" w:eastAsia="方正小标宋_GBK" w:hAnsi="宋体"/>
          <w:sz w:val="44"/>
          <w:szCs w:val="44"/>
        </w:rPr>
      </w:pP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2018年度新疆喀什国家粮食质量监测站</w:t>
      </w:r>
      <w:r>
        <w:rPr>
          <w:rFonts w:ascii="方正小标宋_GBK" w:eastAsia="方正小标宋_GBK" w:hAnsi="宋体"/>
          <w:sz w:val="44"/>
          <w:szCs w:val="44"/>
        </w:rPr>
        <w:t/>
      </w:r>
      <w:r>
        <w:rPr>
          <w:rFonts w:ascii="方正小标宋_GBK" w:eastAsia="方正小标宋_GBK" w:hAnsi="宋体" w:hint="eastAsia"/>
          <w:sz w:val="44"/>
          <w:szCs w:val="44"/>
        </w:rPr>
        <w:t/>
      </w:r>
      <w:r w:rsidR="00F703C3">
        <w:rPr>
          <w:rFonts w:ascii="方正小标宋_GBK" w:eastAsia="方正小标宋_GBK" w:hAnsi="宋体" w:hint="eastAsia"/>
          <w:sz w:val="44"/>
          <w:szCs w:val="44"/>
        </w:rPr>
        <w:t>部门</w:t>
      </w:r>
      <w:bookmarkStart w:id="0" w:name="_GoBack"/>
      <w:bookmarkEnd w:id="0"/>
      <w:r>
        <w:rPr>
          <w:rFonts w:ascii="方正小标宋_GBK" w:eastAsia="方正小标宋_GBK" w:hAnsi="宋体" w:hint="eastAsia"/>
          <w:sz w:val="44"/>
          <w:szCs w:val="44"/>
        </w:rPr>
        <w:t>决算</w:t>
      </w: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184AA3" w:rsidRDefault="00184AA3">
      <w:pPr>
        <w:spacing w:line="540" w:lineRule="exact"/>
        <w:rPr>
          <w:rFonts w:ascii="仿宋_GB2312" w:eastAsia="仿宋_GB2312" w:hAnsi="宋体"/>
          <w:sz w:val="32"/>
          <w:szCs w:val="32"/>
        </w:rPr>
      </w:pPr>
    </w:p>
    <w:p w:rsidR="00184AA3" w:rsidRDefault="00DB45E7">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  录</w:t>
      </w:r>
    </w:p>
    <w:p w:rsidR="00184AA3" w:rsidRDefault="00184AA3">
      <w:pPr>
        <w:spacing w:line="540" w:lineRule="exact"/>
        <w:rPr>
          <w:rFonts w:ascii="仿宋_GB2312" w:eastAsia="仿宋_GB2312" w:hAnsi="宋体"/>
          <w:b/>
          <w:kern w:val="0"/>
          <w:sz w:val="32"/>
          <w:szCs w:val="32"/>
        </w:rPr>
      </w:pP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 部门单位概况</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七、其他重要事项的情况</w:t>
      </w:r>
    </w:p>
    <w:p w:rsidR="00184AA3" w:rsidRDefault="00DB45E7">
      <w:pPr>
        <w:spacing w:line="540" w:lineRule="exact"/>
        <w:ind w:firstLineChars="200" w:firstLine="640"/>
        <w:rPr>
          <w:rFonts w:ascii="仿宋_GB2312" w:eastAsia="仿宋_GB2312"/>
          <w:sz w:val="32"/>
          <w:szCs w:val="32"/>
        </w:rPr>
      </w:pPr>
      <w:bookmarkStart w:id="1" w:name="OLE_LINK94"/>
      <w:bookmarkStart w:id="2" w:name="OLE_LINK95"/>
      <w:r>
        <w:rPr>
          <w:rFonts w:ascii="仿宋_GB2312" w:eastAsia="仿宋_GB2312" w:hint="eastAsia"/>
          <w:sz w:val="32"/>
          <w:szCs w:val="32"/>
        </w:rPr>
        <w:t>（一）国有资产占用情况说明</w:t>
      </w:r>
      <w:bookmarkEnd w:id="1"/>
      <w:bookmarkEnd w:id="2"/>
    </w:p>
    <w:p w:rsidR="00184AA3" w:rsidRDefault="00DB45E7">
      <w:pPr>
        <w:spacing w:line="540" w:lineRule="exact"/>
        <w:ind w:firstLineChars="200" w:firstLine="640"/>
        <w:rPr>
          <w:rFonts w:ascii="仿宋_GB2312" w:eastAsia="仿宋_GB2312"/>
          <w:sz w:val="32"/>
          <w:szCs w:val="32"/>
        </w:rPr>
      </w:pPr>
      <w:bookmarkStart w:id="3" w:name="OLE_LINK96"/>
      <w:r>
        <w:rPr>
          <w:rFonts w:ascii="仿宋_GB2312" w:eastAsia="仿宋_GB2312" w:hint="eastAsia"/>
          <w:sz w:val="32"/>
          <w:szCs w:val="32"/>
        </w:rPr>
        <w:t>（二）预算绩效情况的说明</w:t>
      </w:r>
      <w:bookmarkEnd w:id="3"/>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w:t>
      </w:r>
      <w:r>
        <w:rPr>
          <w:rFonts w:ascii="黑体" w:eastAsia="黑体" w:hAnsi="黑体" w:hint="eastAsia"/>
          <w:sz w:val="32"/>
          <w:szCs w:val="32"/>
        </w:rPr>
        <w:t>门决算公开的8张报表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184AA3" w:rsidRDefault="00DB45E7">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184AA3" w:rsidRDefault="00184AA3">
      <w:pPr>
        <w:spacing w:line="540" w:lineRule="exact"/>
        <w:ind w:firstLineChars="200" w:firstLine="640"/>
        <w:rPr>
          <w:rFonts w:ascii="黑体" w:eastAsia="黑体" w:hAnsi="黑体"/>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第一部分 部门单位概况</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184AA3" w:rsidRDefault="00DB45E7">
      <w:pPr>
        <w:spacing w:line="500" w:lineRule="exact"/>
        <w:rPr>
          <w:rFonts w:ascii="黑体" w:eastAsia="黑体" w:hAnsi="黑体" w:cs="宋体"/>
          <w:bCs/>
          <w:kern w:val="0"/>
          <w:sz w:val="32"/>
          <w:szCs w:val="32"/>
        </w:rPr>
      </w:pPr>
      <w:r>
        <w:rPr>
          <w:rFonts w:ascii="仿宋_GB2312" w:eastAsia="仿宋_GB2312" w:hint="eastAsia"/>
          <w:sz w:val="32"/>
          <w:szCs w:val="32"/>
        </w:rPr>
        <w:t xml:space="preserve">    对区域范围内粮油生产、收购、储存、加工、运输和销售环节原粮、成品、半成品等产品的相关质量、品质、卫生指标进行检验检测，为辖区内的粮食生产和经营者服务。 </w:t>
      </w:r>
      <w:r>
        <w:rPr>
          <w:rFonts w:ascii="仿宋_GB2312" w:eastAsia="仿宋_GB2312"/>
          <w:sz w:val="32"/>
          <w:szCs w:val="32"/>
        </w:rPr>
        <w:t/>
      </w:r>
      <w:r>
        <w:rPr>
          <w:rFonts w:ascii="仿宋_GB2312" w:eastAsia="仿宋_GB2312" w:hint="eastAsia"/>
          <w:sz w:val="32"/>
          <w:szCs w:val="32"/>
        </w:rPr>
        <w:t xml:space="preserve"/>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rsidR="00184AA3" w:rsidRDefault="00DB45E7">
      <w:pPr>
        <w:spacing w:line="540" w:lineRule="exact"/>
        <w:ind w:firstLineChars="200" w:firstLine="640"/>
        <w:rPr>
          <w:rFonts w:ascii="仿宋_GB2312" w:eastAsia="仿宋_GB2312" w:hAnsi="宋体" w:cs="宋体"/>
          <w:kern w:val="0"/>
          <w:sz w:val="32"/>
          <w:szCs w:val="32"/>
        </w:rPr>
      </w:pPr>
      <w:bookmarkStart w:id="4" w:name="OLE_LINK51"/>
      <w:r>
        <w:rPr>
          <w:rFonts w:ascii="仿宋_GB2312" w:eastAsia="仿宋_GB2312" w:hint="eastAsia"/>
          <w:sz w:val="32"/>
          <w:szCs w:val="32"/>
        </w:rPr>
        <w:t>从决算单位构成看，</w:t>
      </w:r>
      <w:r>
        <w:rPr>
          <w:rFonts w:ascii="仿宋_GB2312" w:eastAsia="仿宋_GB2312"/>
          <w:sz w:val="32"/>
          <w:szCs w:val="32"/>
        </w:rPr>
        <w:t>新疆喀什国家粮食质量监测站</w:t>
      </w:r>
      <w:r>
        <w:rPr>
          <w:rFonts w:ascii="仿宋_GB2312" w:eastAsia="仿宋_GB2312" w:hint="eastAsia"/>
          <w:sz w:val="32"/>
          <w:szCs w:val="32"/>
        </w:rPr>
        <w:t>部门决算包括：</w:t>
      </w:r>
      <w:r>
        <w:rPr>
          <w:rFonts w:ascii="仿宋_GB2312" w:eastAsia="仿宋_GB2312"/>
          <w:sz w:val="32"/>
          <w:szCs w:val="32"/>
        </w:rPr>
        <w:t>新疆喀什国家粮食质量监测站</w:t>
      </w:r>
      <w:r>
        <w:rPr>
          <w:rFonts w:ascii="仿宋_GB2312" w:eastAsia="仿宋_GB2312" w:hint="eastAsia"/>
          <w:sz w:val="32"/>
          <w:szCs w:val="32"/>
        </w:rPr>
        <w:t>部门本级决算、所属单位决算等。</w:t>
      </w:r>
    </w:p>
    <w:p w:rsidR="00184AA3" w:rsidRDefault="00DB45E7" w:rsidP="00B06382">
      <w:pPr>
        <w:spacing w:line="540" w:lineRule="exact"/>
        <w:ind w:firstLineChars="200" w:firstLine="640"/>
        <w:rPr>
          <w:rFonts w:ascii="仿宋_GB2312" w:eastAsia="仿宋_GB2312"/>
          <w:spacing w:val="-6"/>
          <w:sz w:val="32"/>
          <w:szCs w:val="32"/>
        </w:rPr>
      </w:pPr>
      <w:r>
        <w:rPr>
          <w:rFonts w:ascii="仿宋_GB2312" w:eastAsia="仿宋_GB2312" w:hint="eastAsia"/>
          <w:sz w:val="32"/>
          <w:szCs w:val="32"/>
        </w:rPr>
        <w:t>纳入</w:t>
      </w:r>
      <w:r>
        <w:rPr>
          <w:rFonts w:ascii="仿宋_GB2312" w:eastAsia="仿宋_GB2312"/>
          <w:sz w:val="32"/>
          <w:szCs w:val="32"/>
        </w:rPr>
        <w:t>新疆喀什国家粮食质量监测站</w:t>
      </w:r>
      <w:r>
        <w:rPr>
          <w:rFonts w:ascii="仿宋_GB2312" w:eastAsia="仿宋_GB2312" w:hint="eastAsia"/>
          <w:sz w:val="32"/>
          <w:szCs w:val="32"/>
        </w:rPr>
        <w:t>2018年部门决算编制范围的单位名单见下表</w:t>
      </w:r>
      <w:r>
        <w:rPr>
          <w:rFonts w:ascii="仿宋_GB2312" w:eastAsia="仿宋_GB2312" w:hint="eastAsia"/>
          <w:spacing w:val="-6"/>
          <w:sz w:val="32"/>
          <w:szCs w:val="32"/>
        </w:rPr>
        <w:t>：</w:t>
      </w:r>
      <w:bookmarkEnd w:id="4"/>
    </w:p>
    <w:p w:rsidR="00B06382" w:rsidRDefault="00B06382" w:rsidP="00B06382">
      <w:pPr>
        <w:spacing w:line="540" w:lineRule="exact"/>
        <w:ind w:firstLineChars="200" w:firstLine="616"/>
        <w:rPr>
          <w:rFonts w:ascii="仿宋_GB2312" w:eastAsia="仿宋_GB2312"/>
          <w:spacing w:val="-6"/>
          <w:sz w:val="32"/>
          <w:szCs w:val="32"/>
        </w:rPr>
      </w:pPr>
    </w:p>
    <w:p w:rsidR="00305C33" w:rsidRDefault="00305C33" w:rsidP="00B06382">
      <w:pPr>
        <w:spacing w:line="540" w:lineRule="exact"/>
        <w:ind w:firstLineChars="200" w:firstLine="616"/>
        <w:rPr>
          <w:rFonts w:ascii="仿宋_GB2312" w:eastAsia="仿宋_GB2312"/>
          <w:spacing w:val="-6"/>
          <w:sz w:val="32"/>
          <w:szCs w:val="3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56"/>
        <w:gridCol w:w="3870"/>
        <w:gridCol w:w="2538"/>
      </w:tblGrid>
      <w:tr w:rsidR="00184AA3">
        <w:trPr>
          <w:trHeight w:hRule="exact" w:val="510"/>
        </w:trPr>
        <w:tc>
          <w:tcPr>
            <w:tcW w:w="3056"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序号</w:t>
            </w:r>
          </w:p>
        </w:tc>
        <w:tc>
          <w:tcPr>
            <w:tcW w:w="3870"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单位名称</w:t>
            </w:r>
          </w:p>
        </w:tc>
        <w:tc>
          <w:tcPr>
            <w:tcW w:w="2538" w:type="dxa"/>
            <w:vAlign w:val="center"/>
          </w:tcPr>
          <w:p w:rsidR="00184AA3" w:rsidRDefault="00DB45E7">
            <w:pPr>
              <w:spacing w:line="500" w:lineRule="exact"/>
              <w:ind w:firstLineChars="400" w:firstLine="1280"/>
              <w:rPr>
                <w:rFonts w:ascii="仿宋_GB2312" w:eastAsia="仿宋_GB2312"/>
                <w:color w:val="000000" w:themeColor="text1"/>
                <w:sz w:val="32"/>
                <w:szCs w:val="32"/>
                <w:highlight w:val="yellow"/>
              </w:rPr>
            </w:pPr>
            <w:r>
              <w:rPr>
                <w:rFonts w:ascii="仿宋_GB2312" w:eastAsia="仿宋_GB2312" w:hint="eastAsia"/>
                <w:color w:val="000000" w:themeColor="text1"/>
                <w:sz w:val="32"/>
                <w:szCs w:val="32"/>
              </w:rPr>
              <w:t>备注</w:t>
            </w:r>
          </w:p>
        </w:tc>
      </w:tr>
      <w:tr>
        <w:tc>
          <w:tcPr>
            <w:tcW w:w="3056"/>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1</w:t>
            </w:r>
          </w:p>
        </w:tc>
        <w:tc>
          <w:tcPr>
            <w:tcW w:w="3870"/>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新疆喀什国家粮食质量监测站</w:t>
            </w:r>
          </w:p>
        </w:tc>
        <w:tc>
          <w:tcPr>
            <w:tcW w:w="2538"/>
            <w:vAlign w:val="center"/>
            <w:vAlign w:val="center"/>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
            </w:r>
          </w:p>
        </w:tc>
      </w:tr>
    </w:tbl>
    <w:p w:rsidR="00184AA3" w:rsidRDefault="00184AA3">
      <w:pPr>
        <w:spacing w:line="500" w:lineRule="exact"/>
        <w:rPr>
          <w:rFonts w:ascii="仿宋_GB2312" w:eastAsia="仿宋_GB2312" w:hAnsi="宋体" w:cs="宋体"/>
          <w:kern w:val="0"/>
          <w:sz w:val="32"/>
          <w:szCs w:val="32"/>
        </w:rPr>
      </w:pPr>
    </w:p>
    <w:p w:rsidR="004E678C" w:rsidRDefault="004E678C">
      <w:pPr>
        <w:spacing w:line="500" w:lineRule="exact"/>
        <w:rPr>
          <w:rFonts w:ascii="仿宋_GB2312" w:eastAsia="仿宋_GB2312" w:hAnsi="宋体" w:cs="宋体"/>
          <w:kern w:val="0"/>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第二部分 部门决算情况说明</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一、部门收支总体情况</w:t>
      </w:r>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（一）部门收入支出决算总体情况说明</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bookmarkStart w:id="5" w:name="OLE_LINK100"/>
      <w:bookmarkStart w:id="6" w:name="OLE_LINK99"/>
      <w:bookmarkStart w:id="7" w:name="OLE_LINK52"/>
      <w:r>
        <w:rPr>
          <w:rFonts w:ascii="仿宋_GB2312" w:eastAsia="仿宋_GB2312" w:hint="eastAsia"/>
          <w:color w:val="000000" w:themeColor="text1"/>
          <w:sz w:val="32"/>
          <w:szCs w:val="32"/>
        </w:rPr>
        <w:t>2018年度收入</w:t>
      </w:r>
      <w:r>
        <w:rPr>
          <w:rFonts w:ascii="仿宋_GB2312" w:eastAsia="仿宋_GB2312" w:hint="eastAsia"/>
          <w:sz w:val="32"/>
          <w:szCs w:val="32"/>
        </w:rPr>
        <w:t>127.57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5"/>
      <w:bookmarkEnd w:id="6"/>
      <w:r>
        <w:rPr>
          <w:rFonts w:ascii="仿宋_GB2312" w:eastAsia="仿宋_GB2312" w:hint="eastAsia"/>
          <w:sz w:val="32"/>
          <w:szCs w:val="32"/>
        </w:rPr>
        <w:t>，与上年相比，增加14.75万元，增长13.07%，增加的主要原因是：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人员工资增加，相对应的社保、住房公积金基数提高；</w:t>
      </w:r>
      <w:r>
        <w:rPr>
          <w:rFonts w:ascii="仿宋_GB2312" w:eastAsia="仿宋_GB2312"/>
          <w:color w:val="000000" w:themeColor="text1"/>
          <w:sz w:val="32"/>
          <w:szCs w:val="32"/>
        </w:rPr>
        <w:t/>
      </w:r>
      <w:r>
        <w:rPr>
          <w:rFonts w:ascii="仿宋_GB2312" w:eastAsia="仿宋_GB2312" w:hint="eastAsia"/>
          <w:color w:val="000000" w:themeColor="text1"/>
          <w:sz w:val="32"/>
          <w:szCs w:val="32"/>
        </w:rPr>
        <w:t/>
      </w:r>
      <w:bookmarkStart w:id="8" w:name="OLE_LINK53"/>
      <w:bookmarkEnd w:id="7"/>
      <w:r>
        <w:rPr>
          <w:rFonts w:ascii="仿宋_GB2312" w:eastAsia="仿宋_GB2312" w:hint="eastAsia"/>
          <w:color w:val="000000" w:themeColor="text1"/>
          <w:sz w:val="32"/>
          <w:szCs w:val="32"/>
        </w:rPr>
        <w:t>支出</w:t>
      </w:r>
      <w:r>
        <w:rPr>
          <w:rFonts w:ascii="仿宋_GB2312" w:eastAsia="仿宋_GB2312" w:hint="eastAsia"/>
          <w:sz w:val="32"/>
          <w:szCs w:val="32"/>
        </w:rPr>
        <w:t>127.57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，与上年相比，减少13.98万元，下降9.88%，减少的主要原因是：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本年度无项目支出，项目支出相较去年减少28.7万元；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bookmarkStart w:id="9" w:name="OLE_LINK54"/>
      <w:bookmarkEnd w:id="8"/>
      <w:r>
        <w:rPr>
          <w:rFonts w:ascii="仿宋_GB2312" w:eastAsia="仿宋_GB2312" w:hint="eastAsia"/>
          <w:color w:val="000000" w:themeColor="text1"/>
          <w:sz w:val="32"/>
          <w:szCs w:val="32"/>
        </w:rPr>
        <w:t>结余</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color w:val="000000" w:themeColor="text1"/>
          <w:sz w:val="32"/>
          <w:szCs w:val="32"/>
        </w:rPr>
        <w:t>无变化。</w:t>
      </w:r>
      <w:bookmarkEnd w:id="9"/>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（二）部门收入总体情况说明</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本年收入合计</w:t>
      </w:r>
      <w:r>
        <w:rPr>
          <w:rFonts w:ascii="仿宋_GB2312" w:eastAsia="仿宋_GB2312" w:hint="eastAsia"/>
          <w:sz w:val="32"/>
          <w:szCs w:val="32"/>
        </w:rPr>
        <w:t>127.57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10" w:name="OLE_LINK1"/>
      <w:r>
        <w:rPr>
          <w:rFonts w:ascii="仿宋_GB2312" w:eastAsia="仿宋_GB2312" w:hint="eastAsia"/>
          <w:color w:val="000000" w:themeColor="text1"/>
          <w:sz w:val="32"/>
          <w:szCs w:val="32"/>
        </w:rPr>
        <w:t>财政拨款收入</w:t>
      </w:r>
      <w:bookmarkEnd w:id="10"/>
      <w:r>
        <w:rPr>
          <w:rFonts w:ascii="仿宋_GB2312" w:eastAsia="仿宋_GB2312" w:hint="eastAsia"/>
          <w:sz w:val="32"/>
          <w:szCs w:val="32"/>
        </w:rPr>
        <w:t>127.57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100%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1" w:name="OLE_LINK2"/>
      <w:r>
        <w:rPr>
          <w:rFonts w:ascii="仿宋_GB2312" w:eastAsia="仿宋_GB2312" w:hint="eastAsia"/>
          <w:color w:val="000000" w:themeColor="text1"/>
          <w:sz w:val="32"/>
          <w:szCs w:val="32"/>
        </w:rPr>
        <w:t>上级补助收入</w:t>
      </w:r>
      <w:bookmarkEnd w:id="11"/>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2" w:name="OLE_LINK3"/>
      <w:r>
        <w:rPr>
          <w:rFonts w:ascii="仿宋_GB2312" w:eastAsia="仿宋_GB2312" w:hint="eastAsia"/>
          <w:color w:val="000000" w:themeColor="text1"/>
          <w:sz w:val="32"/>
          <w:szCs w:val="32"/>
        </w:rPr>
        <w:t>事业收入</w:t>
      </w:r>
      <w:bookmarkEnd w:id="1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3" w:name="OLE_LINK4"/>
      <w:r>
        <w:rPr>
          <w:rFonts w:ascii="仿宋_GB2312" w:eastAsia="仿宋_GB2312" w:hint="eastAsia"/>
          <w:color w:val="000000" w:themeColor="text1"/>
          <w:sz w:val="32"/>
          <w:szCs w:val="32"/>
        </w:rPr>
        <w:t>经营收入</w:t>
      </w:r>
      <w:bookmarkEnd w:id="13"/>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4" w:name="OLE_LINK5"/>
      <w:r>
        <w:rPr>
          <w:rFonts w:ascii="仿宋_GB2312" w:eastAsia="仿宋_GB2312" w:hint="eastAsia"/>
          <w:color w:val="000000" w:themeColor="text1"/>
          <w:sz w:val="32"/>
          <w:szCs w:val="32"/>
        </w:rPr>
        <w:t>附属单位缴款</w:t>
      </w:r>
      <w:bookmarkEnd w:id="14"/>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5" w:name="OLE_LINK6"/>
      <w:r>
        <w:rPr>
          <w:rFonts w:ascii="仿宋_GB2312" w:eastAsia="仿宋_GB2312" w:hint="eastAsia"/>
          <w:color w:val="000000" w:themeColor="text1"/>
          <w:sz w:val="32"/>
          <w:szCs w:val="32"/>
        </w:rPr>
        <w:t>其他收入</w:t>
      </w:r>
      <w:bookmarkEnd w:id="15"/>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bookmarkStart w:id="16" w:name="OLE_LINK55"/>
      <w:r>
        <w:rPr>
          <w:rFonts w:ascii="仿宋_GB2312" w:eastAsia="仿宋_GB2312" w:hint="eastAsia"/>
          <w:sz w:val="32"/>
          <w:szCs w:val="32"/>
        </w:rPr>
        <w:t>与年初预算数相比情</w:t>
      </w:r>
      <w:r>
        <w:rPr>
          <w:rFonts w:ascii="仿宋_GB2312" w:eastAsia="仿宋_GB2312" w:hint="eastAsia"/>
          <w:color w:val="000000" w:themeColor="text1"/>
          <w:sz w:val="32"/>
          <w:szCs w:val="32"/>
        </w:rPr>
        <w:t>况：本年收入年初预算数125.71万元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hint="eastAsia"/>
          <w:sz w:val="32"/>
          <w:szCs w:val="32"/>
        </w:rPr>
        <w:t>，决算数127.57万元</w:t>
      </w:r>
      <w:r>
        <w:rPr>
          <w:rFonts w:ascii="仿宋_GB2312" w:eastAsia="仿宋_GB2312"/>
          <w:sz w:val="32"/>
          <w:szCs w:val="32"/>
        </w:rPr>
        <w:t/>
      </w:r>
      <w:r>
        <w:rPr>
          <w:rFonts w:ascii="仿宋_GB2312" w:eastAsia="仿宋_GB2312" w:hint="eastAsia"/>
          <w:sz w:val="32"/>
          <w:szCs w:val="32"/>
        </w:rPr>
        <w:t/>
      </w:r>
      <w:r>
        <w:rPr>
          <w:rFonts w:ascii="仿宋_GB2312" w:eastAsia="仿宋_GB2312"/>
          <w:sz w:val="32"/>
          <w:szCs w:val="32"/>
        </w:rPr>
        <w:t>，预决算差异率1.48%，差异主要原因是:单位人员工资增加，相对应的社保、住房公积金基数提高。</w:t>
      </w:r>
      <w:bookmarkEnd w:id="16"/>
    </w:p>
    <w:p w:rsidR="00184AA3" w:rsidRDefault="00DB45E7" w:rsidP="0045026B">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（三）部门支出总体情况说明</w:t>
      </w:r>
    </w:p>
    <w:p w:rsidR="00184AA3" w:rsidRDefault="00DB45E7">
      <w:pPr>
        <w:spacing w:line="540" w:lineRule="exact"/>
        <w:ind w:firstLineChars="200" w:firstLine="640"/>
        <w:rPr>
          <w:rFonts w:ascii="仿宋_GB2312" w:eastAsia="仿宋_GB2312"/>
          <w:color w:val="000000" w:themeColor="text1"/>
          <w:spacing w:val="-6"/>
          <w:sz w:val="32"/>
          <w:szCs w:val="32"/>
        </w:rPr>
      </w:pPr>
      <w:bookmarkStart w:id="17" w:name="OLE_LINK7"/>
      <w:r>
        <w:rPr>
          <w:rFonts w:ascii="仿宋_GB2312" w:eastAsia="仿宋_GB2312" w:hint="eastAsia"/>
          <w:color w:val="000000" w:themeColor="text1"/>
          <w:sz w:val="32"/>
          <w:szCs w:val="32"/>
        </w:rPr>
        <w:t>本年支出合计</w:t>
      </w:r>
      <w:bookmarkEnd w:id="17"/>
      <w:r>
        <w:rPr>
          <w:rFonts w:ascii="仿宋_GB2312" w:eastAsia="仿宋_GB2312" w:hint="eastAsia"/>
          <w:sz w:val="32"/>
          <w:szCs w:val="32"/>
        </w:rPr>
        <w:t>127.57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18" w:name="OLE_LINK8"/>
      <w:r>
        <w:rPr>
          <w:rFonts w:ascii="仿宋_GB2312" w:eastAsia="仿宋_GB2312" w:hint="eastAsia"/>
          <w:color w:val="000000" w:themeColor="text1"/>
          <w:sz w:val="32"/>
          <w:szCs w:val="32"/>
        </w:rPr>
        <w:t>基本支出</w:t>
      </w:r>
      <w:bookmarkEnd w:id="18"/>
      <w:r>
        <w:rPr>
          <w:rFonts w:ascii="仿宋_GB2312" w:eastAsia="仿宋_GB2312" w:hint="eastAsia"/>
          <w:sz w:val="32"/>
          <w:szCs w:val="32"/>
        </w:rPr>
        <w:t>117.57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92.16%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9" w:name="OLE_LINK9"/>
      <w:r>
        <w:rPr>
          <w:rFonts w:ascii="仿宋_GB2312" w:eastAsia="仿宋_GB2312" w:hint="eastAsia"/>
          <w:color w:val="000000" w:themeColor="text1"/>
          <w:sz w:val="32"/>
          <w:szCs w:val="32"/>
        </w:rPr>
        <w:t>项目支出</w:t>
      </w:r>
      <w:bookmarkEnd w:id="19"/>
      <w:r>
        <w:rPr>
          <w:rFonts w:ascii="仿宋_GB2312" w:eastAsia="仿宋_GB2312" w:hint="eastAsia"/>
          <w:sz w:val="32"/>
          <w:szCs w:val="32"/>
        </w:rPr>
        <w:t>10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7.84%</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20" w:name="OLE_LINK10"/>
      <w:r>
        <w:rPr>
          <w:rFonts w:ascii="仿宋_GB2312" w:eastAsia="仿宋_GB2312" w:hint="eastAsia"/>
          <w:color w:val="000000" w:themeColor="text1"/>
          <w:sz w:val="32"/>
          <w:szCs w:val="32"/>
        </w:rPr>
        <w:t>上缴上级支出</w:t>
      </w:r>
      <w:bookmarkEnd w:id="2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21" w:name="OLE_LINK11"/>
      <w:r>
        <w:rPr>
          <w:rFonts w:ascii="仿宋_GB2312" w:eastAsia="仿宋_GB2312" w:hint="eastAsia"/>
          <w:color w:val="000000" w:themeColor="text1"/>
          <w:spacing w:val="-6"/>
          <w:sz w:val="32"/>
          <w:szCs w:val="32"/>
        </w:rPr>
        <w:t>经营支出</w:t>
      </w:r>
      <w:bookmarkEnd w:id="21"/>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w:t>
      </w:r>
      <w:bookmarkStart w:id="22" w:name="OLE_LINK12"/>
      <w:r>
        <w:rPr>
          <w:rFonts w:ascii="仿宋_GB2312" w:eastAsia="仿宋_GB2312" w:hint="eastAsia"/>
          <w:color w:val="000000" w:themeColor="text1"/>
          <w:spacing w:val="-6"/>
          <w:sz w:val="32"/>
          <w:szCs w:val="32"/>
        </w:rPr>
        <w:t>对附属单位补助支出</w:t>
      </w:r>
      <w:bookmarkEnd w:id="2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sz w:val="32"/>
          <w:szCs w:val="32"/>
        </w:rPr>
      </w:pPr>
      <w:bookmarkStart w:id="23" w:name="OLE_LINK56"/>
      <w:r>
        <w:rPr>
          <w:rFonts w:ascii="仿宋_GB2312" w:eastAsia="仿宋_GB2312" w:hint="eastAsia"/>
          <w:color w:val="000000" w:themeColor="text1"/>
          <w:sz w:val="32"/>
          <w:szCs w:val="32"/>
        </w:rPr>
        <w:t>与年初预算数相比情况：本年支出年初预算数125.71万元，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hint="eastAsia"/>
          <w:sz w:val="32"/>
          <w:szCs w:val="32"/>
        </w:rPr>
        <w:t>决算数127.57万元</w:t>
      </w:r>
      <w:r>
        <w:rPr>
          <w:rFonts w:ascii="仿宋_GB2312" w:eastAsia="仿宋_GB2312"/>
          <w:sz w:val="32"/>
          <w:szCs w:val="32"/>
        </w:rPr>
        <w:t/>
      </w:r>
      <w:r>
        <w:rPr>
          <w:rFonts w:ascii="仿宋_GB2312" w:eastAsia="仿宋_GB2312" w:hint="eastAsia"/>
          <w:sz w:val="32"/>
          <w:szCs w:val="32"/>
        </w:rPr>
        <w:t/>
      </w:r>
      <w:r>
        <w:rPr>
          <w:rFonts w:ascii="仿宋_GB2312" w:eastAsia="仿宋_GB2312"/>
          <w:sz w:val="32"/>
          <w:szCs w:val="32"/>
        </w:rPr>
        <w:t>，预决算差异率1.48%，差异主要原因是:单位人员工资增加，相对应的社保、住房公积金基数提高。</w:t>
      </w:r>
    </w:p>
    <w:bookmarkEnd w:id="23"/>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二、部门财政拨款收支情况</w:t>
      </w:r>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（一）财政拨款收支总体情况说明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24" w:name="OLE_LINK58"/>
      <w:bookmarkStart w:id="25" w:name="OLE_LINK57"/>
      <w:r>
        <w:rPr>
          <w:rFonts w:ascii="仿宋_GB2312" w:eastAsia="仿宋_GB2312" w:hint="eastAsia"/>
          <w:color w:val="000000" w:themeColor="text1"/>
          <w:sz w:val="32"/>
          <w:szCs w:val="32"/>
        </w:rPr>
        <w:t>2018年度</w:t>
      </w:r>
      <w:bookmarkStart w:id="26" w:name="OLE_LINK13"/>
      <w:r>
        <w:rPr>
          <w:rFonts w:ascii="仿宋_GB2312" w:eastAsia="仿宋_GB2312" w:hint="eastAsia"/>
          <w:color w:val="000000" w:themeColor="text1"/>
          <w:sz w:val="32"/>
          <w:szCs w:val="32"/>
        </w:rPr>
        <w:t>财政拨款收入</w:t>
      </w:r>
      <w:bookmarkEnd w:id="26"/>
      <w:r>
        <w:rPr>
          <w:rFonts w:ascii="仿宋_GB2312" w:eastAsia="仿宋_GB2312" w:hint="eastAsia"/>
          <w:sz w:val="32"/>
          <w:szCs w:val="32"/>
        </w:rPr>
        <w:t>127.57</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，与上年相比，增加25.55万元，增长25.04%，增加的主要原因是：</w:t>
      </w:r>
      <w:r>
        <w:rPr>
          <w:rFonts w:ascii="仿宋_GB2312" w:eastAsia="仿宋_GB2312"/>
          <w:sz w:val="32"/>
          <w:szCs w:val="32"/>
        </w:rPr>
        <w:t/>
      </w:r>
      <w:r>
        <w:rPr>
          <w:rFonts w:ascii="仿宋_GB2312" w:eastAsia="仿宋_GB2312" w:hint="eastAsia"/>
          <w:sz w:val="32"/>
          <w:szCs w:val="32"/>
        </w:rPr>
        <w:t>本年度财政拨付粮食质量安全检验监测项目经费，工资的调整、以及社保和住房公积金的调整，使收入增加。</w:t>
      </w:r>
      <w:r>
        <w:rPr>
          <w:rFonts w:ascii="仿宋_GB2312" w:eastAsia="仿宋_GB2312"/>
          <w:sz w:val="32"/>
          <w:szCs w:val="32"/>
        </w:rPr>
        <w:t/>
      </w:r>
      <w:r>
        <w:rPr>
          <w:rFonts w:ascii="仿宋_GB2312" w:eastAsia="仿宋_GB2312" w:hint="eastAsia"/>
          <w:sz w:val="32"/>
          <w:szCs w:val="32"/>
        </w:rPr>
        <w:t/>
      </w:r>
      <w:bookmarkStart w:id="27" w:name="OLE_LINK14"/>
      <w:bookmarkStart w:id="28" w:name="OLE_LINK59"/>
      <w:bookmarkStart w:id="29" w:name="OLE_LINK60"/>
      <w:bookmarkEnd w:id="24"/>
      <w:bookmarkEnd w:id="25"/>
      <w:r>
        <w:rPr>
          <w:rFonts w:ascii="仿宋_GB2312" w:eastAsia="仿宋_GB2312" w:hint="eastAsia"/>
          <w:color w:val="000000" w:themeColor="text1"/>
          <w:sz w:val="32"/>
          <w:szCs w:val="32"/>
        </w:rPr>
        <w:t>财政拨款支出</w:t>
      </w:r>
      <w:bookmarkEnd w:id="27"/>
      <w:r>
        <w:rPr>
          <w:rFonts w:ascii="仿宋_GB2312" w:eastAsia="仿宋_GB2312" w:hint="eastAsia"/>
          <w:sz w:val="32"/>
          <w:szCs w:val="32"/>
        </w:rPr>
        <w:t>127.57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，与上年相比，减少2.67万元，下降2.05%，减少的主要原因是：</w:t>
      </w:r>
      <w:r>
        <w:rPr>
          <w:rFonts w:ascii="仿宋_GB2312" w:eastAsia="仿宋_GB2312"/>
          <w:sz w:val="32"/>
          <w:szCs w:val="32"/>
        </w:rPr>
        <w:t>去年有结转结余项目28.7万元的支出，本年度项目少、金额小，总体支出下降。</w:t>
      </w:r>
      <w:r>
        <w:rPr>
          <w:rFonts w:ascii="仿宋_GB2312" w:eastAsia="仿宋_GB2312" w:hint="eastAsia"/>
          <w:sz w:val="32"/>
          <w:szCs w:val="32"/>
        </w:rPr>
        <w:t/>
      </w:r>
      <w:bookmarkStart w:id="30" w:name="OLE_LINK61"/>
      <w:bookmarkEnd w:id="28"/>
      <w:bookmarkEnd w:id="29"/>
      <w:r>
        <w:rPr>
          <w:rFonts w:ascii="仿宋_GB2312" w:eastAsia="仿宋_GB2312" w:hint="eastAsia"/>
          <w:color w:val="000000" w:themeColor="text1"/>
          <w:sz w:val="32"/>
          <w:szCs w:val="32"/>
        </w:rPr>
        <w:t>其中：</w:t>
      </w:r>
      <w:bookmarkStart w:id="31" w:name="OLE_LINK15"/>
      <w:r>
        <w:rPr>
          <w:rFonts w:ascii="仿宋_GB2312" w:eastAsia="仿宋_GB2312" w:hint="eastAsia"/>
          <w:color w:val="000000" w:themeColor="text1"/>
          <w:sz w:val="32"/>
          <w:szCs w:val="32"/>
        </w:rPr>
        <w:t>基本支出</w:t>
      </w:r>
      <w:bookmarkEnd w:id="31"/>
      <w:r>
        <w:rPr>
          <w:rFonts w:ascii="仿宋_GB2312" w:eastAsia="仿宋_GB2312" w:hint="eastAsia"/>
          <w:sz w:val="32"/>
          <w:szCs w:val="32"/>
        </w:rPr>
        <w:t>117.57</w:t>
      </w:r>
      <w:r>
        <w:rPr>
          <w:rFonts w:ascii="仿宋_GB2312" w:eastAsia="仿宋_GB2312"/>
          <w:sz w:val="32"/>
          <w:szCs w:val="32"/>
        </w:rPr>
        <w:t/>
      </w:r>
      <w:r w:rsidR="00151A95">
        <w:rPr>
          <w:rFonts w:ascii="仿宋_GB2312" w:eastAsia="仿宋_GB2312"/>
          <w:sz w:val="32"/>
          <w:szCs w:val="32"/>
        </w:rPr>
        <w:t/>
      </w:r>
      <w:r w:rsidR="00507F68">
        <w:rPr>
          <w:rFonts w:ascii="仿宋_GB2312" w:eastAsia="仿宋_GB2312"/>
          <w:sz w:val="32"/>
          <w:szCs w:val="32"/>
        </w:rPr>
        <w:t/>
      </w:r>
      <w:r>
        <w:rPr>
          <w:rFonts w:ascii="仿宋_GB2312" w:eastAsia="仿宋_GB2312"/>
          <w:sz w:val="32"/>
          <w:szCs w:val="32"/>
        </w:rPr>
        <w:t/>
      </w:r>
      <w:r w:rsidR="00151A95">
        <w:rPr>
          <w:rFonts w:ascii="仿宋_GB2312" w:eastAsia="仿宋_GB2312"/>
          <w:sz w:val="32"/>
          <w:szCs w:val="32"/>
        </w:rPr>
        <w:t/>
      </w:r>
      <w:r w:rsidR="00795099">
        <w:rPr>
          <w:rFonts w:ascii="仿宋_GB2312" w:eastAsia="仿宋_GB2312"/>
          <w:sz w:val="32"/>
          <w:szCs w:val="32"/>
        </w:rPr>
        <w:t/>
      </w:r>
      <w:r w:rsidR="00151A95">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万元，项目支出</w:t>
      </w:r>
      <w:r>
        <w:rPr>
          <w:rFonts w:ascii="仿宋_GB2312" w:eastAsia="仿宋_GB2312" w:hint="eastAsia"/>
          <w:sz w:val="32"/>
          <w:szCs w:val="32"/>
        </w:rPr>
        <w:t>10</w:t>
      </w:r>
      <w:r>
        <w:rPr>
          <w:rFonts w:ascii="仿宋_GB2312" w:eastAsia="仿宋_GB2312"/>
          <w:sz w:val="32"/>
          <w:szCs w:val="32"/>
        </w:rPr>
        <w:t/>
      </w:r>
      <w:r w:rsidR="0002118A">
        <w:rPr>
          <w:rFonts w:ascii="仿宋_GB2312" w:eastAsia="仿宋_GB2312"/>
          <w:sz w:val="32"/>
          <w:szCs w:val="32"/>
        </w:rPr>
        <w:t/>
      </w:r>
      <w:r>
        <w:rPr>
          <w:rFonts w:ascii="仿宋_GB2312" w:eastAsia="仿宋_GB2312"/>
          <w:sz w:val="32"/>
          <w:szCs w:val="32"/>
        </w:rPr>
        <w:t/>
      </w:r>
      <w:r w:rsidR="00507F68">
        <w:rPr>
          <w:rFonts w:ascii="仿宋_GB2312" w:eastAsia="仿宋_GB2312"/>
          <w:sz w:val="32"/>
          <w:szCs w:val="32"/>
        </w:rPr>
        <w:t/>
      </w:r>
      <w:r w:rsidR="00151A95">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32" w:name="OLE_LINK16"/>
      <w:r>
        <w:rPr>
          <w:rFonts w:ascii="仿宋_GB2312" w:eastAsia="仿宋_GB2312" w:hint="eastAsia"/>
          <w:color w:val="000000" w:themeColor="text1"/>
          <w:sz w:val="32"/>
          <w:szCs w:val="32"/>
        </w:rPr>
        <w:t>财政拨款结转结余</w:t>
      </w:r>
      <w:bookmarkEnd w:id="3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基本支出较上年增长15.24%，主要是因为人员工资的变动，以及社保和住房公积金的基数的增加。项目支出相较去年下降64.57%，主要是因为去年有前一年度结转的项目，本年度无前一年度结转的项目。</w:t>
      </w:r>
      <w:r>
        <w:rPr>
          <w:rFonts w:ascii="仿宋_GB2312" w:eastAsia="仿宋_GB2312"/>
          <w:sz w:val="32"/>
          <w:szCs w:val="32"/>
        </w:rPr>
        <w:t/>
      </w:r>
      <w:r>
        <w:rPr>
          <w:rFonts w:ascii="仿宋_GB2312" w:eastAsia="仿宋_GB2312" w:hint="eastAsia"/>
          <w:sz w:val="32"/>
          <w:szCs w:val="32"/>
        </w:rPr>
        <w:t/>
      </w:r>
      <w:bookmarkEnd w:id="30"/>
    </w:p>
    <w:p w:rsidR="00184AA3" w:rsidRDefault="00DB45E7">
      <w:pPr>
        <w:spacing w:line="540" w:lineRule="exact"/>
        <w:ind w:firstLineChars="200" w:firstLine="640"/>
        <w:rPr>
          <w:rFonts w:ascii="仿宋_GB2312" w:eastAsia="仿宋_GB2312"/>
          <w:color w:val="000000" w:themeColor="text1"/>
          <w:sz w:val="32"/>
          <w:szCs w:val="32"/>
        </w:rPr>
      </w:pPr>
      <w:bookmarkStart w:id="33" w:name="OLE_LINK62"/>
      <w:r>
        <w:rPr>
          <w:rFonts w:ascii="仿宋_GB2312" w:eastAsia="仿宋_GB2312" w:hint="eastAsia"/>
          <w:color w:val="000000" w:themeColor="text1"/>
          <w:sz w:val="32"/>
          <w:szCs w:val="32"/>
        </w:rPr>
        <w:t>与年初预算数相比情况：财政拨款收入年初预算数</w:t>
      </w:r>
      <w:r>
        <w:rPr>
          <w:rFonts w:ascii="仿宋_GB2312" w:eastAsia="仿宋_GB2312"/>
          <w:color w:val="000000" w:themeColor="text1"/>
          <w:sz w:val="32"/>
          <w:szCs w:val="32"/>
        </w:rPr>
        <w:t>125.71</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hint="eastAsia"/>
          <w:sz w:val="32"/>
          <w:szCs w:val="32"/>
        </w:rPr>
        <w:t>127.57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，预决算差异率1.48%，差异主要原因是:单位人员工资增加，相对应的社保、住房公积金基数提高。</w:t>
      </w:r>
      <w:bookmarkStart w:id="34" w:name="OLE_LINK63"/>
      <w:bookmarkEnd w:id="33"/>
      <w:r>
        <w:rPr>
          <w:rFonts w:ascii="仿宋_GB2312" w:eastAsia="仿宋_GB2312" w:hint="eastAsia"/>
          <w:color w:val="000000" w:themeColor="text1"/>
          <w:sz w:val="32"/>
          <w:szCs w:val="32"/>
        </w:rPr>
        <w:t>财政拨款支出年初预算数</w:t>
      </w:r>
      <w:r>
        <w:rPr>
          <w:rFonts w:ascii="仿宋_GB2312" w:eastAsia="仿宋_GB2312"/>
          <w:color w:val="000000" w:themeColor="text1"/>
          <w:sz w:val="32"/>
          <w:szCs w:val="32"/>
        </w:rPr>
        <w:t>125.71</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hint="eastAsia"/>
          <w:sz w:val="32"/>
          <w:szCs w:val="32"/>
        </w:rPr>
        <w:t>127.57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，预决算差异率1.48%，差异主要原因是:单位人员工资增加，相对应的社保、住房公积金基数提高。</w:t>
      </w:r>
      <w:bookmarkEnd w:id="34"/>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（二）一般公共预算收支决算情况说明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35" w:name="OLE_LINK64"/>
      <w:r>
        <w:rPr>
          <w:rFonts w:ascii="仿宋_GB2312" w:eastAsia="仿宋_GB2312" w:hint="eastAsia"/>
          <w:color w:val="000000" w:themeColor="text1"/>
          <w:sz w:val="32"/>
          <w:szCs w:val="32"/>
        </w:rPr>
        <w:t>2018年度</w:t>
      </w:r>
      <w:bookmarkStart w:id="36" w:name="OLE_LINK17"/>
      <w:r>
        <w:rPr>
          <w:rFonts w:ascii="仿宋_GB2312" w:eastAsia="仿宋_GB2312" w:hint="eastAsia"/>
          <w:color w:val="000000" w:themeColor="text1"/>
          <w:sz w:val="32"/>
          <w:szCs w:val="32"/>
        </w:rPr>
        <w:t>一般公共预算财政拨款收入</w:t>
      </w:r>
      <w:bookmarkEnd w:id="36"/>
      <w:r>
        <w:rPr>
          <w:rFonts w:ascii="仿宋_GB2312" w:eastAsia="仿宋_GB2312"/>
          <w:color w:val="000000" w:themeColor="text1"/>
          <w:sz w:val="32"/>
          <w:szCs w:val="32"/>
        </w:rPr>
        <w:t>127.57</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，与上年相比，增加25.55万元，增长25.04%，增加的主要原因是：本年度财政拨付粮食质量安全检验监测项目经费，工资的调整、以及社保和住房公积金的调整，使收入增加。</w:t>
      </w:r>
      <w:bookmarkStart w:id="37" w:name="OLE_LINK18"/>
      <w:bookmarkStart w:id="38" w:name="OLE_LINK65"/>
      <w:bookmarkEnd w:id="35"/>
      <w:r>
        <w:rPr>
          <w:rFonts w:ascii="仿宋_GB2312" w:eastAsia="仿宋_GB2312" w:hint="eastAsia"/>
          <w:color w:val="000000" w:themeColor="text1"/>
          <w:sz w:val="32"/>
          <w:szCs w:val="32"/>
        </w:rPr>
        <w:t>一般公共预算财政拨款支出</w:t>
      </w:r>
      <w:r>
        <w:rPr>
          <w:rFonts w:ascii="仿宋_GB2312" w:eastAsia="仿宋_GB2312" w:hint="eastAsia"/>
          <w:sz w:val="32"/>
          <w:szCs w:val="32"/>
        </w:rPr>
        <w:t>127.57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37"/>
      <w:r>
        <w:rPr>
          <w:rFonts w:ascii="仿宋_GB2312" w:eastAsia="仿宋_GB2312" w:hint="eastAsia"/>
          <w:sz w:val="32"/>
          <w:szCs w:val="32"/>
        </w:rPr>
        <w:t>，与上年相比，减少2.67万元，下降2.05%，减少的主要原因是：</w:t>
      </w:r>
      <w:r>
        <w:rPr>
          <w:rFonts w:ascii="仿宋_GB2312" w:eastAsia="仿宋_GB2312"/>
          <w:sz w:val="32"/>
          <w:szCs w:val="32"/>
        </w:rPr>
        <w:t/>
      </w:r>
      <w:r>
        <w:rPr>
          <w:rFonts w:ascii="仿宋_GB2312" w:eastAsia="仿宋_GB2312" w:hint="eastAsia"/>
          <w:sz w:val="32"/>
          <w:szCs w:val="32"/>
        </w:rPr>
        <w:t>项目支出减少，去年有前一年度结转的项目，本年度无前一年度结转的项目。</w:t>
      </w:r>
      <w:r>
        <w:rPr>
          <w:rFonts w:ascii="仿宋_GB2312" w:eastAsia="仿宋_GB2312"/>
          <w:sz w:val="32"/>
          <w:szCs w:val="32"/>
        </w:rPr>
        <w:t/>
      </w:r>
      <w:r>
        <w:rPr>
          <w:rFonts w:ascii="仿宋_GB2312" w:eastAsia="仿宋_GB2312" w:hint="eastAsia"/>
          <w:sz w:val="32"/>
          <w:szCs w:val="32"/>
        </w:rPr>
        <w:t/>
      </w:r>
      <w:bookmarkEnd w:id="38"/>
      <w:r>
        <w:rPr>
          <w:rFonts w:ascii="仿宋_GB2312" w:eastAsia="仿宋_GB2312" w:hint="eastAsia"/>
          <w:color w:val="000000" w:themeColor="text1"/>
          <w:sz w:val="32"/>
          <w:szCs w:val="32"/>
        </w:rPr>
        <w:t>其中：</w:t>
      </w:r>
      <w:bookmarkStart w:id="39" w:name="OLE_LINK19"/>
      <w:r>
        <w:rPr>
          <w:rFonts w:ascii="仿宋_GB2312" w:eastAsia="仿宋_GB2312" w:hint="eastAsia"/>
          <w:color w:val="000000" w:themeColor="text1"/>
          <w:sz w:val="32"/>
          <w:szCs w:val="32"/>
        </w:rPr>
        <w:t>按功能分类科目（按类级科目公开）</w:t>
      </w:r>
      <w:bookmarkEnd w:id="39"/>
      <w:r>
        <w:rPr>
          <w:rFonts w:ascii="仿宋_GB2312" w:eastAsia="仿宋_GB2312" w:hint="eastAsia"/>
          <w:color w:val="000000" w:themeColor="text1"/>
          <w:sz w:val="32"/>
          <w:szCs w:val="32"/>
        </w:rPr>
        <w:t>，</w:t>
      </w:r>
      <w:r>
        <w:rPr>
          <w:rFonts w:ascii="仿宋_GB2312" w:eastAsia="仿宋_GB2312" w:hint="eastAsia"/>
          <w:sz w:val="32"/>
          <w:szCs w:val="32"/>
        </w:rPr>
        <w:t>住房保障支出7.53万元,粮油物资储备支出108.63万元,社会保障和就业支出11.4万元。</w:t>
      </w:r>
      <w:r>
        <w:rPr>
          <w:rFonts w:ascii="仿宋_GB2312" w:eastAsia="仿宋_GB2312"/>
          <w:sz w:val="32"/>
          <w:szCs w:val="32"/>
        </w:rPr>
        <w:t/>
      </w:r>
      <w:r>
        <w:rPr>
          <w:rFonts w:ascii="仿宋_GB2312" w:eastAsia="仿宋_GB2312" w:hint="eastAsia"/>
          <w:sz w:val="32"/>
          <w:szCs w:val="32"/>
        </w:rPr>
        <w:t/>
      </w:r>
      <w:bookmarkStart w:id="40" w:name="OLE_LINK20"/>
      <w:bookmarkStart w:id="41" w:name="OLE_LINK21"/>
      <w:r>
        <w:rPr>
          <w:rFonts w:ascii="仿宋_GB2312" w:eastAsia="仿宋_GB2312" w:hint="eastAsia"/>
          <w:color w:val="000000" w:themeColor="text1"/>
          <w:sz w:val="32"/>
          <w:szCs w:val="32"/>
        </w:rPr>
        <w:t>按经济分类科目</w:t>
      </w:r>
      <w:bookmarkEnd w:id="40"/>
      <w:r>
        <w:rPr>
          <w:rFonts w:ascii="仿宋_GB2312" w:eastAsia="仿宋_GB2312" w:hint="eastAsia"/>
          <w:color w:val="000000" w:themeColor="text1"/>
          <w:sz w:val="32"/>
          <w:szCs w:val="32"/>
        </w:rPr>
        <w:t>（按类级科目公开）</w:t>
      </w:r>
      <w:bookmarkEnd w:id="41"/>
      <w:r>
        <w:rPr>
          <w:rFonts w:ascii="仿宋_GB2312" w:eastAsia="仿宋_GB2312" w:hint="eastAsia"/>
          <w:color w:val="000000" w:themeColor="text1"/>
          <w:sz w:val="32"/>
          <w:szCs w:val="32"/>
        </w:rPr>
        <w:t>，</w:t>
      </w:r>
      <w:r>
        <w:rPr>
          <w:rFonts w:ascii="仿宋_GB2312" w:eastAsia="仿宋_GB2312" w:hint="eastAsia"/>
          <w:sz w:val="32"/>
          <w:szCs w:val="32"/>
        </w:rPr>
        <w:t>工资福利支出113.23万元,商品和服务支出14.34万元,对个人和家庭的补助0.01万元。</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color w:val="000000" w:themeColor="text1"/>
          <w:sz w:val="32"/>
          <w:szCs w:val="32"/>
        </w:rPr>
      </w:pPr>
      <w:bookmarkStart w:id="42" w:name="OLE_LINK67"/>
      <w:bookmarkStart w:id="43" w:name="OLE_LINK66"/>
      <w:r>
        <w:rPr>
          <w:rFonts w:ascii="仿宋_GB2312" w:eastAsia="仿宋_GB2312" w:hint="eastAsia"/>
          <w:color w:val="000000" w:themeColor="text1"/>
          <w:sz w:val="32"/>
          <w:szCs w:val="32"/>
        </w:rPr>
        <w:t>与年初预算数相比情况：一般公共预算财政拨款收入年初预算数</w:t>
      </w:r>
      <w:r>
        <w:rPr>
          <w:rFonts w:ascii="仿宋_GB2312" w:eastAsia="仿宋_GB2312"/>
          <w:color w:val="000000" w:themeColor="text1"/>
          <w:sz w:val="32"/>
          <w:szCs w:val="32"/>
        </w:rPr>
        <w:t>125.71</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127.57</w:t>
      </w:r>
      <w:r w:rsidR="00D334A9" w:rsidRPr="00D334A9">
        <w:rPr>
          <w:rFonts w:ascii="仿宋_GB2312" w:eastAsia="仿宋_GB2312"/>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，预决算差异率1.48%，差异主要原因是:单位人员工资正常晋升，相对应的社保、住房公积金基数提高。</w:t>
      </w:r>
      <w:bookmarkStart w:id="44" w:name="OLE_LINK68"/>
      <w:bookmarkEnd w:id="42"/>
      <w:bookmarkEnd w:id="43"/>
      <w:r>
        <w:rPr>
          <w:rFonts w:ascii="仿宋_GB2312" w:eastAsia="仿宋_GB2312" w:hint="eastAsia"/>
          <w:color w:val="000000" w:themeColor="text1"/>
          <w:sz w:val="32"/>
          <w:szCs w:val="32"/>
        </w:rPr>
        <w:t>一般公共预算财政拨款支出年初预算数</w:t>
      </w:r>
      <w:r>
        <w:rPr>
          <w:rFonts w:ascii="仿宋_GB2312" w:eastAsia="仿宋_GB2312"/>
          <w:color w:val="000000" w:themeColor="text1"/>
          <w:sz w:val="32"/>
          <w:szCs w:val="32"/>
        </w:rPr>
        <w:t>125.71</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127.57</w:t>
      </w:r>
      <w:r w:rsidR="00AA57AE" w:rsidRPr="00AA57AE">
        <w:rPr>
          <w:rFonts w:ascii="仿宋_GB2312" w:eastAsia="仿宋_GB2312"/>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，预决算差异率1.48%，差异主要原因是:单位人员工资正常晋升，相对应的社保、住房公积金基数提高。</w:t>
      </w:r>
      <w:bookmarkEnd w:id="44"/>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（三）政府性基金预算收支决算情况说明</w:t>
      </w:r>
    </w:p>
    <w:p w:rsidR="00184AA3" w:rsidRPr="00E8738A" w:rsidRDefault="00DB45E7">
      <w:pPr>
        <w:spacing w:line="540" w:lineRule="exact"/>
        <w:ind w:firstLineChars="200" w:firstLine="640"/>
        <w:rPr>
          <w:rFonts w:ascii="仿宋_GB2312" w:eastAsia="仿宋_GB2312"/>
          <w:color w:val="000000" w:themeColor="text1"/>
          <w:sz w:val="32"/>
          <w:szCs w:val="32"/>
        </w:rPr>
      </w:pPr>
      <w:bookmarkStart w:id="45" w:name="OLE_LINK69"/>
      <w:r>
        <w:rPr>
          <w:rFonts w:ascii="仿宋_GB2312" w:eastAsia="仿宋_GB2312" w:hint="eastAsia"/>
          <w:color w:val="000000" w:themeColor="text1"/>
          <w:sz w:val="32"/>
          <w:szCs w:val="32"/>
        </w:rPr>
        <w:t>2018年度</w:t>
      </w:r>
      <w:bookmarkStart w:id="46" w:name="OLE_LINK22"/>
      <w:r>
        <w:rPr>
          <w:rFonts w:ascii="仿宋_GB2312" w:eastAsia="仿宋_GB2312" w:hint="eastAsia"/>
          <w:color w:val="000000" w:themeColor="text1"/>
          <w:sz w:val="32"/>
          <w:szCs w:val="32"/>
        </w:rPr>
        <w:t>政府性基金预算财政拨款收入</w:t>
      </w:r>
      <w:bookmarkEnd w:id="46"/>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无政府性基金财政拨款收入。</w:t>
      </w:r>
      <w:r>
        <w:rPr>
          <w:rFonts w:ascii="仿宋_GB2312" w:eastAsia="仿宋_GB2312"/>
          <w:sz w:val="32"/>
          <w:szCs w:val="32"/>
        </w:rPr>
        <w:t/>
      </w:r>
      <w:r>
        <w:rPr>
          <w:rFonts w:ascii="仿宋_GB2312" w:eastAsia="仿宋_GB2312" w:hint="eastAsia"/>
          <w:sz w:val="32"/>
          <w:szCs w:val="32"/>
        </w:rPr>
        <w:t/>
      </w:r>
      <w:bookmarkStart w:id="47" w:name="OLE_LINK23"/>
      <w:bookmarkStart w:id="48" w:name="OLE_LINK70"/>
      <w:bookmarkEnd w:id="45"/>
      <w:r>
        <w:rPr>
          <w:rFonts w:ascii="仿宋_GB2312" w:eastAsia="仿宋_GB2312" w:hint="eastAsia"/>
          <w:color w:val="000000" w:themeColor="text1"/>
          <w:sz w:val="32"/>
          <w:szCs w:val="32"/>
        </w:rPr>
        <w:t>政府性基金预算支出</w:t>
      </w:r>
      <w:bookmarkEnd w:id="47"/>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无政府性基金财政拨款支出。</w:t>
      </w:r>
      <w:r>
        <w:rPr>
          <w:rFonts w:ascii="仿宋_GB2312" w:eastAsia="仿宋_GB2312"/>
          <w:sz w:val="32"/>
          <w:szCs w:val="32"/>
        </w:rPr>
        <w:t/>
      </w:r>
      <w:r>
        <w:rPr>
          <w:rFonts w:ascii="仿宋_GB2312" w:eastAsia="仿宋_GB2312" w:hint="eastAsia"/>
          <w:sz w:val="32"/>
          <w:szCs w:val="32"/>
        </w:rPr>
        <w:t/>
      </w:r>
      <w:bookmarkEnd w:id="48"/>
      <w:r>
        <w:rPr>
          <w:rFonts w:ascii="仿宋_GB2312" w:eastAsia="仿宋_GB2312" w:hint="eastAsia"/>
          <w:color w:val="000000" w:themeColor="text1"/>
          <w:sz w:val="32"/>
          <w:szCs w:val="32"/>
        </w:rPr>
        <w:t>其中：</w:t>
      </w:r>
      <w:bookmarkStart w:id="49" w:name="OLE_LINK24"/>
      <w:r>
        <w:rPr>
          <w:rFonts w:ascii="仿宋_GB2312" w:eastAsia="仿宋_GB2312" w:hint="eastAsia"/>
          <w:color w:val="000000" w:themeColor="text1"/>
          <w:sz w:val="32"/>
          <w:szCs w:val="32"/>
        </w:rPr>
        <w:t>按功能分类科目（按类级科目公开）</w:t>
      </w:r>
      <w:bookmarkEnd w:id="49"/>
      <w:r>
        <w:rPr>
          <w:rFonts w:ascii="仿宋_GB2312" w:eastAsia="仿宋_GB2312" w:hint="eastAsia"/>
          <w:color w:val="000000" w:themeColor="text1"/>
          <w:sz w:val="32"/>
          <w:szCs w:val="32"/>
        </w:rPr>
        <w:t>，无。按经济分类科目（按类级科目公开），无。</w:t>
      </w:r>
      <w:r>
        <w:rPr>
          <w:rFonts w:ascii="仿宋_GB2312" w:eastAsia="仿宋_GB2312"/>
          <w:color w:val="000000" w:themeColor="text1"/>
          <w:sz w:val="32"/>
          <w:szCs w:val="32"/>
        </w:rPr>
        <w:t/>
      </w:r>
      <w:r>
        <w:rPr>
          <w:rFonts w:ascii="仿宋_GB2312" w:eastAsia="仿宋_GB2312" w:hint="eastAsia"/>
          <w:color w:val="000000" w:themeColor="text1"/>
          <w:sz w:val="32"/>
          <w:szCs w:val="32"/>
        </w:rPr>
        <w:t/>
      </w:r>
    </w:p>
    <w:p w:rsidR="00184AA3" w:rsidRDefault="00DB45E7">
      <w:pPr>
        <w:spacing w:line="540" w:lineRule="exact"/>
        <w:ind w:firstLineChars="200" w:firstLine="640"/>
        <w:rPr>
          <w:rFonts w:ascii="仿宋_GB2312" w:eastAsia="仿宋_GB2312"/>
          <w:color w:val="000000" w:themeColor="text1"/>
          <w:sz w:val="32"/>
          <w:szCs w:val="32"/>
        </w:rPr>
      </w:pPr>
      <w:bookmarkStart w:id="50" w:name="OLE_LINK72"/>
      <w:bookmarkStart w:id="51" w:name="OLE_LINK71"/>
      <w:r>
        <w:rPr>
          <w:rFonts w:ascii="仿宋_GB2312" w:eastAsia="仿宋_GB2312" w:hint="eastAsia"/>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w:t>
      </w:r>
      <w:r w:rsidR="001A135B">
        <w:rPr>
          <w:rFonts w:ascii="仿宋_GB2312" w:eastAsia="仿宋_GB2312"/>
          <w:color w:val="000000" w:themeColor="text1"/>
          <w:sz w:val="32"/>
          <w:szCs w:val="32"/>
        </w:rPr>
        <w:t>无政府性基金财政拨款收入。</w:t>
      </w:r>
      <w:r>
        <w:rPr>
          <w:rFonts w:ascii="仿宋_GB2312" w:eastAsia="仿宋_GB2312"/>
          <w:color w:val="000000" w:themeColor="text1"/>
          <w:sz w:val="32"/>
          <w:szCs w:val="32"/>
        </w:rPr>
        <w:t/>
      </w:r>
      <w:bookmarkStart w:id="52" w:name="OLE_LINK73"/>
      <w:bookmarkEnd w:id="50"/>
      <w:bookmarkEnd w:id="51"/>
      <w:r w:rsidR="000C1474">
        <w:rPr>
          <w:rFonts w:ascii="仿宋_GB2312" w:eastAsia="仿宋_GB2312"/>
          <w:color w:val="000000" w:themeColor="text1"/>
          <w:sz w:val="32"/>
          <w:szCs w:val="32"/>
        </w:rPr>
        <w:t/>
      </w:r>
      <w:r>
        <w:rPr>
          <w:rFonts w:ascii="仿宋_GB2312" w:eastAsia="仿宋_GB2312" w:hint="eastAsia"/>
          <w:color w:val="000000" w:themeColor="text1"/>
          <w:sz w:val="32"/>
          <w:szCs w:val="32"/>
        </w:rPr>
        <w:t>政府性基金预算财政拨款支出年初预算数0万元，决算数</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，预决算差异率0%，差异主要原因是:无政府性基金财政拨款支出。</w:t>
      </w:r>
      <w:bookmarkEnd w:id="52"/>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三、部门结转结余情况</w:t>
      </w:r>
    </w:p>
    <w:p w:rsidR="00184AA3" w:rsidRDefault="00DB45E7">
      <w:pPr>
        <w:spacing w:line="540" w:lineRule="exact"/>
        <w:ind w:firstLineChars="200" w:firstLine="640"/>
        <w:rPr>
          <w:rFonts w:ascii="仿宋_GB2312" w:eastAsia="仿宋_GB2312"/>
          <w:color w:val="000000" w:themeColor="text1"/>
          <w:sz w:val="32"/>
          <w:szCs w:val="32"/>
        </w:rPr>
      </w:pPr>
      <w:bookmarkStart w:id="53" w:name="OLE_LINK26"/>
      <w:bookmarkStart w:id="54" w:name="OLE_LINK25"/>
      <w:r>
        <w:rPr>
          <w:rFonts w:ascii="仿宋_GB2312" w:eastAsia="仿宋_GB2312" w:hint="eastAsia"/>
          <w:color w:val="000000" w:themeColor="text1"/>
          <w:sz w:val="32"/>
          <w:szCs w:val="32"/>
        </w:rPr>
        <w:t>年末结转结余</w:t>
      </w:r>
      <w:bookmarkEnd w:id="53"/>
      <w:bookmarkEnd w:id="54"/>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w:t>
      </w:r>
      <w:r>
        <w:rPr>
          <w:rFonts w:ascii="仿宋_GB2312" w:eastAsia="仿宋_GB2312"/>
          <w:sz w:val="32"/>
          <w:szCs w:val="32"/>
        </w:rPr>
        <w:t/>
      </w:r>
      <w:r w:rsidR="006A1C84">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color w:val="000000" w:themeColor="text1"/>
          <w:sz w:val="32"/>
          <w:szCs w:val="32"/>
        </w:rPr>
        <w:t>其中</w:t>
      </w:r>
      <w:bookmarkStart w:id="55" w:name="OLE_LINK27"/>
      <w:bookmarkStart w:id="56" w:name="OLE_LINK28"/>
      <w:r>
        <w:rPr>
          <w:rFonts w:ascii="仿宋_GB2312" w:eastAsia="仿宋_GB2312" w:hint="eastAsia"/>
          <w:color w:val="000000" w:themeColor="text1"/>
          <w:sz w:val="32"/>
          <w:szCs w:val="32"/>
        </w:rPr>
        <w:t>财政拨款结转结余</w:t>
      </w:r>
      <w:bookmarkEnd w:id="55"/>
      <w:bookmarkEnd w:id="56"/>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w:t>
      </w:r>
      <w:r>
        <w:rPr>
          <w:rFonts w:ascii="仿宋_GB2312" w:eastAsia="仿宋_GB2312"/>
          <w:sz w:val="32"/>
          <w:szCs w:val="32"/>
        </w:rPr>
        <w:t/>
      </w:r>
      <w:r w:rsidR="002D34C1">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四、一般公共预算“三公”经费支出情况</w:t>
      </w:r>
    </w:p>
    <w:p w:rsidR="00184AA3" w:rsidRDefault="00DB45E7">
      <w:pPr>
        <w:spacing w:line="540" w:lineRule="exact"/>
        <w:ind w:firstLineChars="200" w:firstLine="640"/>
        <w:rPr>
          <w:rFonts w:ascii="仿宋_GB2312" w:eastAsia="仿宋_GB2312"/>
          <w:color w:val="000000" w:themeColor="text1"/>
          <w:sz w:val="32"/>
          <w:szCs w:val="32"/>
        </w:rPr>
      </w:pPr>
      <w:bookmarkStart w:id="57" w:name="OLE_LINK74"/>
      <w:r>
        <w:rPr>
          <w:rFonts w:ascii="仿宋_GB2312" w:eastAsia="仿宋_GB2312" w:hint="eastAsia"/>
          <w:color w:val="000000" w:themeColor="text1"/>
          <w:sz w:val="32"/>
          <w:szCs w:val="32"/>
        </w:rPr>
        <w:t>2018年度</w:t>
      </w:r>
      <w:bookmarkStart w:id="58" w:name="OLE_LINK29"/>
      <w:r>
        <w:rPr>
          <w:rFonts w:ascii="仿宋_GB2312" w:eastAsia="仿宋_GB2312" w:hint="eastAsia"/>
          <w:color w:val="000000" w:themeColor="text1"/>
          <w:sz w:val="32"/>
          <w:szCs w:val="32"/>
        </w:rPr>
        <w:t>一般公共预算“三公”经费支出决算</w:t>
      </w:r>
      <w:bookmarkEnd w:id="58"/>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无变化。</w:t>
      </w:r>
      <w:r>
        <w:rPr>
          <w:rFonts w:ascii="仿宋_GB2312" w:eastAsia="仿宋_GB2312"/>
          <w:sz w:val="32"/>
          <w:szCs w:val="32"/>
        </w:rPr>
        <w:t/>
      </w:r>
      <w:r>
        <w:rPr>
          <w:rFonts w:ascii="仿宋_GB2312" w:eastAsia="仿宋_GB2312" w:hint="eastAsia"/>
          <w:sz w:val="32"/>
          <w:szCs w:val="32"/>
        </w:rPr>
        <w:t/>
      </w:r>
      <w:bookmarkStart w:id="59" w:name="OLE_LINK75"/>
      <w:bookmarkEnd w:id="57"/>
      <w:r>
        <w:rPr>
          <w:rFonts w:ascii="仿宋_GB2312" w:eastAsia="仿宋_GB2312" w:hint="eastAsia"/>
          <w:color w:val="000000" w:themeColor="text1"/>
          <w:sz w:val="32"/>
          <w:szCs w:val="32"/>
        </w:rPr>
        <w:t>其中，</w:t>
      </w:r>
      <w:bookmarkStart w:id="60" w:name="OLE_LINK30"/>
      <w:r>
        <w:rPr>
          <w:rFonts w:ascii="仿宋_GB2312" w:eastAsia="仿宋_GB2312" w:hint="eastAsia"/>
          <w:color w:val="000000" w:themeColor="text1"/>
          <w:sz w:val="32"/>
          <w:szCs w:val="32"/>
        </w:rPr>
        <w:t>因公出国（境）费支出</w:t>
      </w:r>
      <w:bookmarkEnd w:id="6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无因公出国（境）费；</w:t>
      </w:r>
      <w:r>
        <w:rPr>
          <w:rFonts w:ascii="仿宋_GB2312" w:eastAsia="仿宋_GB2312"/>
          <w:sz w:val="32"/>
          <w:szCs w:val="32"/>
        </w:rPr>
        <w:t/>
      </w:r>
      <w:r>
        <w:rPr>
          <w:rFonts w:ascii="仿宋_GB2312" w:eastAsia="仿宋_GB2312" w:hint="eastAsia"/>
          <w:sz w:val="32"/>
          <w:szCs w:val="32"/>
        </w:rPr>
        <w:t/>
      </w:r>
      <w:bookmarkStart w:id="61" w:name="OLE_LINK31"/>
      <w:bookmarkStart w:id="62" w:name="OLE_LINK76"/>
      <w:bookmarkEnd w:id="59"/>
      <w:r>
        <w:rPr>
          <w:rFonts w:ascii="仿宋_GB2312" w:eastAsia="仿宋_GB2312" w:hint="eastAsia"/>
          <w:color w:val="000000" w:themeColor="text1"/>
          <w:sz w:val="32"/>
          <w:szCs w:val="32"/>
        </w:rPr>
        <w:t>公务用车购置及运行维护费支出</w:t>
      </w:r>
      <w:bookmarkEnd w:id="61"/>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
      </w:r>
      <w:r w:rsidR="0054006F">
        <w:rPr>
          <w:rFonts w:ascii="仿宋_GB2312" w:eastAsia="仿宋_GB2312" w:hint="eastAsia"/>
          <w:sz w:val="32"/>
          <w:szCs w:val="32"/>
        </w:rPr>
        <w:t>无公务用车购置及运行维护费；</w:t>
      </w:r>
      <w:r>
        <w:rPr>
          <w:rFonts w:ascii="仿宋_GB2312" w:eastAsia="仿宋_GB2312"/>
          <w:sz w:val="32"/>
          <w:szCs w:val="32"/>
        </w:rPr>
        <w:t/>
      </w:r>
      <w:bookmarkStart w:id="63" w:name="OLE_LINK32"/>
      <w:bookmarkStart w:id="64" w:name="OLE_LINK78"/>
      <w:bookmarkStart w:id="65" w:name="OLE_LINK77"/>
      <w:bookmarkEnd w:id="62"/>
      <w:r w:rsidR="0054006F">
        <w:rPr>
          <w:rFonts w:ascii="仿宋_GB2312" w:eastAsia="仿宋_GB2312" w:hint="eastAsia"/>
          <w:sz w:val="32"/>
          <w:szCs w:val="32"/>
        </w:rPr>
        <w:t/>
      </w:r>
      <w:r>
        <w:rPr>
          <w:rFonts w:ascii="仿宋_GB2312" w:eastAsia="仿宋_GB2312" w:hint="eastAsia"/>
          <w:color w:val="000000" w:themeColor="text1"/>
          <w:sz w:val="32"/>
          <w:szCs w:val="32"/>
        </w:rPr>
        <w:t>公务接待费支出</w:t>
      </w:r>
      <w:bookmarkEnd w:id="63"/>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无公务接待费。</w:t>
      </w:r>
      <w:r>
        <w:rPr>
          <w:rFonts w:ascii="仿宋_GB2312" w:eastAsia="仿宋_GB2312"/>
          <w:sz w:val="32"/>
          <w:szCs w:val="32"/>
        </w:rPr>
        <w:t/>
      </w:r>
      <w:r>
        <w:rPr>
          <w:rFonts w:ascii="仿宋_GB2312" w:eastAsia="仿宋_GB2312" w:hint="eastAsia"/>
          <w:sz w:val="32"/>
          <w:szCs w:val="32"/>
        </w:rPr>
        <w:t/>
      </w:r>
      <w:bookmarkEnd w:id="64"/>
      <w:bookmarkEnd w:id="65"/>
      <w:r>
        <w:rPr>
          <w:rFonts w:ascii="仿宋_GB2312" w:eastAsia="仿宋_GB2312" w:hint="eastAsia"/>
          <w:color w:val="000000" w:themeColor="text1"/>
          <w:sz w:val="32"/>
          <w:szCs w:val="32"/>
        </w:rPr>
        <w:t>具体情况如下：</w:t>
      </w:r>
    </w:p>
    <w:p w:rsidR="00184AA3" w:rsidRDefault="00DB45E7">
      <w:pPr>
        <w:spacing w:line="540" w:lineRule="exact"/>
        <w:ind w:firstLineChars="200" w:firstLine="640"/>
        <w:rPr>
          <w:rFonts w:ascii="仿宋_GB2312" w:eastAsia="仿宋_GB2312"/>
          <w:color w:val="000000" w:themeColor="text1"/>
          <w:sz w:val="32"/>
          <w:szCs w:val="32"/>
        </w:rPr>
      </w:pPr>
      <w:bookmarkStart w:id="66" w:name="OLE_LINK80"/>
      <w:bookmarkStart w:id="67" w:name="OLE_LINK79"/>
      <w:r>
        <w:rPr>
          <w:rFonts w:ascii="仿宋_GB2312" w:eastAsia="仿宋_GB2312" w:hint="eastAsia"/>
          <w:color w:val="000000" w:themeColor="text1"/>
          <w:sz w:val="32"/>
          <w:szCs w:val="32"/>
        </w:rPr>
        <w:t>因公出国（境）费支出</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新疆喀什国家粮食质量监测站</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单位</w:t>
      </w:r>
      <w:bookmarkStart w:id="68" w:name="OLE_LINK33"/>
      <w:r>
        <w:rPr>
          <w:rFonts w:ascii="仿宋_GB2312" w:eastAsia="仿宋_GB2312" w:hint="eastAsia"/>
          <w:color w:val="000000" w:themeColor="text1"/>
          <w:sz w:val="32"/>
          <w:szCs w:val="32"/>
        </w:rPr>
        <w:t>全年</w:t>
      </w:r>
      <w:bookmarkStart w:id="69" w:name="OLE_LINK35"/>
      <w:bookmarkStart w:id="70" w:name="OLE_LINK34"/>
      <w:bookmarkStart w:id="71" w:name="OLE_LINK36"/>
      <w:r>
        <w:rPr>
          <w:rFonts w:ascii="仿宋_GB2312" w:eastAsia="仿宋_GB2312" w:hint="eastAsia"/>
          <w:color w:val="000000" w:themeColor="text1"/>
          <w:sz w:val="32"/>
          <w:szCs w:val="32"/>
        </w:rPr>
        <w:t>使用一般公共预算财政拨款安排的出国（境）团组</w:t>
      </w:r>
      <w:bookmarkEnd w:id="68"/>
      <w:bookmarkEnd w:id="69"/>
      <w:bookmarkEnd w:id="7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个</w:t>
      </w:r>
      <w:bookmarkEnd w:id="71"/>
      <w:r>
        <w:rPr>
          <w:rFonts w:ascii="仿宋_GB2312" w:eastAsia="仿宋_GB2312" w:hint="eastAsia"/>
          <w:color w:val="000000" w:themeColor="text1"/>
          <w:sz w:val="32"/>
          <w:szCs w:val="32"/>
        </w:rPr>
        <w:t>，</w:t>
      </w:r>
      <w:bookmarkStart w:id="72" w:name="OLE_LINK37"/>
      <w:r>
        <w:rPr>
          <w:rFonts w:ascii="仿宋_GB2312" w:eastAsia="仿宋_GB2312" w:hint="eastAsia"/>
          <w:color w:val="000000" w:themeColor="text1"/>
          <w:sz w:val="32"/>
          <w:szCs w:val="32"/>
        </w:rPr>
        <w:t>累计</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人次</w:t>
      </w:r>
      <w:bookmarkEnd w:id="72"/>
      <w:r>
        <w:rPr>
          <w:rFonts w:ascii="仿宋_GB2312" w:eastAsia="仿宋_GB2312" w:hint="eastAsia"/>
          <w:color w:val="000000" w:themeColor="text1"/>
          <w:sz w:val="32"/>
          <w:szCs w:val="32"/>
        </w:rPr>
        <w:t>。</w:t>
      </w:r>
      <w:bookmarkStart w:id="73" w:name="OLE_LINK38"/>
      <w:r>
        <w:rPr>
          <w:rFonts w:ascii="仿宋_GB2312" w:eastAsia="仿宋_GB2312" w:hint="eastAsia"/>
          <w:color w:val="000000" w:themeColor="text1"/>
          <w:sz w:val="32"/>
          <w:szCs w:val="32"/>
        </w:rPr>
        <w:t>开支内容包括：</w:t>
      </w:r>
      <w:r>
        <w:rPr>
          <w:rFonts w:ascii="仿宋_GB2312" w:eastAsia="仿宋_GB2312"/>
          <w:color w:val="000000" w:themeColor="text1"/>
          <w:sz w:val="32"/>
          <w:szCs w:val="32"/>
        </w:rPr>
        <w:t>无因公出国出境人员。</w:t>
      </w:r>
      <w:bookmarkEnd w:id="66"/>
      <w:bookmarkEnd w:id="67"/>
      <w:bookmarkEnd w:id="73"/>
    </w:p>
    <w:p w:rsidR="00184AA3" w:rsidRDefault="00DB45E7">
      <w:pPr>
        <w:spacing w:line="540" w:lineRule="exact"/>
        <w:ind w:firstLineChars="200" w:firstLine="640"/>
        <w:rPr>
          <w:rFonts w:ascii="仿宋_GB2312" w:eastAsia="仿宋_GB2312"/>
          <w:color w:val="000000" w:themeColor="text1"/>
          <w:sz w:val="32"/>
          <w:szCs w:val="32"/>
        </w:rPr>
      </w:pPr>
      <w:bookmarkStart w:id="74" w:name="OLE_LINK81"/>
      <w:r>
        <w:rPr>
          <w:rFonts w:ascii="仿宋_GB2312" w:eastAsia="仿宋_GB2312" w:hint="eastAsia"/>
          <w:color w:val="000000" w:themeColor="text1"/>
          <w:sz w:val="32"/>
          <w:szCs w:val="32"/>
        </w:rPr>
        <w:t>公务用车购置及运行维护费</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75" w:name="OLE_LINK39"/>
      <w:r>
        <w:rPr>
          <w:rFonts w:ascii="仿宋_GB2312" w:eastAsia="仿宋_GB2312" w:hint="eastAsia"/>
          <w:color w:val="000000" w:themeColor="text1"/>
          <w:sz w:val="32"/>
          <w:szCs w:val="32"/>
        </w:rPr>
        <w:t>公务用车购置</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75"/>
      <w:r>
        <w:rPr>
          <w:rFonts w:ascii="仿宋_GB2312" w:eastAsia="仿宋_GB2312" w:hint="eastAsia"/>
          <w:color w:val="000000" w:themeColor="text1"/>
          <w:sz w:val="32"/>
          <w:szCs w:val="32"/>
        </w:rPr>
        <w:t>，</w:t>
      </w:r>
      <w:bookmarkStart w:id="76" w:name="OLE_LINK41"/>
      <w:bookmarkStart w:id="77" w:name="OLE_LINK40"/>
      <w:r>
        <w:rPr>
          <w:rFonts w:ascii="仿宋_GB2312" w:eastAsia="仿宋_GB2312" w:hint="eastAsia"/>
          <w:color w:val="000000" w:themeColor="text1"/>
          <w:sz w:val="32"/>
          <w:szCs w:val="32"/>
        </w:rPr>
        <w:t>公务用车运行维护费</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76"/>
      <w:bookmarkEnd w:id="77"/>
      <w:r>
        <w:rPr>
          <w:rFonts w:ascii="仿宋_GB2312" w:eastAsia="仿宋_GB2312" w:hint="eastAsia"/>
          <w:color w:val="000000" w:themeColor="text1"/>
          <w:sz w:val="32"/>
          <w:szCs w:val="32"/>
        </w:rPr>
        <w:t>。主要用于</w:t>
      </w:r>
      <w:r>
        <w:rPr>
          <w:rFonts w:ascii="仿宋_GB2312" w:eastAsia="仿宋_GB2312" w:hint="eastAsia"/>
          <w:sz w:val="32"/>
          <w:szCs w:val="32"/>
        </w:rPr>
        <w:t>单位无公务用车</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等。</w:t>
      </w:r>
      <w:bookmarkStart w:id="78" w:name="OLE_LINK82"/>
      <w:bookmarkEnd w:id="74"/>
      <w:r>
        <w:rPr>
          <w:rFonts w:ascii="仿宋_GB2312" w:eastAsia="仿宋_GB2312" w:hint="eastAsia"/>
          <w:color w:val="000000" w:themeColor="text1"/>
          <w:sz w:val="32"/>
          <w:szCs w:val="32"/>
        </w:rPr>
        <w:t>单位一般公共财政拨款安排的公务用车购置量</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辆，保有量为</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w:t>
      </w:r>
      <w:bookmarkEnd w:id="78"/>
    </w:p>
    <w:p w:rsidR="00184AA3" w:rsidRDefault="00DB45E7">
      <w:pPr>
        <w:spacing w:line="540" w:lineRule="exact"/>
        <w:ind w:firstLineChars="200" w:firstLine="640"/>
        <w:rPr>
          <w:rFonts w:ascii="仿宋_GB2312" w:eastAsia="仿宋_GB2312"/>
          <w:color w:val="000000" w:themeColor="text1"/>
          <w:sz w:val="32"/>
          <w:szCs w:val="32"/>
        </w:rPr>
      </w:pPr>
      <w:bookmarkStart w:id="79" w:name="OLE_LINK83"/>
      <w:r>
        <w:rPr>
          <w:rFonts w:ascii="仿宋_GB2312" w:eastAsia="仿宋_GB2312" w:hint="eastAsia"/>
          <w:color w:val="000000" w:themeColor="text1"/>
          <w:sz w:val="32"/>
          <w:szCs w:val="32"/>
        </w:rPr>
        <w:t>公务接待费</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万元。具体是：国内公务接待支出</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万元，主要是</w:t>
      </w:r>
      <w:r>
        <w:rPr>
          <w:rFonts w:ascii="仿宋_GB2312" w:eastAsia="仿宋_GB2312" w:hint="eastAsia"/>
          <w:sz w:val="32"/>
          <w:szCs w:val="32"/>
        </w:rPr>
        <w:t>本年度财政预算内未安排公务接待支出</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等。</w:t>
      </w:r>
      <w:bookmarkStart w:id="80" w:name="OLE_LINK84"/>
      <w:bookmarkEnd w:id="79"/>
      <w:r>
        <w:rPr>
          <w:rFonts w:ascii="仿宋_GB2312" w:eastAsia="仿宋_GB2312" w:hint="eastAsia"/>
          <w:sz w:val="32"/>
          <w:szCs w:val="32"/>
        </w:rPr>
        <w:t>新疆喀什国家粮食质量监测站</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单位国内公务接待</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批次，</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人次。</w:t>
      </w:r>
      <w:bookmarkEnd w:id="80"/>
    </w:p>
    <w:p w:rsidR="00184AA3" w:rsidRDefault="00DB45E7">
      <w:pPr>
        <w:spacing w:line="540" w:lineRule="exact"/>
        <w:ind w:firstLineChars="200" w:firstLine="640"/>
        <w:rPr>
          <w:rFonts w:ascii="仿宋_GB2312" w:eastAsia="仿宋_GB2312" w:hAnsi="宋体" w:cs="宋体"/>
          <w:color w:val="000000" w:themeColor="text1"/>
          <w:kern w:val="0"/>
          <w:sz w:val="32"/>
          <w:szCs w:val="32"/>
        </w:rPr>
      </w:pPr>
      <w:bookmarkStart w:id="81" w:name="OLE_LINK85"/>
      <w:r>
        <w:rPr>
          <w:rFonts w:ascii="仿宋_GB2312" w:eastAsia="仿宋_GB2312" w:hint="eastAsia"/>
          <w:color w:val="000000" w:themeColor="text1"/>
          <w:sz w:val="32"/>
          <w:szCs w:val="32"/>
        </w:rPr>
        <w:t>与年初预算数相比情况：一般公共预算“三公”经费支出年初预算数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，预决算差异率0%，差异主要原因是:无差异。</w:t>
      </w:r>
      <w:bookmarkStart w:id="82" w:name="OLE_LINK87"/>
      <w:bookmarkStart w:id="83" w:name="OLE_LINK86"/>
      <w:bookmarkEnd w:id="81"/>
      <w:r>
        <w:rPr>
          <w:rFonts w:ascii="仿宋_GB2312" w:eastAsia="仿宋_GB2312" w:hAnsi="宋体" w:cs="宋体" w:hint="eastAsia"/>
          <w:color w:val="000000" w:themeColor="text1"/>
          <w:kern w:val="0"/>
          <w:sz w:val="32"/>
          <w:szCs w:val="32"/>
        </w:rPr>
        <w:t>其中：因公出国（境）费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，预决算差异率0%，差异主要原因是:无差异；</w:t>
      </w:r>
      <w:bookmarkStart w:id="84" w:name="OLE_LINK88"/>
      <w:bookmarkStart w:id="85" w:name="OLE_LINK89"/>
      <w:bookmarkEnd w:id="82"/>
      <w:bookmarkEnd w:id="83"/>
      <w:r>
        <w:rPr>
          <w:rFonts w:ascii="仿宋_GB2312" w:eastAsia="仿宋_GB2312" w:hAnsi="宋体" w:cs="宋体" w:hint="eastAsia"/>
          <w:color w:val="000000" w:themeColor="text1"/>
          <w:kern w:val="0"/>
          <w:sz w:val="32"/>
          <w:szCs w:val="32"/>
        </w:rPr>
        <w:t>公务用车购置</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，预决算差异率0%，差异主要原因是:无差异；</w:t>
      </w:r>
      <w:bookmarkStart w:id="86" w:name="OLE_LINK90"/>
      <w:bookmarkEnd w:id="84"/>
      <w:bookmarkEnd w:id="85"/>
      <w:r>
        <w:rPr>
          <w:rFonts w:ascii="仿宋_GB2312" w:eastAsia="仿宋_GB2312" w:hAnsi="宋体" w:cs="宋体" w:hint="eastAsia"/>
          <w:color w:val="000000" w:themeColor="text1"/>
          <w:kern w:val="0"/>
          <w:sz w:val="32"/>
          <w:szCs w:val="32"/>
        </w:rPr>
        <w:t>公务用车运行费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，预决算差异率0%，差异主要原因是:无差异；</w:t>
      </w:r>
      <w:bookmarkStart w:id="87" w:name="OLE_LINK91"/>
      <w:bookmarkEnd w:id="86"/>
      <w:r>
        <w:rPr>
          <w:rFonts w:ascii="仿宋_GB2312" w:eastAsia="仿宋_GB2312" w:hAnsi="宋体" w:cs="宋体" w:hint="eastAsia"/>
          <w:color w:val="000000" w:themeColor="text1"/>
          <w:kern w:val="0"/>
          <w:sz w:val="32"/>
          <w:szCs w:val="32"/>
        </w:rPr>
        <w:t>公务接待费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w:t>
      </w:r>
      <w:bookmarkEnd w:id="87"/>
      <w:r>
        <w:rPr>
          <w:rFonts w:ascii="仿宋_GB2312" w:eastAsia="仿宋_GB2312"/>
          <w:color w:val="000000" w:themeColor="text1"/>
          <w:sz w:val="32"/>
          <w:szCs w:val="32"/>
        </w:rPr>
        <w:t>无差异。</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五、机关运行经费支出情况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新疆喀什国家粮食质量监测站日常公用经费4.34万元，与上年相比，减少0.13万元，下降2.91%，减少的主要原因是：</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sidR="00FE48DB">
        <w:rPr>
          <w:rFonts w:ascii="仿宋_GB2312" w:eastAsia="仿宋_GB2312" w:hint="eastAsia"/>
          <w:color w:val="000000" w:themeColor="text1"/>
          <w:sz w:val="32"/>
          <w:szCs w:val="32"/>
        </w:rPr>
        <w:t>年底有0.13万元一笔零余额支付未支付成功，年底指标清零，所以与上年支出相比，减少0.13万元。</w:t>
      </w:r>
      <w:r w:rsidR="003642F3" w:rsidRPr="003642F3">
        <w:rPr>
          <w:rFonts w:ascii="仿宋_GB2312" w:eastAsia="仿宋_GB2312"/>
          <w:color w:val="000000" w:themeColor="text1"/>
          <w:sz w:val="32"/>
          <w:szCs w:val="32"/>
        </w:rPr>
        <w:t/>
      </w:r>
      <w:r w:rsidR="00FE48DB">
        <w:rPr>
          <w:rFonts w:ascii="仿宋_GB2312" w:eastAsia="仿宋_GB2312" w:hint="eastAsia"/>
          <w:color w:val="000000" w:themeColor="text1"/>
          <w:sz w:val="32"/>
          <w:szCs w:val="32"/>
        </w:rPr>
        <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六、政府采购情况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2018年度</w:t>
      </w:r>
      <w:bookmarkStart w:id="88" w:name="OLE_LINK45"/>
      <w:r>
        <w:rPr>
          <w:rFonts w:ascii="仿宋_GB2312" w:eastAsia="仿宋_GB2312" w:hint="eastAsia"/>
          <w:color w:val="000000" w:themeColor="text1"/>
          <w:sz w:val="32"/>
          <w:szCs w:val="32"/>
        </w:rPr>
        <w:t>政府采购支出总额</w:t>
      </w:r>
      <w:bookmarkEnd w:id="88"/>
      <w:r>
        <w:rPr>
          <w:rFonts w:ascii="仿宋_GB2312" w:eastAsia="仿宋_GB2312" w:hint="eastAsia"/>
          <w:sz w:val="32"/>
          <w:szCs w:val="32"/>
        </w:rPr>
        <w:t>11.16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89" w:name="OLE_LINK46"/>
      <w:r>
        <w:rPr>
          <w:rFonts w:ascii="仿宋_GB2312" w:eastAsia="仿宋_GB2312" w:hint="eastAsia"/>
          <w:color w:val="000000" w:themeColor="text1"/>
          <w:sz w:val="32"/>
          <w:szCs w:val="32"/>
        </w:rPr>
        <w:t>政府采购货物支出</w:t>
      </w:r>
      <w:bookmarkEnd w:id="89"/>
      <w:r>
        <w:rPr>
          <w:rFonts w:ascii="仿宋_GB2312" w:eastAsia="仿宋_GB2312" w:hint="eastAsia"/>
          <w:sz w:val="32"/>
          <w:szCs w:val="32"/>
        </w:rPr>
        <w:t>11.16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90" w:name="OLE_LINK47"/>
      <w:r>
        <w:rPr>
          <w:rFonts w:ascii="仿宋_GB2312" w:eastAsia="仿宋_GB2312" w:hint="eastAsia"/>
          <w:color w:val="000000" w:themeColor="text1"/>
          <w:sz w:val="32"/>
          <w:szCs w:val="32"/>
        </w:rPr>
        <w:t>政府采购工程支出</w:t>
      </w:r>
      <w:bookmarkEnd w:id="9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91" w:name="OLE_LINK48"/>
      <w:r>
        <w:rPr>
          <w:rFonts w:ascii="仿宋_GB2312" w:eastAsia="仿宋_GB2312" w:hint="eastAsia"/>
          <w:color w:val="000000" w:themeColor="text1"/>
          <w:sz w:val="32"/>
          <w:szCs w:val="32"/>
        </w:rPr>
        <w:t>政府采购服务支出</w:t>
      </w:r>
      <w:bookmarkEnd w:id="91"/>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七、其他重要事项的情况</w:t>
      </w:r>
    </w:p>
    <w:p w:rsidR="00184AA3" w:rsidRDefault="00DB45E7">
      <w:pPr>
        <w:spacing w:line="540" w:lineRule="exact"/>
        <w:ind w:firstLineChars="200" w:firstLine="640"/>
        <w:rPr>
          <w:rFonts w:ascii="楷体_GB2312" w:eastAsia="楷体_GB2312"/>
          <w:b/>
          <w:bCs/>
          <w:color w:val="000000" w:themeColor="text1"/>
          <w:sz w:val="32"/>
          <w:szCs w:val="32"/>
        </w:rPr>
      </w:pPr>
      <w:r>
        <w:rPr>
          <w:rFonts w:ascii="楷体_GB2312" w:eastAsia="楷体_GB2312" w:hint="eastAsia"/>
          <w:b/>
          <w:bCs/>
          <w:color w:val="000000" w:themeColor="text1"/>
          <w:sz w:val="32"/>
          <w:szCs w:val="32"/>
        </w:rPr>
        <w:t>（一）国有资产占用情况说明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92" w:name="OLE_LINK97"/>
      <w:r>
        <w:rPr>
          <w:rFonts w:ascii="仿宋_GB2312" w:eastAsia="仿宋_GB2312" w:hint="eastAsia"/>
          <w:color w:val="000000" w:themeColor="text1"/>
          <w:sz w:val="32"/>
          <w:szCs w:val="32"/>
        </w:rPr>
        <w:t>截至2018年12月31日，单位共有车辆</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辆，价值</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万元，其中：部级领导干部用车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辆、主要领导干部用车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辆、机要通信用车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辆、应急保障用车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辆、执法执勤用车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辆、特种专业技术用车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辆、离退休干部用车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辆、其他用车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辆，其他用车主要是：</w:t>
      </w:r>
      <w:r>
        <w:rPr>
          <w:rFonts w:ascii="仿宋_GB2312" w:eastAsia="仿宋_GB2312"/>
          <w:color w:val="000000" w:themeColor="text1"/>
          <w:sz w:val="32"/>
          <w:szCs w:val="32"/>
        </w:rPr>
        <w:t>无其他用车；</w:t>
      </w:r>
      <w:r>
        <w:rPr>
          <w:rFonts w:ascii="仿宋_GB2312" w:eastAsia="仿宋_GB2312" w:hint="eastAsia"/>
          <w:color w:val="000000" w:themeColor="text1"/>
          <w:sz w:val="32"/>
          <w:szCs w:val="32"/>
        </w:rPr>
        <w:t>单位价值50万元以上通用设备</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台（套）、单位价值100万元以上专用设备</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台（套）。</w:t>
      </w:r>
      <w:bookmarkEnd w:id="92"/>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（二）预算绩效情况的说明</w:t>
      </w:r>
    </w:p>
    <w:p w:rsidR="0042015D" w:rsidRDefault="00DB45E7" w:rsidP="0042015D">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2018年度，本部门单位预算绩效自评情况：</w:t>
      </w:r>
      <w:r w:rsidR="0042015D" w:rsidRPr="004F0DBA">
        <w:rPr>
          <w:rFonts w:ascii="仿宋_GB2312" w:eastAsia="仿宋_GB2312"/>
          <w:sz w:val="32"/>
          <w:szCs w:val="32"/>
        </w:rPr>
        <w:t>根据年初设定的绩效目标，基本支出全年预算数为115.71万元，执行数为117.57万元，完成预算的101.6%。主要产出和效果：保障了单位职工收入增长，社会服务能力持续提升，保障单位的正常运转及工作需要。</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粮食质量安全检验监测项目</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83</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经济性：严格按照项目预算执行，控制成本，在预算金额内完成预期指标。效率性：按照年初预期指标完成本项目，项目完成率100%。效益性：守住粮食收购、储存和出库三个重点环节，严防不符合食品安全标准的粮食流入口粮市场，切实从源头保障国家粮食安全和食品安全，确保人民群众“舌尖上的安全”。</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一是实验室资质认证存在困难。二是业务经费不足；2018年项目绩效目标全部达成，不存在未完成原因分析。</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建议财政局2019年能批复“计量认证项目”，我单位才有资金进行计量认证，加大对我站的资金投入，使粮食质量安全检验监测项目能更好的发挥作用。</w:t>
      </w:r>
    </w:p>
    <w:p w:rsidR="00184AA3" w:rsidRDefault="00DB45E7" w:rsidP="009256E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ascii="仿宋_GB2312" w:eastAsia="仿宋_GB2312" w:hint="eastAsia"/>
          <w:sz w:val="32"/>
          <w:szCs w:val="32"/>
        </w:rPr>
        <w:t>有关项目自评情况可附项目支出绩效自评表。</w:t>
      </w: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第三部分 专业名词解释</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r>
        <w:rPr>
          <w:rFonts w:ascii="仿宋_GB2312" w:eastAsia="仿宋_GB2312" w:hint="eastAsia"/>
          <w:color w:val="000000" w:themeColor="text1"/>
          <w:sz w:val="32"/>
          <w:szCs w:val="32"/>
        </w:rPr>
        <w:t>本单位支出功能分类说明</w:t>
      </w:r>
      <w:r>
        <w:rPr>
          <w:rFonts w:ascii="仿宋_GB2312" w:eastAsia="仿宋_GB2312" w:hAnsi="Calibri" w:hint="eastAsia"/>
          <w:color w:val="000000" w:themeColor="text1"/>
          <w:sz w:val="32"/>
          <w:szCs w:val="32"/>
          <w:lang w:val="en-GB"/>
        </w:rPr>
        <w:t>。</w:t>
      </w:r>
      <w:r>
        <w:rPr>
          <w:rFonts w:ascii="仿宋_GB2312" w:eastAsia="仿宋_GB2312" w:hint="eastAsia"/>
          <w:sz w:val="32"/>
          <w:szCs w:val="32"/>
        </w:rPr>
        <w:t>222（类）01（款）99（项）指：其他粮油事务支出。221（类）02（款）01（项）指：住房公积金。208（类）05（款）05（项）指：机关事业单位基本养老保险缴费支出。222（类）01（款）50（项）指：事业运行。</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184AA3" w:rsidRDefault="00184AA3">
      <w:pPr>
        <w:spacing w:line="540" w:lineRule="exact"/>
        <w:ind w:firstLineChars="200" w:firstLine="640"/>
        <w:rPr>
          <w:rFonts w:ascii="仿宋_GB2312" w:eastAsia="仿宋_GB2312"/>
          <w:b/>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第四部分 部门决算公开的8张报表（见附表）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七、《一般公共预算财政拨款“三公”经费支出决算表》</w:t>
      </w:r>
    </w:p>
    <w:p w:rsidR="00184AA3" w:rsidRDefault="00DB45E7">
      <w:pPr>
        <w:spacing w:line="540" w:lineRule="exact"/>
        <w:ind w:firstLineChars="200" w:firstLine="640"/>
        <w:rPr>
          <w:rFonts w:ascii="仿宋_GB2312" w:eastAsia="仿宋_GB2312"/>
          <w:sz w:val="32"/>
          <w:szCs w:val="32"/>
        </w:rPr>
        <w:sectPr w:rsidR="00184AA3">
          <w:footerReference w:type="even" r:id="rId7"/>
          <w:footerReference w:type="default" r:id="rId8"/>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hint="eastAsia"/>
          <w:sz w:val="32"/>
          <w:szCs w:val="32"/>
        </w:rPr>
        <w:t>八、</w:t>
      </w:r>
      <w:r>
        <w:rPr>
          <w:rFonts w:ascii="仿宋_GB2312" w:eastAsia="仿宋_GB2312" w:hint="eastAsia"/>
          <w:sz w:val="32"/>
          <w:szCs w:val="32"/>
        </w:rPr>
        <w:t>《政府性基金预算财政拨款收入支出决算表》</w:t>
      </w:r>
    </w:p>
    <w:p w:rsidR="00184AA3" w:rsidRDefault="00184AA3">
      <w:pPr>
        <w:spacing w:line="540" w:lineRule="exact"/>
        <w:rPr>
          <w:rFonts w:ascii="仿宋_GB2312" w:eastAsia="仿宋_GB2312"/>
          <w:sz w:val="32"/>
          <w:szCs w:val="32"/>
        </w:rPr>
      </w:pPr>
    </w:p>
    <w:sectPr w:rsidR="00184AA3" w:rsidSect="00184AA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A8D" w:rsidRDefault="00D36A8D" w:rsidP="00184AA3">
      <w:r>
        <w:separator/>
      </w:r>
    </w:p>
  </w:endnote>
  <w:endnote w:type="continuationSeparator" w:id="0">
    <w:p w:rsidR="00D36A8D" w:rsidRDefault="00D36A8D" w:rsidP="00184A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楷体_GB2312">
    <w:altName w:val="微软雅黑"/>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667D4E">
    <w:pPr>
      <w:pStyle w:val="a5"/>
      <w:framePr w:wrap="around" w:vAnchor="text" w:hAnchor="page" w:x="1756" w:y="37"/>
      <w:rPr>
        <w:rStyle w:val="a8"/>
        <w:rFonts w:ascii="宋体" w:eastAsia="宋体" w:hAnsi="宋体"/>
        <w:sz w:val="28"/>
        <w:szCs w:val="28"/>
      </w:rPr>
    </w:pPr>
    <w:r>
      <w:rPr>
        <w:rStyle w:val="a8"/>
        <w:rFonts w:ascii="宋体" w:eastAsia="宋体" w:hAnsi="宋体"/>
        <w:sz w:val="28"/>
        <w:szCs w:val="28"/>
      </w:rPr>
      <w:fldChar w:fldCharType="begin"/>
    </w:r>
    <w:r w:rsidR="00DB45E7">
      <w:rPr>
        <w:rStyle w:val="a8"/>
        <w:rFonts w:ascii="宋体" w:eastAsia="宋体" w:hAnsi="宋体"/>
        <w:sz w:val="28"/>
        <w:szCs w:val="28"/>
      </w:rPr>
      <w:instrText xml:space="preserve">PAGE  </w:instrText>
    </w:r>
    <w:r>
      <w:rPr>
        <w:rStyle w:val="a8"/>
        <w:rFonts w:ascii="宋体" w:eastAsia="宋体" w:hAnsi="宋体"/>
        <w:sz w:val="28"/>
        <w:szCs w:val="28"/>
      </w:rPr>
      <w:fldChar w:fldCharType="separate"/>
    </w:r>
    <w:r w:rsidR="00DB45E7">
      <w:rPr>
        <w:rStyle w:val="a8"/>
        <w:rFonts w:ascii="宋体" w:eastAsia="宋体" w:hAnsi="宋体"/>
        <w:sz w:val="28"/>
        <w:szCs w:val="28"/>
      </w:rPr>
      <w:t>- 12 -</w:t>
    </w:r>
    <w:r>
      <w:rPr>
        <w:rStyle w:val="a8"/>
        <w:rFonts w:ascii="宋体" w:eastAsia="宋体" w:hAnsi="宋体"/>
        <w:sz w:val="28"/>
        <w:szCs w:val="28"/>
      </w:rPr>
      <w:fldChar w:fldCharType="end"/>
    </w:r>
  </w:p>
  <w:p w:rsidR="00184AA3" w:rsidRDefault="00184AA3">
    <w:pPr>
      <w:pStyle w:val="a5"/>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667D4E">
    <w:pPr>
      <w:pStyle w:val="a5"/>
      <w:framePr w:wrap="around" w:vAnchor="text" w:hAnchor="page" w:x="9631" w:y="37"/>
      <w:jc w:val="right"/>
      <w:rPr>
        <w:rStyle w:val="a8"/>
        <w:rFonts w:ascii="宋体" w:eastAsia="宋体" w:hAnsi="宋体"/>
        <w:sz w:val="28"/>
      </w:rPr>
    </w:pPr>
    <w:r>
      <w:rPr>
        <w:rStyle w:val="a8"/>
        <w:rFonts w:ascii="宋体" w:eastAsia="宋体" w:hAnsi="宋体"/>
        <w:sz w:val="28"/>
      </w:rPr>
      <w:fldChar w:fldCharType="begin"/>
    </w:r>
    <w:r w:rsidR="00DB45E7">
      <w:rPr>
        <w:rStyle w:val="a8"/>
        <w:rFonts w:ascii="宋体" w:eastAsia="宋体" w:hAnsi="宋体"/>
        <w:sz w:val="28"/>
      </w:rPr>
      <w:instrText xml:space="preserve"> PAGE </w:instrText>
    </w:r>
    <w:r>
      <w:rPr>
        <w:rStyle w:val="a8"/>
        <w:rFonts w:ascii="宋体" w:eastAsia="宋体" w:hAnsi="宋体"/>
        <w:sz w:val="28"/>
      </w:rPr>
      <w:fldChar w:fldCharType="separate"/>
    </w:r>
    <w:r w:rsidR="00D36A8D">
      <w:rPr>
        <w:rStyle w:val="a8"/>
        <w:rFonts w:ascii="宋体" w:eastAsia="宋体" w:hAnsi="宋体"/>
        <w:noProof/>
        <w:sz w:val="28"/>
      </w:rPr>
      <w:t>- 1 -</w:t>
    </w:r>
    <w:r>
      <w:rPr>
        <w:rStyle w:val="a8"/>
        <w:rFonts w:ascii="宋体" w:eastAsia="宋体" w:hAnsi="宋体"/>
        <w:sz w:val="28"/>
      </w:rPr>
      <w:fldChar w:fldCharType="end"/>
    </w:r>
    <w:r w:rsidR="00DB45E7">
      <w:rPr>
        <w:rStyle w:val="a8"/>
        <w:rFonts w:ascii="宋体" w:eastAsia="宋体" w:hAnsi="宋体" w:hint="eastAsia"/>
        <w:sz w:val="28"/>
      </w:rPr>
      <w:t xml:space="preserve"> </w:t>
    </w:r>
  </w:p>
  <w:p w:rsidR="00184AA3" w:rsidRDefault="00184AA3">
    <w:pPr>
      <w:pStyle w:val="a5"/>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A8D" w:rsidRDefault="00D36A8D" w:rsidP="00184AA3">
      <w:r>
        <w:separator/>
      </w:r>
    </w:p>
  </w:footnote>
  <w:footnote w:type="continuationSeparator" w:id="0">
    <w:p w:rsidR="00D36A8D" w:rsidRDefault="00D36A8D" w:rsidP="00184AA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nforcement="1" w:edit="comments" w:salt="0DG+cbPhIqKSjK32hQFZJQ==" w:hash="04B+z9bqpYjy58rmBSkZCvVAITU="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savePreviewPicture/>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unhideWhenUsed="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AA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184AA3"/>
    <w:pPr>
      <w:jc w:val="left"/>
    </w:pPr>
  </w:style>
  <w:style w:type="paragraph" w:styleId="a4">
    <w:name w:val="Balloon Text"/>
    <w:basedOn w:val="a"/>
    <w:link w:val="Char0"/>
    <w:uiPriority w:val="99"/>
    <w:semiHidden/>
    <w:unhideWhenUsed/>
    <w:qFormat/>
    <w:rsid w:val="00184AA3"/>
    <w:rPr>
      <w:sz w:val="18"/>
      <w:szCs w:val="18"/>
    </w:rPr>
  </w:style>
  <w:style w:type="paragraph" w:styleId="a5">
    <w:name w:val="footer"/>
    <w:basedOn w:val="a"/>
    <w:link w:val="Char1"/>
    <w:qFormat/>
    <w:rsid w:val="00184AA3"/>
    <w:pPr>
      <w:tabs>
        <w:tab w:val="center" w:pos="4153"/>
        <w:tab w:val="right" w:pos="8306"/>
      </w:tabs>
      <w:snapToGrid w:val="0"/>
      <w:jc w:val="left"/>
    </w:pPr>
    <w:rPr>
      <w:rFonts w:eastAsia="黑体"/>
      <w:snapToGrid w:val="0"/>
      <w:kern w:val="0"/>
      <w:sz w:val="18"/>
      <w:szCs w:val="18"/>
    </w:rPr>
  </w:style>
  <w:style w:type="paragraph" w:styleId="a6">
    <w:name w:val="header"/>
    <w:basedOn w:val="a"/>
    <w:link w:val="Char2"/>
    <w:uiPriority w:val="99"/>
    <w:unhideWhenUsed/>
    <w:qFormat/>
    <w:rsid w:val="00184AA3"/>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sid w:val="00184AA3"/>
    <w:rPr>
      <w:b/>
      <w:bCs/>
    </w:rPr>
  </w:style>
  <w:style w:type="character" w:styleId="a8">
    <w:name w:val="page number"/>
    <w:basedOn w:val="a0"/>
    <w:qFormat/>
    <w:rsid w:val="00184AA3"/>
  </w:style>
  <w:style w:type="character" w:styleId="a9">
    <w:name w:val="annotation reference"/>
    <w:basedOn w:val="a0"/>
    <w:uiPriority w:val="99"/>
    <w:semiHidden/>
    <w:unhideWhenUsed/>
    <w:qFormat/>
    <w:rsid w:val="00184AA3"/>
    <w:rPr>
      <w:sz w:val="21"/>
      <w:szCs w:val="21"/>
    </w:rPr>
  </w:style>
  <w:style w:type="character" w:customStyle="1" w:styleId="Char1">
    <w:name w:val="页脚 Char"/>
    <w:basedOn w:val="a0"/>
    <w:link w:val="a5"/>
    <w:qFormat/>
    <w:rsid w:val="00184AA3"/>
    <w:rPr>
      <w:rFonts w:ascii="Times New Roman" w:eastAsia="黑体" w:hAnsi="Times New Roman" w:cs="Times New Roman"/>
      <w:snapToGrid w:val="0"/>
      <w:kern w:val="0"/>
      <w:sz w:val="18"/>
      <w:szCs w:val="18"/>
    </w:rPr>
  </w:style>
  <w:style w:type="character" w:customStyle="1" w:styleId="Char">
    <w:name w:val="批注文字 Char"/>
    <w:basedOn w:val="a0"/>
    <w:link w:val="a3"/>
    <w:uiPriority w:val="99"/>
    <w:semiHidden/>
    <w:qFormat/>
    <w:rsid w:val="00184AA3"/>
    <w:rPr>
      <w:rFonts w:ascii="Times New Roman" w:eastAsia="宋体" w:hAnsi="Times New Roman" w:cs="Times New Roman"/>
      <w:szCs w:val="24"/>
    </w:rPr>
  </w:style>
  <w:style w:type="character" w:customStyle="1" w:styleId="Char3">
    <w:name w:val="批注主题 Char"/>
    <w:basedOn w:val="Char"/>
    <w:link w:val="a7"/>
    <w:uiPriority w:val="99"/>
    <w:semiHidden/>
    <w:qFormat/>
    <w:rsid w:val="00184AA3"/>
    <w:rPr>
      <w:rFonts w:ascii="Times New Roman" w:eastAsia="宋体" w:hAnsi="Times New Roman" w:cs="Times New Roman"/>
      <w:b/>
      <w:bCs/>
      <w:szCs w:val="24"/>
    </w:rPr>
  </w:style>
  <w:style w:type="character" w:customStyle="1" w:styleId="Char0">
    <w:name w:val="批注框文本 Char"/>
    <w:basedOn w:val="a0"/>
    <w:link w:val="a4"/>
    <w:uiPriority w:val="99"/>
    <w:semiHidden/>
    <w:qFormat/>
    <w:rsid w:val="00184AA3"/>
    <w:rPr>
      <w:rFonts w:ascii="Times New Roman" w:eastAsia="宋体" w:hAnsi="Times New Roman" w:cs="Times New Roman"/>
      <w:sz w:val="18"/>
      <w:szCs w:val="18"/>
    </w:rPr>
  </w:style>
  <w:style w:type="character" w:customStyle="1" w:styleId="Char2">
    <w:name w:val="页眉 Char"/>
    <w:basedOn w:val="a0"/>
    <w:link w:val="a6"/>
    <w:uiPriority w:val="99"/>
    <w:qFormat/>
    <w:rsid w:val="00184AA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2651844">
      <w:bodyDiv w:val="1"/>
      <w:marLeft w:val="0"/>
      <w:marRight w:val="0"/>
      <w:marTop w:val="0"/>
      <w:marBottom w:val="0"/>
      <w:divBdr>
        <w:top w:val="none" w:sz="0" w:space="0" w:color="auto"/>
        <w:left w:val="none" w:sz="0" w:space="0" w:color="auto"/>
        <w:bottom w:val="none" w:sz="0" w:space="0" w:color="auto"/>
        <w:right w:val="none" w:sz="0" w:space="0" w:color="auto"/>
      </w:divBdr>
    </w:div>
    <w:div w:id="1275748675">
      <w:bodyDiv w:val="1"/>
      <w:marLeft w:val="0"/>
      <w:marRight w:val="0"/>
      <w:marTop w:val="0"/>
      <w:marBottom w:val="0"/>
      <w:divBdr>
        <w:top w:val="none" w:sz="0" w:space="0" w:color="auto"/>
        <w:left w:val="none" w:sz="0" w:space="0" w:color="auto"/>
        <w:bottom w:val="none" w:sz="0" w:space="0" w:color="auto"/>
        <w:right w:val="none" w:sz="0" w:space="0" w:color="auto"/>
      </w:divBdr>
    </w:div>
    <w:div w:id="17847606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footer1.xml" Type="http://schemas.openxmlformats.org/officeDocument/2006/relationships/footer"/><Relationship Id="rId8" Target="footer2.xml" Type="http://schemas.openxmlformats.org/officeDocument/2006/relationships/footer"/><Relationship Id="rId9"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14</Pages>
  <Words>1150</Words>
  <Characters>6559</Characters>
  <Application>Microsoft Office Word</Application>
  <DocSecurity>0</DocSecurity>
  <Lines>54</Lines>
  <Paragraphs>15</Paragraphs>
  <ScaleCrop>false</ScaleCrop>
  <Company/>
  <LinksUpToDate>false</LinksUpToDate>
  <CharactersWithSpaces>7694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2019-05-30T09:42:00Z</dcterms:created>
  <dc:creator>Administrator</dc:creator>
  <cp:lastModifiedBy>Administrator</cp:lastModifiedBy>
  <dcterms:modified xsi:type="dcterms:W3CDTF">2019-10-15T11:43:00Z</dcterms:modified>
  <cp:revision>815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