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ascii="华文中宋" w:hAnsi="华文中宋" w:eastAsia="华文中宋" w:cs="宋体"/>
          <w:b/>
          <w:kern w:val="0"/>
          <w:sz w:val="52"/>
          <w:szCs w:val="5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华文中宋" w:hAnsi="华文中宋" w:eastAsia="华文中宋" w:cs="宋体"/>
          <w:b/>
          <w:kern w:val="0"/>
          <w:sz w:val="52"/>
          <w:szCs w:val="52"/>
          <w:lang w:eastAsia="zh-CN"/>
        </w:rPr>
        <w:instrText xml:space="preserve">ADDIN CNKISM.UserStyle</w:instrText>
      </w:r>
      <w:r>
        <w:rPr>
          <w:rFonts w:ascii="华文中宋" w:hAnsi="华文中宋" w:eastAsia="华文中宋" w:cs="宋体"/>
          <w:b/>
          <w:kern w:val="0"/>
          <w:sz w:val="52"/>
          <w:szCs w:val="52"/>
        </w:rPr>
        <w:fldChar w:fldCharType="separate"/>
      </w:r>
      <w:r>
        <w:rPr>
          <w:rFonts w:ascii="华文中宋" w:hAnsi="华文中宋" w:eastAsia="华文中宋" w:cs="宋体"/>
          <w:b/>
          <w:kern w:val="0"/>
          <w:sz w:val="52"/>
          <w:szCs w:val="52"/>
        </w:rPr>
        <w:fldChar w:fldCharType="end"/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项目名称：2018年夏粮收购专项检查项目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kern w:val="0"/>
          <w:sz w:val="28"/>
          <w:szCs w:val="28"/>
        </w:rPr>
        <w:t>新疆维吾尔自治区喀什地区粮食局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项目负责人（签章）：张洪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填报时间：2018年12月6日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Style w:val="18"/>
          <w:rFonts w:ascii="仿宋" w:hAnsi="仿宋" w:eastAsia="仿宋" w:cs="华文楷体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华文楷体"/>
          <w:sz w:val="32"/>
          <w:szCs w:val="32"/>
        </w:rPr>
        <w:t>喀什地区粮食局，内设机构5个，编制人数33人，实有在职人数25人。部门主要职能为：贯彻落实国家粮食工作的方针政策；协同有关部门制定和落实粮食总量平衡、宏观调控计划；依法监管粮食市场。对国家和地方储备粮实施管理，指导安全储粮和粮食仓储体系建设。编制粮食仓储建设计划和粮食行业发展规划。宣传和贯彻国家粮油质量标准，会同有关部门进行粮油质量管理。对粮办工业实施宏观管理，推动科技进步和技术创新工作等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 w:cs="华文楷体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华文楷体"/>
          <w:b w:val="0"/>
          <w:spacing w:val="-4"/>
          <w:sz w:val="32"/>
          <w:szCs w:val="32"/>
        </w:rPr>
        <w:t>2018年财政批复我单位的项目预算1个，即“2018年夏粮收购专项检查项目”，此项目主要为监督检查各县粮食行政主管部门、国有粮食企业和其他收购主体执行国家、自治区粮食收购政策情况。主要用途为监督检查人员差费，陪同自治区人员监督检查差费。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 w:cs="华文楷体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华文楷体"/>
          <w:b w:val="0"/>
          <w:spacing w:val="-4"/>
          <w:sz w:val="32"/>
          <w:szCs w:val="32"/>
        </w:rPr>
        <w:t>预期目标：监督检查执行国家、自治区粮食收购政策和质量标准，完成36万吨的收购计划，满足全区150万人城镇居民和流动人口的粮食消费需求，确保全区粮食质量安全。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 w:cs="华文楷体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华文楷体"/>
          <w:b w:val="0"/>
          <w:spacing w:val="-4"/>
          <w:sz w:val="32"/>
          <w:szCs w:val="32"/>
        </w:rPr>
        <w:t>阶段性目标：夏粮收购前期：做好腾仓并库工作，空仓准备了30万吨，人员培训，培训人员达到600人次，粮食收购器械检化验维修，470多台/套。夏粮收购期间：人员督查6次，陪同自治区督导检查3次。确保36万吨收购计划完成。保证满足全区150万人城镇居民和流动人口的粮食消费需求，确保全区粮食质量安全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spacing w:line="540" w:lineRule="exact"/>
        <w:ind w:firstLine="624" w:firstLineChars="200"/>
        <w:rPr>
          <w:rFonts w:ascii="仿宋" w:hAnsi="仿宋" w:eastAsia="仿宋" w:cs="华文楷体"/>
          <w:bCs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华文楷体"/>
          <w:b w:val="0"/>
          <w:spacing w:val="-4"/>
          <w:sz w:val="32"/>
          <w:szCs w:val="32"/>
        </w:rPr>
        <w:t>此项目主要为监督检查各县粮食行政主管部门、国有粮食企业和其他收购主体执行国家、自治区粮食收购政策情况。主要用途为监督检查人员差费，陪同自治区人员监督检查差费。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华文楷体"/>
          <w:b w:val="0"/>
          <w:spacing w:val="-4"/>
          <w:sz w:val="32"/>
          <w:szCs w:val="32"/>
        </w:rPr>
        <w:t>2018年夏粮收购专项检查项目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预算安排总额为3.5万元，其中财政资金3.5万元，自筹资金0万元，2018年实际收到预算资金3.5万元。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本项目实际支付资金3.5万元，预算执行率100</w:t>
      </w:r>
      <w:r>
        <w:rPr>
          <w:rFonts w:ascii="仿宋" w:hAnsi="仿宋" w:eastAsia="仿宋"/>
          <w:bCs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。项目资金主要用于支付监督检查人员的差旅费用3.5万元。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支出符合行政单位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实施过程中，按照地区财政局下发的差旅费报销标准的文件要求的标准执行。项目的实施遵守相关法律法规和业务管理规定，项目资料齐全并及时归档。不定期对项目进度情况进行督导检查，对检查过程中发现的问题及时督促整改，确保了项目按时保质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3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9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12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12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，指标完成率为100%。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color w:val="FF000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经济性：主要根据项目实际情况和项目经济效益设置的指标进行综合分析，主要包括项目成本控制情况和项目成本节约情况。严格按照项目预算执行，控制成本，在预算金额内完成预期指标。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效率性：按照年初预期指标完成本项目，项目完成率100%。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效益性：完成36万吨的计划收购，满足全区150万城镇居民和流动人口的粮食消费需求，确保全区粮食质量安全。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2018年项目绩效目标全部达成，不存在未完成原因分析。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本年项目已完成，2019年计划在6月15日至9月30日期间，抽派8名干部赴各县（市）检查，监督执行国家、自治区粮食收购政策和质量标准，确保全区粮食质量安全。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1、主要经验及做法</w:t>
      </w:r>
    </w:p>
    <w:p>
      <w:pPr>
        <w:tabs>
          <w:tab w:val="left" w:pos="675"/>
        </w:tabs>
        <w:ind w:firstLine="468" w:firstLineChars="150"/>
        <w:rPr>
          <w:rFonts w:ascii="仿宋" w:hAnsi="仿宋" w:eastAsia="仿宋" w:cs="华文楷体"/>
          <w:color w:val="222222"/>
          <w:sz w:val="32"/>
          <w:szCs w:val="18"/>
        </w:rPr>
      </w:pPr>
      <w:r>
        <w:rPr>
          <w:rFonts w:hint="eastAsia" w:ascii="仿宋" w:hAnsi="仿宋" w:eastAsia="仿宋" w:cs="华文楷体"/>
          <w:spacing w:val="-4"/>
          <w:sz w:val="32"/>
          <w:szCs w:val="32"/>
        </w:rPr>
        <w:t xml:space="preserve"> 一是</w:t>
      </w:r>
      <w:r>
        <w:rPr>
          <w:rFonts w:hint="eastAsia" w:ascii="仿宋" w:hAnsi="仿宋" w:eastAsia="仿宋" w:cs="华文楷体"/>
          <w:sz w:val="32"/>
          <w:szCs w:val="32"/>
        </w:rPr>
        <w:t>在提高政治站位，落实主体责任上下功夫。二是在强化合力宣传，政策全面覆盖上下功夫；</w:t>
      </w:r>
      <w:r>
        <w:rPr>
          <w:rFonts w:hint="eastAsia" w:ascii="仿宋" w:hAnsi="仿宋" w:eastAsia="仿宋" w:cs="华文楷体"/>
          <w:color w:val="222222"/>
          <w:sz w:val="32"/>
          <w:szCs w:val="18"/>
        </w:rPr>
        <w:t>根据地委领导指示，地区粮食局结合本地区实际，及时向各县市下发了《夏粮收购工作指导手册》，做好今年夏粮收购政策解读。</w:t>
      </w:r>
      <w:r>
        <w:rPr>
          <w:rFonts w:hint="eastAsia" w:ascii="仿宋" w:hAnsi="仿宋" w:eastAsia="仿宋" w:cs="华文楷体"/>
          <w:sz w:val="32"/>
          <w:szCs w:val="32"/>
        </w:rPr>
        <w:t>三是在风险要素研判、强化底线思维、引导市场导向上下功夫；了解掌握各县市小麦收购收储制度改革进展情况，夏粮收购准备情况，加强对各县市的小麦收储制度改革政策宣传，分析小麦生产情况和市场情况，研究夏粮价格走势，预测分析收购形势。四是在主动担当作为，实现双赢局面上下功夫；</w:t>
      </w:r>
      <w:r>
        <w:rPr>
          <w:rFonts w:hint="eastAsia" w:ascii="仿宋" w:hAnsi="仿宋" w:eastAsia="仿宋" w:cs="华文楷体"/>
          <w:color w:val="222222"/>
          <w:sz w:val="32"/>
          <w:szCs w:val="18"/>
        </w:rPr>
        <w:t>各县市认真落实自治区收购政策。严格政策要求，坚决贯彻执行。做到了政策、价格、等级上墙、样品上柜工作。</w:t>
      </w:r>
      <w:r>
        <w:rPr>
          <w:rFonts w:hint="eastAsia" w:ascii="仿宋" w:hAnsi="仿宋" w:eastAsia="仿宋" w:cs="华文楷体"/>
          <w:sz w:val="32"/>
          <w:szCs w:val="32"/>
        </w:rPr>
        <w:t>五是在服务管理并重，维护和谐秩序上下功夫。</w:t>
      </w:r>
      <w:r>
        <w:rPr>
          <w:rFonts w:hint="eastAsia" w:ascii="仿宋" w:hAnsi="仿宋" w:eastAsia="仿宋" w:cs="华文楷体"/>
          <w:color w:val="222222"/>
          <w:sz w:val="32"/>
          <w:szCs w:val="18"/>
        </w:rPr>
        <w:t>在收购高峰期，各粮站加强收购现场警力部署，对可能出现的苗头性、倾向性问题做到了及时研判、及时报告、及时采取措施。通过工作</w:t>
      </w:r>
      <w:r>
        <w:rPr>
          <w:rFonts w:hint="eastAsia" w:ascii="仿宋" w:hAnsi="仿宋" w:eastAsia="仿宋" w:cs="华文楷体"/>
          <w:color w:val="222222"/>
          <w:sz w:val="32"/>
          <w:szCs w:val="18"/>
          <w:lang w:eastAsia="zh-CN"/>
        </w:rPr>
        <w:t>人员</w:t>
      </w:r>
      <w:r>
        <w:rPr>
          <w:rFonts w:hint="eastAsia" w:ascii="仿宋" w:hAnsi="仿宋" w:eastAsia="仿宋" w:cs="华文楷体"/>
          <w:color w:val="222222"/>
          <w:sz w:val="32"/>
          <w:szCs w:val="18"/>
        </w:rPr>
        <w:t>、村党支部、村委会，广泛宣传和组织落实预约、错峰购粮计划，采取预约收购、延长收购时间、增设收购网点、优化服务措施等方式，错开收购高峰，规范收购秩序，防止出现排长队、“过夜粮”问题，让广大粮农安心，确保了粮食收购期间安全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2、存在的问题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华文楷体"/>
          <w:sz w:val="32"/>
          <w:szCs w:val="32"/>
        </w:rPr>
        <w:t>我区夏粮收购工作还存在一定的问题和不足，主要表现在，一是各县市现有仓容不足，且都是高大平房仓，无法做到分级分仓储存。二是检化验能力还不足，特别是县一级检验机构和检化验人员不足。</w:t>
      </w:r>
      <w:r>
        <w:rPr>
          <w:rFonts w:hint="eastAsia" w:ascii="仿宋" w:hAnsi="仿宋" w:eastAsia="仿宋" w:cs="华文楷体"/>
          <w:bCs/>
          <w:sz w:val="32"/>
          <w:szCs w:val="32"/>
        </w:rPr>
        <w:t>三是</w:t>
      </w:r>
      <w:r>
        <w:rPr>
          <w:rFonts w:hint="eastAsia" w:ascii="仿宋" w:hAnsi="仿宋" w:eastAsia="仿宋" w:cs="华文楷体"/>
          <w:sz w:val="32"/>
          <w:szCs w:val="32"/>
        </w:rPr>
        <w:t>夏粮收购完成情况总体还不平衡。部分县与去年同比收购量减幅较大。四是各县市不同程度上存在对粮食等级把控不严格、不规范的情况。还有相当一部分部分粮站存在着以感观、经验确定等级的问题。五是部分粮站与农民签订粮食销售订单还不规范、不完整。六是还有相当部分农民优质优价意识不强，不清理直接交“毛粮”，既直接影响农民自己售收购等级和收益，又影响了粮站收购进度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3、建议</w:t>
      </w:r>
    </w:p>
    <w:p>
      <w:pPr>
        <w:ind w:firstLine="640" w:firstLineChars="200"/>
        <w:rPr>
          <w:rFonts w:ascii="仿宋" w:hAnsi="仿宋" w:eastAsia="仿宋" w:cs="华文楷体"/>
          <w:spacing w:val="-4"/>
          <w:sz w:val="32"/>
          <w:szCs w:val="32"/>
        </w:rPr>
      </w:pPr>
      <w:r>
        <w:rPr>
          <w:rFonts w:hint="eastAsia" w:ascii="仿宋" w:hAnsi="仿宋" w:eastAsia="仿宋" w:cs="华文楷体"/>
          <w:sz w:val="32"/>
          <w:szCs w:val="32"/>
        </w:rPr>
        <w:t>建议各县市结合实际，抓好2019年夏粮收购，努力完成夏粮收购指导性计划，避免本地粮食安全出现问题，确保完成我区收购指导性计划，确保本地粮食安全。转变种粮观念，从数量型向质量型转变。粮食种植面积、品种、管理方式，应作合理配置。调整小麦播种面积和管理方式，宜粮则粮、宜果则果，“林粮兼做”应作为过渡性措施，阶段性实施。在小麦生产质量上下功夫，调减次宜粮食品种和种植面积。大力推进优质粮功能区建设，优化粮食种植结构，树立优质粮主产区地位，藏粮与地，藏粮于技，以适应“优质优价、优质优补”小麦收储政策改革要求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40" w:firstLineChars="200"/>
        <w:rPr>
          <w:rFonts w:hint="eastAsia" w:ascii="仿宋" w:hAnsi="仿宋" w:eastAsia="仿宋" w:cs="华文楷体"/>
          <w:sz w:val="32"/>
          <w:szCs w:val="32"/>
        </w:rPr>
      </w:pPr>
      <w:r>
        <w:rPr>
          <w:rFonts w:hint="eastAsia" w:ascii="仿宋" w:hAnsi="仿宋" w:eastAsia="仿宋" w:cs="华文楷体"/>
          <w:sz w:val="32"/>
          <w:szCs w:val="32"/>
        </w:rPr>
        <w:t>通过督导检查，推进全区夏粮收购工作，完成了预期计划，确保了粮食安全。国有粮食购销企业在我区夏粮收购中继续发挥了发挥了引导收购、形成价格和保供稳价主渠道作用。全地区完成收购37.3万吨，国有粮食购销企业已收购夏粮29.69万吨。由于综合考虑市场价格、农民收益和企业利益，我区提出的收购建议指导价，</w:t>
      </w:r>
      <w:bookmarkStart w:id="0" w:name="_GoBack"/>
      <w:bookmarkEnd w:id="0"/>
      <w:r>
        <w:rPr>
          <w:rFonts w:hint="eastAsia" w:ascii="仿宋" w:hAnsi="仿宋" w:eastAsia="仿宋" w:cs="华文楷体"/>
          <w:sz w:val="32"/>
          <w:szCs w:val="32"/>
        </w:rPr>
        <w:t>适度提高了我区小麦市场价格，又确保了农民收入不逆转，也基本实现了在当前价格形势下企业保本微利的经营要求。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12208E"/>
    <w:rsid w:val="00135256"/>
    <w:rsid w:val="00164CE8"/>
    <w:rsid w:val="001A4E1F"/>
    <w:rsid w:val="001A57B9"/>
    <w:rsid w:val="001C3847"/>
    <w:rsid w:val="001F3031"/>
    <w:rsid w:val="00210A26"/>
    <w:rsid w:val="002A2532"/>
    <w:rsid w:val="00334F5C"/>
    <w:rsid w:val="00337D38"/>
    <w:rsid w:val="003555A4"/>
    <w:rsid w:val="00365250"/>
    <w:rsid w:val="0036624C"/>
    <w:rsid w:val="00385849"/>
    <w:rsid w:val="0050167F"/>
    <w:rsid w:val="00514506"/>
    <w:rsid w:val="005162F1"/>
    <w:rsid w:val="00535153"/>
    <w:rsid w:val="00575CFE"/>
    <w:rsid w:val="005B4C33"/>
    <w:rsid w:val="00675D58"/>
    <w:rsid w:val="006F2E6D"/>
    <w:rsid w:val="00785FDE"/>
    <w:rsid w:val="007A0351"/>
    <w:rsid w:val="007A14BC"/>
    <w:rsid w:val="007C1025"/>
    <w:rsid w:val="007D4276"/>
    <w:rsid w:val="007E6845"/>
    <w:rsid w:val="007F5F8A"/>
    <w:rsid w:val="00826CA1"/>
    <w:rsid w:val="00835B7F"/>
    <w:rsid w:val="00855E3A"/>
    <w:rsid w:val="008F5FC0"/>
    <w:rsid w:val="00904AF8"/>
    <w:rsid w:val="00922CB9"/>
    <w:rsid w:val="009A420D"/>
    <w:rsid w:val="009C1AFD"/>
    <w:rsid w:val="00A26421"/>
    <w:rsid w:val="00A4293B"/>
    <w:rsid w:val="00A83BD5"/>
    <w:rsid w:val="00B06CA5"/>
    <w:rsid w:val="00B41F61"/>
    <w:rsid w:val="00B54FC0"/>
    <w:rsid w:val="00B86E8C"/>
    <w:rsid w:val="00BB43E0"/>
    <w:rsid w:val="00C15150"/>
    <w:rsid w:val="00C22CF0"/>
    <w:rsid w:val="00C56C72"/>
    <w:rsid w:val="00CA4E29"/>
    <w:rsid w:val="00CA6457"/>
    <w:rsid w:val="00CC6E4D"/>
    <w:rsid w:val="00D01EEE"/>
    <w:rsid w:val="00D17F2E"/>
    <w:rsid w:val="00D46194"/>
    <w:rsid w:val="00E01293"/>
    <w:rsid w:val="00E37A5B"/>
    <w:rsid w:val="00E769FE"/>
    <w:rsid w:val="00EA2CBE"/>
    <w:rsid w:val="00ED55F3"/>
    <w:rsid w:val="00EF60F6"/>
    <w:rsid w:val="00F32FEE"/>
    <w:rsid w:val="00FB7D4E"/>
    <w:rsid w:val="00FC2600"/>
    <w:rsid w:val="05013523"/>
    <w:rsid w:val="0C642A7F"/>
    <w:rsid w:val="30070C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unhideWhenUsed/>
    <w:qFormat/>
    <w:uiPriority w:val="1"/>
  </w:style>
  <w:style w:type="table" w:default="1" w:styleId="1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5"/>
    <w:unhideWhenUsed/>
    <w:uiPriority w:val="99"/>
    <w:rPr>
      <w:rFonts w:ascii="宋体"/>
      <w:sz w:val="18"/>
      <w:szCs w:val="18"/>
    </w:rPr>
  </w:style>
  <w:style w:type="paragraph" w:styleId="12">
    <w:name w:val="footer"/>
    <w:basedOn w:val="1"/>
    <w:link w:val="4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uiPriority w:val="29"/>
    <w:rPr>
      <w:i/>
      <w:sz w:val="24"/>
      <w:szCs w:val="24"/>
    </w:rPr>
  </w:style>
  <w:style w:type="paragraph" w:customStyle="1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5"/>
    </w:rPr>
  </w:style>
  <w:style w:type="character" w:customStyle="1" w:styleId="38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1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文档结构图 Char"/>
    <w:basedOn w:val="17"/>
    <w:link w:val="11"/>
    <w:semiHidden/>
    <w:uiPriority w:val="99"/>
    <w:rPr>
      <w:rFonts w:ascii="宋体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01B242-A80E-417F-951E-25C78C238B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460</Words>
  <Characters>2627</Characters>
  <Lines>21</Lines>
  <Paragraphs>6</Paragraphs>
  <TotalTime>0</TotalTime>
  <ScaleCrop>false</ScaleCrop>
  <LinksUpToDate>false</LinksUpToDate>
  <CharactersWithSpaces>3081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2018-12-25T04:59:00Z</cp:lastPrinted>
  <dcterms:modified xsi:type="dcterms:W3CDTF">2019-10-22T09:37:55Z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