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喀什地区粮食和物资储备局项目支出绩效评价报告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rPr>
          <w:rFonts w:ascii="方正小标宋简体" w:eastAsia="方正小标宋简体"/>
          <w:sz w:val="52"/>
          <w:szCs w:val="52"/>
        </w:rPr>
      </w:pPr>
    </w:p>
    <w:p>
      <w:pPr>
        <w:spacing w:line="700" w:lineRule="exact"/>
        <w:ind w:firstLine="890" w:firstLineChars="250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政策性粮食“大清查”工作经费项目</w:t>
      </w:r>
    </w:p>
    <w:p>
      <w:pPr>
        <w:spacing w:line="700" w:lineRule="exact"/>
        <w:ind w:firstLine="890" w:firstLineChars="250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新疆维吾尔自治区喀什地区粮食和物资储备局</w:t>
      </w:r>
    </w:p>
    <w:p>
      <w:pPr>
        <w:spacing w:line="700" w:lineRule="exact"/>
        <w:ind w:firstLine="890" w:firstLineChars="250"/>
        <w:jc w:val="left"/>
        <w:rPr>
          <w:rFonts w:hAnsi="宋体" w:eastAsia="仿宋_GB2312" w:cs="宋体"/>
          <w:color w:val="000000" w:themeColor="text1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新疆维吾尔自治区喀什地区粮食和物资储备局</w:t>
      </w:r>
    </w:p>
    <w:p>
      <w:pPr>
        <w:autoSpaceDE w:val="0"/>
        <w:autoSpaceDN w:val="0"/>
        <w:spacing w:line="540" w:lineRule="exact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新政办明电【2019】69号文印发《关于进一步做好政策性粮食大清查有关工作的通知》、喀署办发明电【2019】3号文印发《关于开展政策性粮食库存数量和质量大清查工作的通知》、喀署办发【2019】69号文印发《关于印发《2019年喀什地区政策性粮食库存数量和质量大清查实施方案》的通知》等文件申请立项，旨在进一步做好我区政策性粮食库存数量和质量大清查工作，</w:t>
      </w:r>
      <w:r>
        <w:rPr>
          <w:rFonts w:ascii="仿宋_GB2312" w:hAnsi="仿宋" w:eastAsia="仿宋_GB2312" w:cs="宋体"/>
          <w:sz w:val="32"/>
          <w:szCs w:val="32"/>
        </w:rPr>
        <w:t>确保政策性粮食储存数量真实、质量完好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2．项目主要内容及实施情况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项目的主要内容为：本项目的主管部门为喀什地区发改委</w:t>
      </w:r>
      <w:r>
        <w:rPr>
          <w:rFonts w:ascii="仿宋_GB2312" w:hAnsi="仿宋" w:eastAsia="仿宋_GB2312" w:cs="宋体"/>
          <w:sz w:val="32"/>
          <w:szCs w:val="32"/>
        </w:rPr>
        <w:t>,</w:t>
      </w:r>
      <w:r>
        <w:rPr>
          <w:rFonts w:hint="eastAsia" w:ascii="仿宋_GB2312" w:hAnsi="仿宋" w:eastAsia="仿宋_GB2312" w:cs="宋体"/>
          <w:sz w:val="32"/>
          <w:szCs w:val="32"/>
        </w:rPr>
        <w:t>实施单位为喀什地区粮食和物资储备局，主要职责是根据自治区、地区大清查工作实施方案阶段性安排，预计联合指导普查至少</w:t>
      </w:r>
      <w:r>
        <w:rPr>
          <w:rFonts w:ascii="仿宋_GB2312" w:hAnsi="仿宋" w:eastAsia="仿宋_GB2312" w:cs="宋体"/>
          <w:sz w:val="32"/>
          <w:szCs w:val="32"/>
        </w:rPr>
        <w:t>1次、地区督导检查至少2次，预计经费6.94万元，坚决守住管好“天下粮仓”，确保政策性粮食储存数量真实、质量完好。为完善粮食调控、确保粮食安全奠定坚实可靠的基础。确保自治区“大清查”协调小组满意度在95%以上。</w:t>
      </w:r>
    </w:p>
    <w:p>
      <w:pPr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项目的实施情况：为保证项目质量和成本控制，我单位积极与自治区粮食和物资储备局对接，进行了政策性粮食“大清查”工作，制定《</w:t>
      </w:r>
      <w:r>
        <w:rPr>
          <w:rFonts w:ascii="仿宋_GB2312" w:hAnsi="仿宋" w:eastAsia="仿宋_GB2312" w:cs="宋体"/>
          <w:sz w:val="32"/>
          <w:szCs w:val="32"/>
        </w:rPr>
        <w:t>2019年喀什地区政策性粮食库存数量和质量大清查地区指导工作方案》，组织相关人员进行政策性粮食“大清查”指导工作，为保质保量完成提供了强有力的技术支撑，有效地推进了项目工作。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3.项目负责人为张洪，主要职责为负责政策的上传下达，大清查过程中产生的问题及时与领导汇报，及时与自治区沟通，协助领导解决督导检查过程中遇到的问题。</w:t>
      </w:r>
    </w:p>
    <w:p>
      <w:pPr>
        <w:pStyle w:val="24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本项目总投资6.94万元，资金来源为本级部门预算6.94</w:t>
      </w:r>
      <w:r>
        <w:rPr>
          <w:rFonts w:hint="eastAsia" w:ascii="仿宋_GB2312" w:hAnsi="仿宋" w:eastAsia="仿宋_GB2312" w:cs="宋体"/>
          <w:sz w:val="32"/>
          <w:szCs w:val="32"/>
          <w:shd w:val="clear" w:color="auto" w:fill="auto"/>
        </w:rPr>
        <w:t>万元。</w:t>
      </w:r>
    </w:p>
    <w:p>
      <w:pPr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 w:cs="宋体"/>
          <w:sz w:val="32"/>
          <w:szCs w:val="32"/>
          <w:shd w:val="clear" w:color="auto" w:fill="auto"/>
        </w:rPr>
        <w:t>本项目项资金的使用范围：此项目主要为自治区、地区大清查工作、联合指导普查、地区督导检查提供经费保障。主要用途为监督检查人员差费，陪同自治区人员监督检查差费。</w:t>
      </w:r>
    </w:p>
    <w:p>
      <w:pPr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shd w:val="clear" w:color="auto" w:fill="auto"/>
        </w:rPr>
      </w:pPr>
      <w:r>
        <w:rPr>
          <w:rFonts w:hint="eastAsia" w:ascii="仿宋_GB2312" w:hAnsi="仿宋" w:eastAsia="仿宋_GB2312" w:cs="宋体"/>
          <w:sz w:val="32"/>
          <w:szCs w:val="32"/>
          <w:shd w:val="clear" w:color="auto" w:fill="auto"/>
        </w:rPr>
        <w:t>我单位建立了《专项资金管理制度》保障项目的顺利实施，按照文件进行使用。</w:t>
      </w:r>
    </w:p>
    <w:p>
      <w:pPr>
        <w:pStyle w:val="24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总体目标为：根据国务院大清查工作实施方案，</w:t>
      </w:r>
      <w:r>
        <w:rPr>
          <w:rFonts w:ascii="仿宋_GB2312" w:hAnsi="仿宋" w:eastAsia="仿宋_GB2312" w:cs="宋体"/>
          <w:sz w:val="32"/>
          <w:szCs w:val="32"/>
        </w:rPr>
        <w:t>2019年3月开始，2019年12月结束，根据自治区、地区大清查工作实施方案阶段性安排，预计联合指导普查至少1次、地区督导检查至少2次，预计经费6.94万元，坚决守住管好“天下粮仓”，确保政策性粮食储存数量真实、质量完好。为完善粮食调控、确保粮食安全奠定坚实可靠的基础。确保自治区“大清查”协调小组满意度在95%以上。</w:t>
      </w:r>
    </w:p>
    <w:p>
      <w:pPr>
        <w:spacing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项目共设置一级指标</w:t>
      </w:r>
      <w:r>
        <w:rPr>
          <w:rFonts w:ascii="仿宋_GB2312" w:hAnsi="仿宋" w:eastAsia="仿宋_GB2312" w:cs="宋体"/>
          <w:sz w:val="32"/>
          <w:szCs w:val="32"/>
        </w:rPr>
        <w:t>3个，二级指标8个，三级指标14个</w:t>
      </w:r>
      <w:r>
        <w:rPr>
          <w:rFonts w:hint="eastAsia" w:ascii="仿宋_GB2312" w:hAnsi="仿宋" w:eastAsia="仿宋_GB2312" w:cs="宋体"/>
          <w:sz w:val="32"/>
          <w:szCs w:val="32"/>
        </w:rPr>
        <w:t>，绩效目标申报表详见附件1。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旨在评价政策性粮食“大清查”工作经费项目实施前期、过程及效果，评价财政预算资金使用的效率及效益。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政策性粮食“大清查”工作经费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10号共性指标及个性化指标设置，详见附件</w:t>
      </w:r>
      <w:r>
        <w:rPr>
          <w:rFonts w:hint="eastAsia"/>
          <w:b w:val="0"/>
          <w:lang w:val="en-US" w:eastAsia="zh-CN"/>
        </w:rPr>
        <w:t>4</w:t>
      </w:r>
      <w:r>
        <w:rPr>
          <w:rFonts w:hint="eastAsia"/>
          <w:b w:val="0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本次绩效评价方法的选用简便有效的原则采用成本效益分析法、比较法、因素分析法、最低成本法、综合指数评价法。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b w:val="0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b w:val="0"/>
        </w:rPr>
        <w:t xml:space="preserve">  </w:t>
      </w:r>
      <w:r>
        <w:rPr>
          <w:rFonts w:hint="eastAsia"/>
          <w:b w:val="0"/>
        </w:rPr>
        <w:t>项目评价标准采用</w:t>
      </w:r>
      <w:r>
        <w:rPr>
          <w:rFonts w:hint="eastAsia"/>
          <w:b w:val="0"/>
          <w:bCs w:val="0"/>
        </w:rPr>
        <w:t>行业标准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6"/>
        <w:tblW w:w="83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评价人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职责</w:t>
            </w:r>
          </w:p>
        </w:tc>
        <w:tc>
          <w:tcPr>
            <w:tcW w:w="2776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木合塔尔·艾山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评价组组长</w:t>
            </w:r>
          </w:p>
        </w:tc>
        <w:tc>
          <w:tcPr>
            <w:tcW w:w="2776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局长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张洪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评价组成员</w:t>
            </w:r>
          </w:p>
        </w:tc>
        <w:tc>
          <w:tcPr>
            <w:tcW w:w="2776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科长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於祥梅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评价组成员</w:t>
            </w:r>
          </w:p>
        </w:tc>
        <w:tc>
          <w:tcPr>
            <w:tcW w:w="2776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主任科员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屠亚娟</w:t>
            </w:r>
          </w:p>
        </w:tc>
        <w:tc>
          <w:tcPr>
            <w:tcW w:w="2765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ascii="仿宋_GB2312" w:hAnsi="仿宋" w:eastAsia="仿宋_GB2312" w:cs="宋体"/>
                <w:sz w:val="32"/>
                <w:szCs w:val="32"/>
              </w:rPr>
              <w:t>评价组成员</w:t>
            </w:r>
          </w:p>
        </w:tc>
        <w:tc>
          <w:tcPr>
            <w:tcW w:w="2776" w:type="dxa"/>
          </w:tcPr>
          <w:p>
            <w:pPr>
              <w:jc w:val="center"/>
              <w:rPr>
                <w:rFonts w:ascii="仿宋_GB2312" w:hAnsi="仿宋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sz w:val="32"/>
                <w:szCs w:val="32"/>
              </w:rPr>
              <w:t>财务人员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left="419" w:hanging="419" w:hangingChars="131"/>
        <w:outlineLvl w:val="9"/>
        <w:rPr>
          <w:b w:val="0"/>
          <w:bCs w:val="0"/>
        </w:rPr>
      </w:pP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FF0000"/>
        </w:rPr>
      </w:pPr>
      <w:bookmarkStart w:id="7" w:name="_Toc26401558"/>
      <w:r>
        <w:rPr>
          <w:rFonts w:hint="eastAsia" w:ascii="黑体" w:hAnsi="黑体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100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分，评价结果为优，详见附件6。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本项目的立项符合相关法规政策及部门职责，依据充分；项目是按照规定的程序申请设立；审批文件、材料符合相关要求；项目前期已经过必要的可行性研究、专家论证、风险评估、绩效评估、集体决策。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能够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项目产出数量为4个，联合指导普查次数，预期指标</w:t>
      </w:r>
      <w:r>
        <w:rPr>
          <w:rFonts w:hint="eastAsia" w:ascii="仿宋_GB2312" w:eastAsia="仿宋_GB2312"/>
          <w:sz w:val="32"/>
          <w:szCs w:val="32"/>
          <w:lang w:eastAsia="zh-CN"/>
        </w:rPr>
        <w:t>大于等于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ascii="仿宋_GB2312" w:eastAsia="仿宋_GB2312"/>
          <w:sz w:val="32"/>
          <w:szCs w:val="32"/>
        </w:rPr>
        <w:t>，实际完成值是3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ascii="仿宋_GB2312" w:eastAsia="仿宋_GB2312"/>
          <w:sz w:val="32"/>
          <w:szCs w:val="32"/>
        </w:rPr>
        <w:t>，指标完成率是100%，达到预期目标。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联合指导普查人数，预期指标</w:t>
      </w:r>
      <w:r>
        <w:rPr>
          <w:rFonts w:hint="eastAsia" w:ascii="仿宋_GB2312" w:eastAsia="仿宋_GB2312"/>
          <w:sz w:val="32"/>
          <w:szCs w:val="32"/>
          <w:lang w:eastAsia="zh-CN"/>
        </w:rPr>
        <w:t>大于等于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ascii="仿宋_GB2312" w:eastAsia="仿宋_GB2312"/>
          <w:sz w:val="32"/>
          <w:szCs w:val="32"/>
        </w:rPr>
        <w:t>，实际完成值是24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ascii="仿宋_GB2312" w:eastAsia="仿宋_GB2312"/>
          <w:sz w:val="32"/>
          <w:szCs w:val="32"/>
        </w:rPr>
        <w:t>，指标完成率100%，达到预期目标。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地区督导检查人数，预期指标</w:t>
      </w:r>
      <w:r>
        <w:rPr>
          <w:rFonts w:hint="eastAsia" w:ascii="仿宋_GB2312" w:eastAsia="仿宋_GB2312"/>
          <w:sz w:val="32"/>
          <w:szCs w:val="32"/>
          <w:lang w:eastAsia="zh-CN"/>
        </w:rPr>
        <w:t>大于等于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ascii="仿宋_GB2312" w:eastAsia="仿宋_GB2312"/>
          <w:sz w:val="32"/>
          <w:szCs w:val="32"/>
        </w:rPr>
        <w:t>，实际完成值是18</w:t>
      </w:r>
      <w:r>
        <w:rPr>
          <w:rFonts w:hint="eastAsia" w:ascii="仿宋_GB2312" w:eastAsia="仿宋_GB2312"/>
          <w:sz w:val="32"/>
          <w:szCs w:val="32"/>
          <w:lang w:eastAsia="zh-CN"/>
        </w:rPr>
        <w:t>人</w:t>
      </w:r>
      <w:r>
        <w:rPr>
          <w:rFonts w:ascii="仿宋_GB2312" w:eastAsia="仿宋_GB2312"/>
          <w:sz w:val="32"/>
          <w:szCs w:val="32"/>
        </w:rPr>
        <w:t>，指标完成率100%，达到预期目标。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地区督导检查次数，预期指标</w:t>
      </w:r>
      <w:r>
        <w:rPr>
          <w:rFonts w:hint="eastAsia" w:ascii="仿宋_GB2312" w:eastAsia="仿宋_GB2312"/>
          <w:sz w:val="32"/>
          <w:szCs w:val="32"/>
          <w:lang w:eastAsia="zh-CN"/>
        </w:rPr>
        <w:t>大于等于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ascii="仿宋_GB2312" w:eastAsia="仿宋_GB2312"/>
          <w:sz w:val="32"/>
          <w:szCs w:val="32"/>
        </w:rPr>
        <w:t>，实际完成值是3</w:t>
      </w:r>
      <w:r>
        <w:rPr>
          <w:rFonts w:hint="eastAsia" w:ascii="仿宋_GB2312" w:eastAsia="仿宋_GB2312"/>
          <w:sz w:val="32"/>
          <w:szCs w:val="32"/>
          <w:lang w:eastAsia="zh-CN"/>
        </w:rPr>
        <w:t>次</w:t>
      </w:r>
      <w:r>
        <w:rPr>
          <w:rFonts w:ascii="仿宋_GB2312" w:eastAsia="仿宋_GB2312"/>
          <w:sz w:val="32"/>
          <w:szCs w:val="32"/>
        </w:rPr>
        <w:t>，指标完成率100%，达到预期目标。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项目产出质量为2个，政策性粮食库存质量等级（等级），预期指标</w:t>
      </w:r>
      <w:r>
        <w:rPr>
          <w:rFonts w:hint="eastAsia" w:ascii="仿宋_GB2312" w:eastAsia="仿宋_GB2312"/>
          <w:sz w:val="32"/>
          <w:szCs w:val="32"/>
          <w:lang w:eastAsia="zh-CN"/>
        </w:rPr>
        <w:t>大于等于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级</w:t>
      </w:r>
      <w:r>
        <w:rPr>
          <w:rFonts w:ascii="仿宋_GB2312" w:eastAsia="仿宋_GB2312"/>
          <w:sz w:val="32"/>
          <w:szCs w:val="32"/>
        </w:rPr>
        <w:t>，实际完成值是</w:t>
      </w: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级</w:t>
      </w:r>
      <w:r>
        <w:rPr>
          <w:rFonts w:ascii="仿宋_GB2312" w:eastAsia="仿宋_GB2312"/>
          <w:sz w:val="32"/>
          <w:szCs w:val="32"/>
        </w:rPr>
        <w:t>，指标完成率是100%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政策性粮食覆盖率（</w:t>
      </w:r>
      <w:r>
        <w:rPr>
          <w:rFonts w:ascii="仿宋_GB2312" w:eastAsia="仿宋_GB2312"/>
          <w:sz w:val="32"/>
          <w:szCs w:val="32"/>
        </w:rPr>
        <w:t>%），预期指标100%，实际完成值是100%，指标完成率是100%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项目产出时效为1个，“大清查”工作完成节点（月），预期指标是</w:t>
      </w:r>
      <w:r>
        <w:rPr>
          <w:rFonts w:ascii="仿宋_GB2312" w:eastAsia="仿宋_GB2312"/>
          <w:sz w:val="32"/>
          <w:szCs w:val="32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，实际完成值是12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，指标完成率是100%，达到预期目标。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项目产出成本指标为2个，“大清查”差费标准（元</w:t>
      </w:r>
      <w:r>
        <w:rPr>
          <w:rFonts w:ascii="仿宋_GB2312" w:eastAsia="仿宋_GB2312"/>
          <w:sz w:val="32"/>
          <w:szCs w:val="32"/>
        </w:rPr>
        <w:t>/人/天），预期指标是240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ascii="仿宋_GB2312" w:eastAsia="仿宋_GB2312"/>
          <w:sz w:val="32"/>
          <w:szCs w:val="32"/>
        </w:rPr>
        <w:t>，实际完成值是240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ascii="仿宋_GB2312" w:eastAsia="仿宋_GB2312"/>
          <w:sz w:val="32"/>
          <w:szCs w:val="32"/>
        </w:rPr>
        <w:t>，指标完成率是100%，达到预期目标。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“大清查”工作所需经费（万元），预期指标是</w:t>
      </w:r>
      <w:r>
        <w:rPr>
          <w:rFonts w:ascii="仿宋_GB2312" w:eastAsia="仿宋_GB2312"/>
          <w:sz w:val="32"/>
          <w:szCs w:val="32"/>
        </w:rPr>
        <w:t>6.94万元，实际完成值是6.94万元，指标完成率是100%，达到预期目标。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指标为1个，坚决堵塞粮食库存管理漏洞，防范化解风险隐患。预期指标是持续保障，实际完成值是95%，指标完成率是</w:t>
      </w:r>
      <w:r>
        <w:rPr>
          <w:rFonts w:ascii="仿宋_GB2312" w:eastAsia="仿宋_GB2312"/>
          <w:sz w:val="32"/>
          <w:szCs w:val="32"/>
        </w:rPr>
        <w:t>100%，达到预期目标。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指标为1个，摸清底数，确保粮食安全。预期指标是持续保障，实际完成值是95%，指标完成率是</w:t>
      </w:r>
      <w:r>
        <w:rPr>
          <w:rFonts w:ascii="仿宋_GB2312" w:eastAsia="仿宋_GB2312"/>
          <w:sz w:val="32"/>
          <w:szCs w:val="32"/>
        </w:rPr>
        <w:t>100%，达到预期目标。</w:t>
      </w:r>
    </w:p>
    <w:p>
      <w:pPr>
        <w:spacing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</w:t>
      </w:r>
      <w:r>
        <w:rPr>
          <w:rFonts w:hint="eastAsia" w:ascii="仿宋_GB2312" w:eastAsia="仿宋_GB2312"/>
          <w:sz w:val="32"/>
          <w:szCs w:val="32"/>
        </w:rPr>
        <w:t>指标为1个，建立健全保障喀什地区粮食储备安全的长效机制，预期指标是长期有效，实际完成值是95%，指标完成率是</w:t>
      </w:r>
      <w:r>
        <w:rPr>
          <w:rFonts w:ascii="仿宋_GB2312" w:eastAsia="仿宋_GB2312"/>
          <w:sz w:val="32"/>
          <w:szCs w:val="32"/>
        </w:rPr>
        <w:t>100%，达到预期目标。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经问卷调查，项目收益群众满意度为95%：达到了预期目标。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rFonts w:hint="eastAsia"/>
        </w:rPr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spacing w:beforeLines="50" w:line="600" w:lineRule="exact"/>
        <w:ind w:left="284" w:firstLine="640" w:firstLineChars="20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本项目实施效果较好的原因主要是管理制度完善、责任落实到位，跟踪考核机制完善且运行有效，在项目实施过程中创新管理办法，采用预算绩效管理方式使项目取得了资金合理使用良好的效果。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rFonts w:hint="eastAsia"/>
        </w:rPr>
      </w:pPr>
      <w:r>
        <w:rPr>
          <w:rFonts w:hint="eastAsia"/>
        </w:rPr>
        <w:t>存在的问题及原因分析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通过预算绩效管理，发现了工作中存在的不足，前期资金使用因项目预算下达较晚，部分支出未按期支付，导致了资金滞缓，影响了项目的进度，造成了部分资金的浪费。</w:t>
      </w:r>
    </w:p>
    <w:p>
      <w:pPr>
        <w:pStyle w:val="24"/>
        <w:numPr>
          <w:ilvl w:val="0"/>
          <w:numId w:val="0"/>
        </w:numPr>
        <w:ind w:firstLine="643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六、有关建议</w:t>
      </w:r>
    </w:p>
    <w:p>
      <w:pPr>
        <w:tabs>
          <w:tab w:val="left" w:pos="508"/>
        </w:tabs>
        <w:ind w:firstLine="420" w:firstLineChars="200"/>
        <w:rPr>
          <w:rFonts w:ascii="仿宋_GB2312" w:eastAsia="仿宋_GB2312" w:cs="Times New Roman" w:hAnsiTheme="majorHAnsi"/>
          <w:sz w:val="32"/>
          <w:szCs w:val="32"/>
        </w:rPr>
      </w:pPr>
      <w:r>
        <w:rPr>
          <w:rFonts w:ascii="黑体" w:hAnsi="黑体"/>
        </w:rPr>
        <w:t xml:space="preserve"> </w:t>
      </w:r>
      <w:r>
        <w:rPr>
          <w:rFonts w:hint="eastAsia" w:ascii="黑体" w:hAnsi="黑体"/>
        </w:rPr>
        <w:t xml:space="preserve"> </w:t>
      </w:r>
      <w:r>
        <w:rPr>
          <w:rFonts w:hint="eastAsia" w:ascii="仿宋_GB2312" w:hAnsi="仿宋" w:eastAsia="仿宋_GB2312" w:cs="宋体"/>
        </w:rPr>
        <w:t xml:space="preserve"> </w:t>
      </w:r>
      <w:r>
        <w:rPr>
          <w:rFonts w:hint="eastAsia" w:ascii="仿宋_GB2312" w:eastAsia="仿宋_GB2312" w:cs="Times New Roman" w:hAnsiTheme="majorHAnsi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pStyle w:val="22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七、其他需要说明的问题</w:t>
      </w:r>
    </w:p>
    <w:p>
      <w:pPr>
        <w:spacing w:beforeLines="50" w:line="600" w:lineRule="exact"/>
        <w:ind w:firstLine="800" w:firstLineChars="25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无</w:t>
      </w:r>
    </w:p>
    <w:p>
      <w:pPr>
        <w:spacing w:beforeLines="50" w:line="600" w:lineRule="exact"/>
        <w:ind w:firstLine="800" w:firstLineChars="25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800" w:firstLineChars="25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附件1：喀什地区粮食和物资储备局政策性粮食“大清查”工作经费项目支出绩效目标申报表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附件2：喀什地区粮食和物资储备局政策性粮食“大清查”工作经费项目支出绩效目标表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附件3：喀什地区粮食和物资储备局政策性粮食“大清查”工作经费项目支出绩效自评表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附件4：喀什地区粮食和物资储备局政策性粮食“大清查”工作经费项目支出绩效评价指标体系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附件6：喀什地区粮食和物资储备局政策性粮食“大清查”工作经费项目支出绩效评价评分表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bookmarkEnd w:id="8"/>
    <w:sectPr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70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  <w:color w:val="000000" w:themeColor="text1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81542"/>
    <w:rsid w:val="00092FE8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1E7909"/>
    <w:rsid w:val="00203FB6"/>
    <w:rsid w:val="00217B95"/>
    <w:rsid w:val="00233ECE"/>
    <w:rsid w:val="00244EFC"/>
    <w:rsid w:val="0027718D"/>
    <w:rsid w:val="0029364B"/>
    <w:rsid w:val="00297A4D"/>
    <w:rsid w:val="002A1BF4"/>
    <w:rsid w:val="002A5104"/>
    <w:rsid w:val="002B3A72"/>
    <w:rsid w:val="002C6231"/>
    <w:rsid w:val="002F7CDC"/>
    <w:rsid w:val="00312F10"/>
    <w:rsid w:val="00314DA0"/>
    <w:rsid w:val="00324E56"/>
    <w:rsid w:val="00330616"/>
    <w:rsid w:val="00331AF1"/>
    <w:rsid w:val="003416F7"/>
    <w:rsid w:val="003468D7"/>
    <w:rsid w:val="00363E52"/>
    <w:rsid w:val="00382736"/>
    <w:rsid w:val="003A04D1"/>
    <w:rsid w:val="003A1EA9"/>
    <w:rsid w:val="003C327E"/>
    <w:rsid w:val="003C4B3D"/>
    <w:rsid w:val="003C6E7F"/>
    <w:rsid w:val="003D7C99"/>
    <w:rsid w:val="003E0E95"/>
    <w:rsid w:val="003E7600"/>
    <w:rsid w:val="003F066E"/>
    <w:rsid w:val="003F1C70"/>
    <w:rsid w:val="003F2E47"/>
    <w:rsid w:val="00403544"/>
    <w:rsid w:val="004115AA"/>
    <w:rsid w:val="00412319"/>
    <w:rsid w:val="00434C92"/>
    <w:rsid w:val="00443C47"/>
    <w:rsid w:val="00452560"/>
    <w:rsid w:val="00467DBB"/>
    <w:rsid w:val="004A0587"/>
    <w:rsid w:val="004C56AB"/>
    <w:rsid w:val="004D088E"/>
    <w:rsid w:val="004D38BE"/>
    <w:rsid w:val="004D4F06"/>
    <w:rsid w:val="005225F1"/>
    <w:rsid w:val="00531253"/>
    <w:rsid w:val="00532DDA"/>
    <w:rsid w:val="00540B36"/>
    <w:rsid w:val="00563E06"/>
    <w:rsid w:val="00572564"/>
    <w:rsid w:val="0058554B"/>
    <w:rsid w:val="00596DDF"/>
    <w:rsid w:val="005B6EAB"/>
    <w:rsid w:val="005C4C55"/>
    <w:rsid w:val="005D7AC7"/>
    <w:rsid w:val="006156FF"/>
    <w:rsid w:val="00630E69"/>
    <w:rsid w:val="006362B2"/>
    <w:rsid w:val="0065420A"/>
    <w:rsid w:val="00657ED6"/>
    <w:rsid w:val="006869EC"/>
    <w:rsid w:val="00694A44"/>
    <w:rsid w:val="006D0AA4"/>
    <w:rsid w:val="006F2513"/>
    <w:rsid w:val="006F64CB"/>
    <w:rsid w:val="0071583A"/>
    <w:rsid w:val="007161B2"/>
    <w:rsid w:val="0071759F"/>
    <w:rsid w:val="007253B3"/>
    <w:rsid w:val="00731D46"/>
    <w:rsid w:val="00734BAD"/>
    <w:rsid w:val="00752C57"/>
    <w:rsid w:val="00781733"/>
    <w:rsid w:val="007871A7"/>
    <w:rsid w:val="007C5CF9"/>
    <w:rsid w:val="007D340B"/>
    <w:rsid w:val="007E6392"/>
    <w:rsid w:val="007F3C25"/>
    <w:rsid w:val="007F4E4D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532A3"/>
    <w:rsid w:val="00982B10"/>
    <w:rsid w:val="00986644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25DFB"/>
    <w:rsid w:val="00B32FA4"/>
    <w:rsid w:val="00B34457"/>
    <w:rsid w:val="00B36F46"/>
    <w:rsid w:val="00B47B13"/>
    <w:rsid w:val="00B53BE4"/>
    <w:rsid w:val="00B6063F"/>
    <w:rsid w:val="00B9042A"/>
    <w:rsid w:val="00BA0855"/>
    <w:rsid w:val="00BA3B64"/>
    <w:rsid w:val="00BA65AD"/>
    <w:rsid w:val="00BC3616"/>
    <w:rsid w:val="00BC7696"/>
    <w:rsid w:val="00C2671D"/>
    <w:rsid w:val="00C543E7"/>
    <w:rsid w:val="00C563AA"/>
    <w:rsid w:val="00C71FF0"/>
    <w:rsid w:val="00C77259"/>
    <w:rsid w:val="00C97E2D"/>
    <w:rsid w:val="00D043D7"/>
    <w:rsid w:val="00D117FB"/>
    <w:rsid w:val="00D23C2E"/>
    <w:rsid w:val="00D61EC8"/>
    <w:rsid w:val="00D67309"/>
    <w:rsid w:val="00D8553B"/>
    <w:rsid w:val="00D93516"/>
    <w:rsid w:val="00DA7F4C"/>
    <w:rsid w:val="00DC5F94"/>
    <w:rsid w:val="00DE152F"/>
    <w:rsid w:val="00DE293B"/>
    <w:rsid w:val="00DF6FFE"/>
    <w:rsid w:val="00E05626"/>
    <w:rsid w:val="00E25B2F"/>
    <w:rsid w:val="00E373A5"/>
    <w:rsid w:val="00E66A4D"/>
    <w:rsid w:val="00E72B1C"/>
    <w:rsid w:val="00E96169"/>
    <w:rsid w:val="00EF7B48"/>
    <w:rsid w:val="00F0780F"/>
    <w:rsid w:val="00F16D54"/>
    <w:rsid w:val="00F2455A"/>
    <w:rsid w:val="00F6015C"/>
    <w:rsid w:val="00F64D6D"/>
    <w:rsid w:val="00F75715"/>
    <w:rsid w:val="00F7773A"/>
    <w:rsid w:val="00FB2E2F"/>
    <w:rsid w:val="00FC4034"/>
    <w:rsid w:val="00FD300A"/>
    <w:rsid w:val="00FF137F"/>
    <w:rsid w:val="00FF6959"/>
    <w:rsid w:val="00FF6C14"/>
    <w:rsid w:val="01BE6316"/>
    <w:rsid w:val="1AB5756A"/>
    <w:rsid w:val="1E740706"/>
    <w:rsid w:val="217F35A7"/>
    <w:rsid w:val="24E73B1F"/>
    <w:rsid w:val="26F03C06"/>
    <w:rsid w:val="2A547683"/>
    <w:rsid w:val="39521282"/>
    <w:rsid w:val="57964064"/>
    <w:rsid w:val="602D5E6E"/>
    <w:rsid w:val="667765BF"/>
    <w:rsid w:val="67B545AB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2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2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2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416EE1-6597-49E5-B318-79A4AB0C98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579</Words>
  <Characters>3305</Characters>
  <Lines>27</Lines>
  <Paragraphs>7</Paragraphs>
  <TotalTime>1</TotalTime>
  <ScaleCrop>false</ScaleCrop>
  <LinksUpToDate>false</LinksUpToDate>
  <CharactersWithSpaces>3877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2020-04-27T04:55:00Z</dcterms:created>
  <dc:creator>ThinkPad</dc:creator>
  <cp:lastModifiedBy>ASUS</cp:lastModifiedBy>
  <dcterms:modified xsi:type="dcterms:W3CDTF">2020-09-05T06:03:12Z</dcterms:modified>
  <dc:title>新疆普天鹏华商务信息咨询有限公司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