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B2" w:rsidRDefault="003B68B2" w:rsidP="00501211"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</w:p>
    <w:p w:rsidR="003B68B2" w:rsidRDefault="003B68B2" w:rsidP="00501211"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</w:p>
    <w:p w:rsidR="003B68B2" w:rsidRDefault="003B68B2" w:rsidP="00501211"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喀什地区农业农村部门农产品品牌建设奖励项目支出绩效评价报告</w:t>
      </w:r>
    </w:p>
    <w:p w:rsidR="003B68B2" w:rsidRDefault="003B68B2" w:rsidP="00501211"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 w:rsidR="003B68B2" w:rsidRDefault="003B68B2" w:rsidP="00501211"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 w:rsidR="003B68B2" w:rsidRDefault="003B68B2" w:rsidP="00501211"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 w:rsidR="003B68B2" w:rsidRDefault="003B68B2" w:rsidP="00501211"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 w:rsidR="003B68B2" w:rsidRDefault="003B68B2">
      <w:pPr>
        <w:autoSpaceDE w:val="0"/>
        <w:autoSpaceDN w:val="0"/>
        <w:spacing w:line="540" w:lineRule="exact"/>
        <w:ind w:firstLineChars="200" w:firstLine="712"/>
        <w:rPr>
          <w:rFonts w:ascii="仿宋_GB2312" w:eastAsia="仿宋_GB2312" w:hAnsi="仿宋"/>
          <w:spacing w:val="-2"/>
          <w:sz w:val="36"/>
          <w:szCs w:val="36"/>
        </w:rPr>
      </w:pPr>
      <w:r>
        <w:rPr>
          <w:rFonts w:ascii="仿宋_GB2312" w:eastAsia="仿宋_GB2312" w:hAnsi="仿宋" w:hint="eastAsia"/>
          <w:spacing w:val="-2"/>
          <w:sz w:val="36"/>
          <w:szCs w:val="36"/>
        </w:rPr>
        <w:t>项目名称：</w:t>
      </w:r>
      <w:r>
        <w:rPr>
          <w:rFonts w:eastAsia="仿宋_GB2312" w:hAnsi="宋体" w:cs="宋体" w:hint="eastAsia"/>
          <w:kern w:val="0"/>
          <w:sz w:val="36"/>
          <w:szCs w:val="36"/>
        </w:rPr>
        <w:t>农产品品牌建设奖励项目</w:t>
      </w:r>
    </w:p>
    <w:p w:rsidR="003B68B2" w:rsidRDefault="003B68B2">
      <w:pPr>
        <w:autoSpaceDE w:val="0"/>
        <w:autoSpaceDN w:val="0"/>
        <w:spacing w:line="540" w:lineRule="exact"/>
        <w:ind w:firstLineChars="200" w:firstLine="712"/>
        <w:rPr>
          <w:rFonts w:ascii="仿宋_GB2312" w:eastAsia="仿宋_GB2312" w:hAnsi="仿宋"/>
          <w:spacing w:val="-2"/>
          <w:sz w:val="36"/>
          <w:szCs w:val="36"/>
        </w:rPr>
      </w:pPr>
      <w:r>
        <w:rPr>
          <w:rFonts w:ascii="仿宋_GB2312" w:eastAsia="仿宋_GB2312" w:hAnsi="仿宋" w:hint="eastAsia"/>
          <w:spacing w:val="-2"/>
          <w:sz w:val="36"/>
          <w:szCs w:val="36"/>
        </w:rPr>
        <w:t>实施单位：喀什地区农业农村局</w:t>
      </w:r>
    </w:p>
    <w:p w:rsidR="003B68B2" w:rsidRDefault="003B68B2">
      <w:pPr>
        <w:autoSpaceDE w:val="0"/>
        <w:autoSpaceDN w:val="0"/>
        <w:spacing w:line="540" w:lineRule="exact"/>
        <w:ind w:firstLineChars="200" w:firstLine="712"/>
        <w:rPr>
          <w:rFonts w:ascii="仿宋_GB2312" w:eastAsia="仿宋_GB2312" w:hAnsi="仿宋"/>
          <w:spacing w:val="-2"/>
          <w:sz w:val="36"/>
          <w:szCs w:val="36"/>
        </w:rPr>
      </w:pPr>
      <w:r>
        <w:rPr>
          <w:rFonts w:ascii="仿宋_GB2312" w:eastAsia="仿宋_GB2312" w:hAnsi="仿宋" w:hint="eastAsia"/>
          <w:spacing w:val="-2"/>
          <w:sz w:val="36"/>
          <w:szCs w:val="36"/>
        </w:rPr>
        <w:t>评价部门：喀什地区农业农村局</w:t>
      </w:r>
    </w:p>
    <w:p w:rsidR="003B68B2" w:rsidRDefault="003B68B2">
      <w:pPr>
        <w:autoSpaceDE w:val="0"/>
        <w:autoSpaceDN w:val="0"/>
        <w:spacing w:line="540" w:lineRule="exact"/>
        <w:ind w:firstLineChars="200" w:firstLine="712"/>
        <w:rPr>
          <w:rFonts w:ascii="仿宋_GB2312" w:eastAsia="仿宋_GB2312" w:hAnsi="仿宋"/>
          <w:spacing w:val="-2"/>
          <w:sz w:val="36"/>
          <w:szCs w:val="36"/>
        </w:rPr>
      </w:pPr>
    </w:p>
    <w:p w:rsidR="003B68B2" w:rsidRDefault="003B68B2">
      <w:pPr>
        <w:autoSpaceDE w:val="0"/>
        <w:autoSpaceDN w:val="0"/>
        <w:spacing w:line="540" w:lineRule="exact"/>
        <w:ind w:firstLineChars="200" w:firstLine="712"/>
        <w:rPr>
          <w:rFonts w:ascii="仿宋_GB2312" w:eastAsia="仿宋_GB2312" w:hAnsi="仿宋"/>
          <w:spacing w:val="-2"/>
          <w:sz w:val="36"/>
          <w:szCs w:val="36"/>
        </w:rPr>
      </w:pPr>
    </w:p>
    <w:p w:rsidR="003B68B2" w:rsidRDefault="003B68B2">
      <w:pPr>
        <w:autoSpaceDE w:val="0"/>
        <w:autoSpaceDN w:val="0"/>
        <w:spacing w:line="540" w:lineRule="exact"/>
        <w:ind w:firstLineChars="600" w:firstLine="2136"/>
        <w:rPr>
          <w:rFonts w:ascii="仿宋_GB2312" w:eastAsia="仿宋_GB2312" w:hAnsi="仿宋"/>
          <w:spacing w:val="-2"/>
          <w:sz w:val="36"/>
          <w:szCs w:val="36"/>
        </w:rPr>
      </w:pPr>
    </w:p>
    <w:p w:rsidR="003B68B2" w:rsidRDefault="003B68B2">
      <w:pPr>
        <w:autoSpaceDE w:val="0"/>
        <w:autoSpaceDN w:val="0"/>
        <w:spacing w:line="540" w:lineRule="exact"/>
        <w:ind w:firstLineChars="800" w:firstLine="2848"/>
        <w:rPr>
          <w:rFonts w:ascii="仿宋_GB2312" w:eastAsia="仿宋_GB2312" w:hAnsi="仿宋"/>
          <w:spacing w:val="-2"/>
          <w:sz w:val="36"/>
          <w:szCs w:val="36"/>
        </w:rPr>
      </w:pPr>
      <w:r>
        <w:rPr>
          <w:rFonts w:ascii="仿宋_GB2312" w:eastAsia="仿宋_GB2312" w:hAnsi="仿宋" w:hint="eastAsia"/>
          <w:spacing w:val="-2"/>
          <w:sz w:val="36"/>
          <w:szCs w:val="36"/>
        </w:rPr>
        <w:t>二零二零年四月</w:t>
      </w:r>
    </w:p>
    <w:p w:rsidR="003B68B2" w:rsidRDefault="003B68B2" w:rsidP="00501211">
      <w:pPr>
        <w:spacing w:beforeLines="50" w:line="240" w:lineRule="atLeast"/>
        <w:jc w:val="left"/>
        <w:rPr>
          <w:sz w:val="28"/>
          <w:szCs w:val="28"/>
        </w:rPr>
      </w:pPr>
    </w:p>
    <w:p w:rsidR="003B68B2" w:rsidRDefault="003B68B2" w:rsidP="00501211">
      <w:pPr>
        <w:spacing w:beforeLines="50" w:afterLines="50" w:line="600" w:lineRule="exact"/>
        <w:jc w:val="center"/>
        <w:rPr>
          <w:rFonts w:ascii="方正小标宋简体" w:eastAsia="方正小标宋简体" w:hAnsi="仿宋_GB2312" w:cs="仿宋_GB2312"/>
          <w:color w:val="FF0000"/>
          <w:kern w:val="0"/>
          <w:sz w:val="44"/>
          <w:szCs w:val="44"/>
          <w:shd w:val="clear" w:color="auto" w:fill="FFFFFF"/>
        </w:rPr>
      </w:pPr>
    </w:p>
    <w:p w:rsidR="003B68B2" w:rsidRDefault="003B68B2" w:rsidP="00501211">
      <w:pPr>
        <w:spacing w:beforeLines="50" w:afterLines="50" w:line="600" w:lineRule="exact"/>
        <w:jc w:val="center"/>
        <w:rPr>
          <w:rFonts w:ascii="方正小标宋简体" w:eastAsia="方正小标宋简体" w:hAnsi="仿宋_GB2312" w:cs="仿宋_GB2312"/>
          <w:color w:val="FF0000"/>
          <w:kern w:val="0"/>
          <w:sz w:val="44"/>
          <w:szCs w:val="44"/>
          <w:shd w:val="clear" w:color="auto" w:fill="FFFFFF"/>
        </w:rPr>
      </w:pPr>
    </w:p>
    <w:p w:rsidR="003B68B2" w:rsidRDefault="003B68B2">
      <w:pPr>
        <w:pStyle w:val="1"/>
        <w:numPr>
          <w:ilvl w:val="0"/>
          <w:numId w:val="2"/>
        </w:numPr>
        <w:ind w:firstLineChars="0"/>
      </w:pPr>
      <w:r>
        <w:rPr>
          <w:rFonts w:hint="eastAsia"/>
        </w:rPr>
        <w:t>基本情况</w:t>
      </w:r>
    </w:p>
    <w:p w:rsidR="003B68B2" w:rsidRDefault="003B68B2">
      <w:pPr>
        <w:pStyle w:val="2"/>
        <w:ind w:left="0" w:firstLineChars="200" w:firstLine="643"/>
      </w:pPr>
      <w:bookmarkStart w:id="0" w:name="_Toc26401549"/>
      <w:r>
        <w:rPr>
          <w:rFonts w:hint="eastAsia"/>
        </w:rPr>
        <w:t>项目概况</w:t>
      </w:r>
      <w:bookmarkEnd w:id="0"/>
    </w:p>
    <w:p w:rsidR="003B68B2" w:rsidRDefault="003B68B2" w:rsidP="00501211">
      <w:pPr>
        <w:spacing w:beforeLines="50" w:line="6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 w:rsidRPr="00F7104E">
        <w:rPr>
          <w:rFonts w:ascii="仿宋_GB2312" w:eastAsia="仿宋_GB2312" w:hAnsi="仿宋" w:cs="宋体" w:hint="eastAsia"/>
          <w:sz w:val="32"/>
          <w:szCs w:val="32"/>
        </w:rPr>
        <w:t>本项目实施范围为地区各县市农业农村系统及农产品加工企业，为达到农产品品牌建设相关要求，进行农产品品牌建设奖励资金项目，主要内容包括：</w:t>
      </w:r>
      <w:r>
        <w:rPr>
          <w:rFonts w:ascii="仿宋_GB2312" w:eastAsia="仿宋_GB2312" w:hAnsi="仿宋" w:cs="宋体" w:hint="eastAsia"/>
          <w:sz w:val="32"/>
          <w:szCs w:val="32"/>
        </w:rPr>
        <w:t>每年安排</w:t>
      </w:r>
      <w:r>
        <w:rPr>
          <w:rFonts w:ascii="仿宋_GB2312" w:eastAsia="仿宋_GB2312" w:hAnsi="仿宋" w:cs="宋体"/>
          <w:sz w:val="32"/>
          <w:szCs w:val="32"/>
        </w:rPr>
        <w:t>300</w:t>
      </w:r>
      <w:r>
        <w:rPr>
          <w:rFonts w:ascii="仿宋_GB2312" w:eastAsia="仿宋_GB2312" w:hAnsi="仿宋" w:cs="宋体" w:hint="eastAsia"/>
          <w:sz w:val="32"/>
          <w:szCs w:val="32"/>
        </w:rPr>
        <w:t>万元品牌建设奖励资金，评选表彰奖励一批品牌创建实绩突出的县市、企业（合作社），激发县市、企业创建、支持和保护品牌的积极性。推动</w:t>
      </w:r>
      <w:r w:rsidRPr="00F7104E">
        <w:rPr>
          <w:rFonts w:ascii="仿宋_GB2312" w:eastAsia="仿宋_GB2312" w:hAnsi="仿宋" w:cs="宋体" w:hint="eastAsia"/>
          <w:sz w:val="32"/>
          <w:szCs w:val="32"/>
        </w:rPr>
        <w:t>喀什农产品的品牌建设，促进喀什农产品销售。</w:t>
      </w:r>
    </w:p>
    <w:p w:rsidR="003B68B2" w:rsidRDefault="003B68B2" w:rsidP="00501211">
      <w:pPr>
        <w:pStyle w:val="ListParagraph"/>
        <w:numPr>
          <w:ilvl w:val="0"/>
          <w:numId w:val="3"/>
        </w:numPr>
        <w:spacing w:beforeLines="50" w:line="600" w:lineRule="exact"/>
        <w:ind w:firstLineChars="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项目背景及立项依据</w:t>
      </w:r>
    </w:p>
    <w:p w:rsidR="003B68B2" w:rsidRDefault="003B68B2" w:rsidP="00501211">
      <w:pPr>
        <w:spacing w:beforeLines="50" w:line="6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根据喀党发</w:t>
      </w:r>
      <w:r>
        <w:rPr>
          <w:rFonts w:ascii="仿宋_GB2312" w:eastAsia="仿宋_GB2312" w:hAnsi="仿宋" w:cs="宋体"/>
          <w:sz w:val="32"/>
          <w:szCs w:val="32"/>
        </w:rPr>
        <w:t>[2017]11</w:t>
      </w:r>
      <w:r>
        <w:rPr>
          <w:rFonts w:ascii="仿宋_GB2312" w:eastAsia="仿宋_GB2312" w:hAnsi="仿宋" w:cs="宋体" w:hint="eastAsia"/>
          <w:sz w:val="32"/>
          <w:szCs w:val="32"/>
        </w:rPr>
        <w:t>号文件精神，每年安排</w:t>
      </w:r>
      <w:r>
        <w:rPr>
          <w:rFonts w:ascii="仿宋_GB2312" w:eastAsia="仿宋_GB2312" w:hAnsi="仿宋" w:cs="宋体"/>
          <w:sz w:val="32"/>
          <w:szCs w:val="32"/>
        </w:rPr>
        <w:t>300</w:t>
      </w:r>
      <w:r>
        <w:rPr>
          <w:rFonts w:ascii="仿宋_GB2312" w:eastAsia="仿宋_GB2312" w:hAnsi="仿宋" w:cs="宋体" w:hint="eastAsia"/>
          <w:sz w:val="32"/>
          <w:szCs w:val="32"/>
        </w:rPr>
        <w:t>万元品牌建设奖励资金，评选表彰奖励一批品牌创建实绩突出的县市、企业（合作社），激发县市、企业创建、支持和保护品牌的积极性。</w:t>
      </w:r>
    </w:p>
    <w:p w:rsidR="003B68B2" w:rsidRDefault="003B68B2" w:rsidP="00501211">
      <w:pPr>
        <w:pStyle w:val="ListParagraph"/>
        <w:numPr>
          <w:ilvl w:val="0"/>
          <w:numId w:val="3"/>
        </w:numPr>
        <w:spacing w:beforeLines="50" w:line="600" w:lineRule="exact"/>
        <w:ind w:firstLineChars="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项目主要内容及实施情况</w:t>
      </w:r>
    </w:p>
    <w:p w:rsidR="003B68B2" w:rsidRDefault="003B68B2" w:rsidP="00501211">
      <w:pPr>
        <w:spacing w:beforeLines="50" w:line="6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项目实施前已进行充分调研，制定了项目实施方案，喀什地区内农产品品牌建设奖励资金，评选表彰奖励一批品牌创建实绩突出的县市、企业（合作社），激发县市、企业创建、支持和保护品牌的积极性。推动</w:t>
      </w:r>
      <w:r w:rsidRPr="00F7104E">
        <w:rPr>
          <w:rFonts w:ascii="仿宋_GB2312" w:eastAsia="仿宋_GB2312" w:hAnsi="仿宋" w:cs="宋体" w:hint="eastAsia"/>
          <w:sz w:val="32"/>
          <w:szCs w:val="32"/>
        </w:rPr>
        <w:t>喀什农产品的品牌建设，促进喀什农产品销售。</w:t>
      </w:r>
      <w:r>
        <w:rPr>
          <w:rFonts w:ascii="仿宋_GB2312" w:eastAsia="仿宋_GB2312" w:hAnsi="仿宋" w:cs="宋体" w:hint="eastAsia"/>
          <w:sz w:val="32"/>
          <w:szCs w:val="32"/>
        </w:rPr>
        <w:t>项目实施过程中严格按照实施方案进行实施并及时进行监督管理，项目实施后无需验收及后期维护。</w:t>
      </w:r>
    </w:p>
    <w:p w:rsidR="003B68B2" w:rsidRDefault="003B68B2" w:rsidP="00501211">
      <w:pPr>
        <w:spacing w:beforeLines="50" w:line="600" w:lineRule="exact"/>
        <w:ind w:firstLine="645"/>
        <w:rPr>
          <w:rFonts w:ascii="仿宋_GB2312" w:eastAsia="仿宋_GB2312" w:hAnsi="仿宋" w:cs="宋体"/>
          <w:sz w:val="32"/>
          <w:szCs w:val="32"/>
          <w:highlight w:val="yellow"/>
        </w:rPr>
      </w:pPr>
      <w:r w:rsidRPr="00357B04">
        <w:rPr>
          <w:rFonts w:ascii="仿宋_GB2312" w:eastAsia="仿宋_GB2312" w:hAnsi="仿宋" w:cs="宋体"/>
          <w:sz w:val="32"/>
          <w:szCs w:val="32"/>
        </w:rPr>
        <w:t>3.</w:t>
      </w:r>
      <w:r w:rsidRPr="00357B04">
        <w:rPr>
          <w:rFonts w:ascii="仿宋_GB2312" w:eastAsia="仿宋_GB2312" w:hAnsi="仿宋" w:cs="宋体" w:hint="eastAsia"/>
          <w:sz w:val="32"/>
          <w:szCs w:val="32"/>
        </w:rPr>
        <w:t>项目负责人为韩军，主要职责为：制定喀什地区农产品品牌发展战略，并推动实施</w:t>
      </w:r>
      <w:r>
        <w:rPr>
          <w:rFonts w:ascii="仿宋_GB2312" w:eastAsia="仿宋_GB2312" w:hAnsi="仿宋" w:cs="宋体" w:hint="eastAsia"/>
          <w:sz w:val="32"/>
          <w:szCs w:val="32"/>
        </w:rPr>
        <w:t>；</w:t>
      </w:r>
      <w:r w:rsidRPr="00AA28E0">
        <w:rPr>
          <w:rFonts w:ascii="仿宋_GB2312" w:eastAsia="仿宋_GB2312" w:hAnsi="仿宋" w:cs="宋体" w:hint="eastAsia"/>
          <w:sz w:val="32"/>
          <w:szCs w:val="32"/>
        </w:rPr>
        <w:t>策划</w:t>
      </w:r>
      <w:r>
        <w:rPr>
          <w:rFonts w:ascii="仿宋_GB2312" w:eastAsia="仿宋_GB2312" w:hAnsi="仿宋" w:cs="宋体" w:hint="eastAsia"/>
          <w:sz w:val="32"/>
          <w:szCs w:val="32"/>
        </w:rPr>
        <w:t>农产品品牌推广</w:t>
      </w:r>
      <w:r w:rsidRPr="00AA28E0">
        <w:rPr>
          <w:rFonts w:ascii="仿宋_GB2312" w:eastAsia="仿宋_GB2312" w:hAnsi="仿宋" w:cs="宋体" w:hint="eastAsia"/>
          <w:sz w:val="32"/>
          <w:szCs w:val="32"/>
        </w:rPr>
        <w:t>会议</w:t>
      </w:r>
      <w:r>
        <w:rPr>
          <w:rFonts w:ascii="仿宋_GB2312" w:eastAsia="仿宋_GB2312" w:hAnsi="仿宋" w:cs="宋体" w:hint="eastAsia"/>
          <w:sz w:val="32"/>
          <w:szCs w:val="32"/>
        </w:rPr>
        <w:t>，组织相关生产加工企业</w:t>
      </w:r>
      <w:r w:rsidRPr="00AA28E0">
        <w:rPr>
          <w:rFonts w:ascii="仿宋_GB2312" w:eastAsia="仿宋_GB2312" w:hAnsi="仿宋" w:cs="宋体" w:hint="eastAsia"/>
          <w:sz w:val="32"/>
          <w:szCs w:val="32"/>
        </w:rPr>
        <w:t>展会</w:t>
      </w:r>
      <w:r>
        <w:rPr>
          <w:rFonts w:ascii="仿宋_GB2312" w:eastAsia="仿宋_GB2312" w:hAnsi="仿宋" w:cs="宋体" w:hint="eastAsia"/>
          <w:sz w:val="32"/>
          <w:szCs w:val="32"/>
        </w:rPr>
        <w:t>参展</w:t>
      </w:r>
      <w:r w:rsidRPr="00AA28E0">
        <w:rPr>
          <w:rFonts w:ascii="仿宋_GB2312" w:eastAsia="仿宋_GB2312" w:hAnsi="仿宋" w:cs="宋体" w:hint="eastAsia"/>
          <w:sz w:val="32"/>
          <w:szCs w:val="32"/>
        </w:rPr>
        <w:t>活动，负责展会所需宣传资料的</w:t>
      </w:r>
      <w:r>
        <w:rPr>
          <w:rFonts w:ascii="仿宋_GB2312" w:eastAsia="仿宋_GB2312" w:hAnsi="仿宋" w:cs="宋体" w:hint="eastAsia"/>
          <w:sz w:val="32"/>
          <w:szCs w:val="32"/>
        </w:rPr>
        <w:t>制定印刷；</w:t>
      </w:r>
      <w:r w:rsidRPr="00AA28E0">
        <w:rPr>
          <w:rFonts w:ascii="仿宋_GB2312" w:eastAsia="仿宋_GB2312" w:hAnsi="仿宋" w:cs="宋体" w:hint="eastAsia"/>
          <w:sz w:val="32"/>
          <w:szCs w:val="32"/>
        </w:rPr>
        <w:t>负责</w:t>
      </w:r>
      <w:r>
        <w:rPr>
          <w:rFonts w:ascii="仿宋_GB2312" w:eastAsia="仿宋_GB2312" w:hAnsi="仿宋" w:cs="宋体" w:hint="eastAsia"/>
          <w:sz w:val="32"/>
          <w:szCs w:val="32"/>
        </w:rPr>
        <w:t>农产品品牌在各类</w:t>
      </w:r>
      <w:r w:rsidRPr="00AA28E0">
        <w:rPr>
          <w:rFonts w:ascii="仿宋_GB2312" w:eastAsia="仿宋_GB2312" w:hAnsi="仿宋" w:cs="宋体" w:hint="eastAsia"/>
          <w:sz w:val="32"/>
          <w:szCs w:val="32"/>
        </w:rPr>
        <w:t>媒体</w:t>
      </w:r>
      <w:r>
        <w:rPr>
          <w:rFonts w:ascii="仿宋_GB2312" w:eastAsia="仿宋_GB2312" w:hAnsi="仿宋" w:cs="宋体" w:hint="eastAsia"/>
          <w:sz w:val="32"/>
          <w:szCs w:val="32"/>
        </w:rPr>
        <w:t>的</w:t>
      </w:r>
      <w:r w:rsidRPr="00AA28E0">
        <w:rPr>
          <w:rFonts w:ascii="仿宋_GB2312" w:eastAsia="仿宋_GB2312" w:hAnsi="仿宋" w:cs="宋体" w:hint="eastAsia"/>
          <w:sz w:val="32"/>
          <w:szCs w:val="32"/>
        </w:rPr>
        <w:t>推广</w:t>
      </w:r>
      <w:r>
        <w:rPr>
          <w:rFonts w:ascii="仿宋_GB2312" w:eastAsia="仿宋_GB2312" w:hAnsi="仿宋" w:cs="宋体" w:hint="eastAsia"/>
          <w:sz w:val="32"/>
          <w:szCs w:val="32"/>
        </w:rPr>
        <w:t>工作。</w:t>
      </w:r>
    </w:p>
    <w:p w:rsidR="003B68B2" w:rsidRDefault="003B68B2">
      <w:pPr>
        <w:pStyle w:val="2"/>
        <w:ind w:left="0" w:firstLineChars="200" w:firstLine="643"/>
      </w:pPr>
      <w:bookmarkStart w:id="1" w:name="_Toc26401550"/>
      <w:r>
        <w:rPr>
          <w:rFonts w:hint="eastAsia"/>
        </w:rPr>
        <w:t>资金</w:t>
      </w:r>
      <w:bookmarkEnd w:id="1"/>
      <w:r>
        <w:rPr>
          <w:rFonts w:hint="eastAsia"/>
        </w:rPr>
        <w:t>投入和使用情况</w:t>
      </w:r>
    </w:p>
    <w:p w:rsidR="003B68B2" w:rsidRDefault="003B68B2" w:rsidP="00501211">
      <w:pPr>
        <w:spacing w:beforeLines="50" w:line="6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本项目总投资</w:t>
      </w:r>
      <w:r>
        <w:rPr>
          <w:rFonts w:ascii="仿宋_GB2312" w:eastAsia="仿宋_GB2312" w:hAnsi="仿宋" w:cs="宋体"/>
          <w:sz w:val="32"/>
          <w:szCs w:val="32"/>
        </w:rPr>
        <w:t>300</w:t>
      </w:r>
      <w:r>
        <w:rPr>
          <w:rFonts w:ascii="仿宋_GB2312" w:eastAsia="仿宋_GB2312" w:hAnsi="仿宋" w:cs="宋体" w:hint="eastAsia"/>
          <w:sz w:val="32"/>
          <w:szCs w:val="32"/>
        </w:rPr>
        <w:t>万元，年初预算</w:t>
      </w:r>
      <w:r>
        <w:rPr>
          <w:rFonts w:ascii="仿宋_GB2312" w:eastAsia="仿宋_GB2312" w:hAnsi="仿宋" w:cs="宋体"/>
          <w:sz w:val="32"/>
          <w:szCs w:val="32"/>
        </w:rPr>
        <w:t>300</w:t>
      </w:r>
      <w:r>
        <w:rPr>
          <w:rFonts w:ascii="仿宋_GB2312" w:eastAsia="仿宋_GB2312" w:hAnsi="仿宋" w:cs="宋体" w:hint="eastAsia"/>
          <w:sz w:val="32"/>
          <w:szCs w:val="32"/>
        </w:rPr>
        <w:t>万元，年末调整本级部门预算资金</w:t>
      </w:r>
      <w:r>
        <w:rPr>
          <w:rFonts w:ascii="仿宋_GB2312" w:eastAsia="仿宋_GB2312" w:hAnsi="仿宋" w:cs="宋体"/>
          <w:sz w:val="32"/>
          <w:szCs w:val="32"/>
        </w:rPr>
        <w:t>244.45</w:t>
      </w:r>
      <w:r>
        <w:rPr>
          <w:rFonts w:ascii="仿宋_GB2312" w:eastAsia="仿宋_GB2312" w:hAnsi="仿宋" w:cs="宋体" w:hint="eastAsia"/>
          <w:sz w:val="32"/>
          <w:szCs w:val="32"/>
        </w:rPr>
        <w:t>万元。项资金的使用范围：喀什地区内农产品品牌建设奖励资金，评选表彰奖励一批品牌创建实绩突出的县市、企业（合作社），激发县市、企业创建、支持和保护品牌的积极性。推动</w:t>
      </w:r>
      <w:r w:rsidRPr="00F7104E">
        <w:rPr>
          <w:rFonts w:ascii="仿宋_GB2312" w:eastAsia="仿宋_GB2312" w:hAnsi="仿宋" w:cs="宋体" w:hint="eastAsia"/>
          <w:sz w:val="32"/>
          <w:szCs w:val="32"/>
        </w:rPr>
        <w:t>喀什农产品的品牌建设，促进喀什农产品销售。</w:t>
      </w:r>
    </w:p>
    <w:p w:rsidR="003B68B2" w:rsidRDefault="003B68B2" w:rsidP="00501211">
      <w:pPr>
        <w:spacing w:beforeLines="50" w:line="6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喀什地区农业农村局制定了项目资金管理办法，按照资金文件进行使用</w:t>
      </w:r>
    </w:p>
    <w:p w:rsidR="003B68B2" w:rsidRDefault="003B68B2">
      <w:pPr>
        <w:pStyle w:val="2"/>
        <w:ind w:left="0" w:firstLineChars="200" w:firstLine="643"/>
      </w:pPr>
      <w:bookmarkStart w:id="2" w:name="_Toc26401551"/>
      <w:r>
        <w:rPr>
          <w:rFonts w:hint="eastAsia"/>
        </w:rPr>
        <w:t>绩效目标</w:t>
      </w:r>
      <w:bookmarkEnd w:id="2"/>
    </w:p>
    <w:p w:rsidR="003B68B2" w:rsidRDefault="003B68B2" w:rsidP="00501211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总体目标为：</w:t>
      </w:r>
      <w:r>
        <w:rPr>
          <w:rFonts w:ascii="仿宋_GB2312" w:eastAsia="仿宋_GB2312" w:hAnsi="仿宋" w:cs="宋体" w:hint="eastAsia"/>
          <w:bCs/>
          <w:sz w:val="32"/>
          <w:szCs w:val="32"/>
        </w:rPr>
        <w:t>一是：</w:t>
      </w:r>
      <w:r>
        <w:rPr>
          <w:rFonts w:ascii="仿宋_GB2312" w:eastAsia="仿宋_GB2312" w:hAnsi="仿宋" w:cs="宋体" w:hint="eastAsia"/>
          <w:sz w:val="32"/>
          <w:szCs w:val="32"/>
        </w:rPr>
        <w:t>为聚焦总目标，打赢脱贫攻坚战，切实发挥农业农村系统农产品品牌建设管理优势，助力脱贫攻坚，为推动全地区贫困群众积极发展第一产业，带动贫困群众增收致富。地区各县市农业农村系统及农产品加工企业，为达到农产品品牌建设相关要求，进行农产品品牌建设奖励资金项目，从而更好的履行部门职责。本项目设置绩效目标共</w:t>
      </w:r>
      <w:r>
        <w:rPr>
          <w:rFonts w:ascii="仿宋_GB2312" w:eastAsia="仿宋_GB2312" w:hAnsi="仿宋" w:cs="宋体"/>
          <w:sz w:val="32"/>
          <w:szCs w:val="32"/>
        </w:rPr>
        <w:t>9</w:t>
      </w:r>
      <w:r>
        <w:rPr>
          <w:rFonts w:ascii="仿宋_GB2312" w:eastAsia="仿宋_GB2312" w:hAnsi="仿宋" w:cs="宋体" w:hint="eastAsia"/>
          <w:sz w:val="32"/>
          <w:szCs w:val="32"/>
        </w:rPr>
        <w:t>项，其中产出指标中的数量目标</w:t>
      </w:r>
      <w:r>
        <w:rPr>
          <w:rFonts w:ascii="仿宋_GB2312" w:eastAsia="仿宋_GB2312" w:hAnsi="仿宋" w:cs="宋体"/>
          <w:sz w:val="32"/>
          <w:szCs w:val="32"/>
        </w:rPr>
        <w:t>1</w:t>
      </w:r>
      <w:r>
        <w:rPr>
          <w:rFonts w:ascii="仿宋_GB2312" w:eastAsia="仿宋_GB2312" w:hAnsi="仿宋" w:cs="宋体" w:hint="eastAsia"/>
          <w:sz w:val="32"/>
          <w:szCs w:val="32"/>
        </w:rPr>
        <w:t>项，分别为：申报农产品区域品牌≥</w:t>
      </w:r>
      <w:r>
        <w:rPr>
          <w:rFonts w:ascii="仿宋_GB2312" w:eastAsia="仿宋_GB2312" w:hAnsi="仿宋" w:cs="宋体"/>
          <w:sz w:val="32"/>
          <w:szCs w:val="32"/>
        </w:rPr>
        <w:t>11</w:t>
      </w:r>
      <w:r>
        <w:rPr>
          <w:rFonts w:ascii="仿宋_GB2312" w:eastAsia="仿宋_GB2312" w:hAnsi="仿宋" w:cs="宋体" w:hint="eastAsia"/>
          <w:sz w:val="32"/>
          <w:szCs w:val="32"/>
        </w:rPr>
        <w:t>个</w:t>
      </w:r>
      <w:r>
        <w:rPr>
          <w:rFonts w:ascii="仿宋_GB2312" w:eastAsia="仿宋_GB2312" w:hAnsi="仿宋" w:cs="宋体"/>
          <w:sz w:val="32"/>
          <w:szCs w:val="32"/>
        </w:rPr>
        <w:t>,</w:t>
      </w:r>
      <w:r>
        <w:rPr>
          <w:rFonts w:ascii="仿宋_GB2312" w:eastAsia="仿宋_GB2312" w:hAnsi="仿宋" w:cs="宋体" w:hint="eastAsia"/>
          <w:sz w:val="32"/>
          <w:szCs w:val="32"/>
        </w:rPr>
        <w:t>质量指标</w:t>
      </w:r>
      <w:r>
        <w:rPr>
          <w:rFonts w:ascii="仿宋_GB2312" w:eastAsia="仿宋_GB2312" w:hAnsi="仿宋" w:cs="宋体"/>
          <w:sz w:val="32"/>
          <w:szCs w:val="32"/>
        </w:rPr>
        <w:t>1</w:t>
      </w:r>
      <w:r>
        <w:rPr>
          <w:rFonts w:ascii="仿宋_GB2312" w:eastAsia="仿宋_GB2312" w:hAnsi="仿宋" w:cs="宋体" w:hint="eastAsia"/>
          <w:sz w:val="32"/>
          <w:szCs w:val="32"/>
        </w:rPr>
        <w:t>个，县市农产品加工营销企业参与率≥</w:t>
      </w:r>
      <w:r>
        <w:rPr>
          <w:rFonts w:ascii="仿宋_GB2312" w:eastAsia="仿宋_GB2312" w:hAnsi="仿宋" w:cs="宋体"/>
          <w:sz w:val="32"/>
          <w:szCs w:val="32"/>
        </w:rPr>
        <w:t>90%</w:t>
      </w:r>
      <w:r>
        <w:rPr>
          <w:rFonts w:ascii="仿宋_GB2312" w:eastAsia="仿宋_GB2312" w:hAnsi="仿宋" w:cs="宋体" w:hint="eastAsia"/>
          <w:sz w:val="32"/>
          <w:szCs w:val="32"/>
        </w:rPr>
        <w:t>，成本指标</w:t>
      </w:r>
      <w:r>
        <w:rPr>
          <w:rFonts w:ascii="仿宋_GB2312" w:eastAsia="仿宋_GB2312" w:hAnsi="仿宋" w:cs="宋体"/>
          <w:sz w:val="32"/>
          <w:szCs w:val="32"/>
        </w:rPr>
        <w:t>1</w:t>
      </w:r>
      <w:r>
        <w:rPr>
          <w:rFonts w:ascii="仿宋_GB2312" w:eastAsia="仿宋_GB2312" w:hAnsi="仿宋" w:cs="宋体" w:hint="eastAsia"/>
          <w:sz w:val="32"/>
          <w:szCs w:val="32"/>
        </w:rPr>
        <w:t>项，分别为表彰奖励县市、企业费用</w:t>
      </w:r>
      <w:r>
        <w:rPr>
          <w:rFonts w:ascii="仿宋_GB2312" w:eastAsia="仿宋_GB2312" w:hAnsi="仿宋" w:cs="宋体"/>
          <w:sz w:val="32"/>
          <w:szCs w:val="32"/>
        </w:rPr>
        <w:t>244.45</w:t>
      </w:r>
      <w:r>
        <w:rPr>
          <w:rFonts w:ascii="仿宋_GB2312" w:eastAsia="仿宋_GB2312" w:hAnsi="仿宋" w:cs="宋体" w:hint="eastAsia"/>
          <w:sz w:val="32"/>
          <w:szCs w:val="32"/>
        </w:rPr>
        <w:t>万元；效益指标中的经济效益目标</w:t>
      </w:r>
      <w:r>
        <w:rPr>
          <w:rFonts w:ascii="仿宋_GB2312" w:eastAsia="仿宋_GB2312" w:hAnsi="仿宋" w:cs="宋体"/>
          <w:sz w:val="32"/>
          <w:szCs w:val="32"/>
        </w:rPr>
        <w:t>1</w:t>
      </w:r>
      <w:r>
        <w:rPr>
          <w:rFonts w:ascii="仿宋_GB2312" w:eastAsia="仿宋_GB2312" w:hAnsi="仿宋" w:cs="宋体" w:hint="eastAsia"/>
          <w:sz w:val="32"/>
          <w:szCs w:val="32"/>
        </w:rPr>
        <w:t>项，分别为大宗农产品和林果产品销售增长率≥</w:t>
      </w:r>
      <w:r>
        <w:rPr>
          <w:rFonts w:ascii="仿宋_GB2312" w:eastAsia="仿宋_GB2312" w:hAnsi="仿宋" w:cs="宋体"/>
          <w:sz w:val="32"/>
          <w:szCs w:val="32"/>
        </w:rPr>
        <w:t>10%</w:t>
      </w:r>
      <w:r>
        <w:rPr>
          <w:rFonts w:ascii="仿宋_GB2312" w:eastAsia="仿宋_GB2312" w:hAnsi="仿宋" w:cs="宋体" w:hint="eastAsia"/>
          <w:sz w:val="32"/>
          <w:szCs w:val="32"/>
        </w:rPr>
        <w:t>，社会效益指标</w:t>
      </w:r>
      <w:r>
        <w:rPr>
          <w:rFonts w:ascii="仿宋_GB2312" w:eastAsia="仿宋_GB2312" w:hAnsi="仿宋" w:cs="宋体"/>
          <w:sz w:val="32"/>
          <w:szCs w:val="32"/>
        </w:rPr>
        <w:t>1</w:t>
      </w:r>
      <w:r>
        <w:rPr>
          <w:rFonts w:ascii="仿宋_GB2312" w:eastAsia="仿宋_GB2312" w:hAnsi="仿宋" w:cs="宋体" w:hint="eastAsia"/>
          <w:sz w:val="32"/>
          <w:szCs w:val="32"/>
        </w:rPr>
        <w:t>项，分别为打造之名农产品品牌≥</w:t>
      </w:r>
      <w:r>
        <w:rPr>
          <w:rFonts w:ascii="仿宋_GB2312" w:eastAsia="仿宋_GB2312" w:hAnsi="仿宋" w:cs="宋体"/>
          <w:sz w:val="32"/>
          <w:szCs w:val="32"/>
        </w:rPr>
        <w:t>1</w:t>
      </w:r>
      <w:r>
        <w:rPr>
          <w:rFonts w:ascii="仿宋_GB2312" w:eastAsia="仿宋_GB2312" w:hAnsi="仿宋" w:cs="宋体" w:hint="eastAsia"/>
          <w:sz w:val="32"/>
          <w:szCs w:val="32"/>
        </w:rPr>
        <w:t>个，生态效益指标</w:t>
      </w:r>
      <w:r>
        <w:rPr>
          <w:rFonts w:ascii="仿宋_GB2312" w:eastAsia="仿宋_GB2312" w:hAnsi="仿宋" w:cs="宋体"/>
          <w:sz w:val="32"/>
          <w:szCs w:val="32"/>
        </w:rPr>
        <w:t>1</w:t>
      </w:r>
      <w:r>
        <w:rPr>
          <w:rFonts w:ascii="仿宋_GB2312" w:eastAsia="仿宋_GB2312" w:hAnsi="仿宋" w:cs="宋体" w:hint="eastAsia"/>
          <w:sz w:val="32"/>
          <w:szCs w:val="32"/>
        </w:rPr>
        <w:t>项，分别为农业投入品监管≥</w:t>
      </w:r>
      <w:r>
        <w:rPr>
          <w:rFonts w:ascii="仿宋_GB2312" w:eastAsia="仿宋_GB2312" w:hAnsi="仿宋" w:cs="宋体"/>
          <w:sz w:val="32"/>
          <w:szCs w:val="32"/>
        </w:rPr>
        <w:t>80%</w:t>
      </w:r>
      <w:r>
        <w:rPr>
          <w:rFonts w:ascii="仿宋_GB2312" w:eastAsia="仿宋_GB2312" w:hAnsi="仿宋" w:cs="宋体" w:hint="eastAsia"/>
          <w:sz w:val="32"/>
          <w:szCs w:val="32"/>
        </w:rPr>
        <w:t>，可持续影响指标为：农产品品牌创建增长率≥</w:t>
      </w:r>
      <w:r>
        <w:rPr>
          <w:rFonts w:ascii="仿宋_GB2312" w:eastAsia="仿宋_GB2312" w:hAnsi="仿宋" w:cs="宋体"/>
          <w:sz w:val="32"/>
          <w:szCs w:val="32"/>
        </w:rPr>
        <w:t>50%</w:t>
      </w:r>
      <w:r>
        <w:rPr>
          <w:rFonts w:ascii="仿宋_GB2312" w:eastAsia="仿宋_GB2312" w:hAnsi="仿宋" w:cs="宋体" w:hint="eastAsia"/>
          <w:sz w:val="32"/>
          <w:szCs w:val="32"/>
        </w:rPr>
        <w:t>。</w:t>
      </w:r>
    </w:p>
    <w:p w:rsidR="003B68B2" w:rsidRDefault="003B68B2" w:rsidP="00501211">
      <w:pPr>
        <w:spacing w:beforeLines="50" w:line="600" w:lineRule="exact"/>
        <w:rPr>
          <w:rFonts w:ascii="仿宋_GB2312" w:eastAsia="仿宋_GB2312" w:hAnsi="仿宋" w:cs="宋体"/>
          <w:color w:val="FF0000"/>
          <w:sz w:val="32"/>
          <w:szCs w:val="32"/>
        </w:rPr>
      </w:pPr>
      <w:r>
        <w:rPr>
          <w:rFonts w:ascii="仿宋_GB2312" w:eastAsia="仿宋_GB2312" w:hAnsi="仿宋" w:cs="宋体"/>
          <w:sz w:val="32"/>
          <w:szCs w:val="32"/>
        </w:rPr>
        <w:t xml:space="preserve">    </w:t>
      </w:r>
      <w:r>
        <w:rPr>
          <w:rFonts w:ascii="仿宋_GB2312" w:eastAsia="仿宋_GB2312" w:hAnsi="仿宋" w:cs="宋体" w:hint="eastAsia"/>
          <w:sz w:val="32"/>
          <w:szCs w:val="32"/>
        </w:rPr>
        <w:t>项目共设置</w:t>
      </w:r>
      <w:r>
        <w:rPr>
          <w:rFonts w:ascii="仿宋_GB2312" w:eastAsia="仿宋_GB2312" w:hAnsi="仿宋" w:cs="宋体"/>
          <w:sz w:val="32"/>
          <w:szCs w:val="32"/>
        </w:rPr>
        <w:t>1</w:t>
      </w:r>
      <w:r>
        <w:rPr>
          <w:rFonts w:ascii="仿宋_GB2312" w:eastAsia="仿宋_GB2312" w:hAnsi="仿宋" w:cs="宋体" w:hint="eastAsia"/>
          <w:sz w:val="32"/>
          <w:szCs w:val="32"/>
        </w:rPr>
        <w:t>级指标</w:t>
      </w:r>
      <w:r>
        <w:rPr>
          <w:rFonts w:ascii="仿宋_GB2312" w:eastAsia="仿宋_GB2312" w:hAnsi="仿宋" w:cs="宋体"/>
          <w:sz w:val="32"/>
          <w:szCs w:val="32"/>
        </w:rPr>
        <w:t>3</w:t>
      </w:r>
      <w:r>
        <w:rPr>
          <w:rFonts w:ascii="仿宋_GB2312" w:eastAsia="仿宋_GB2312" w:hAnsi="仿宋" w:cs="宋体" w:hint="eastAsia"/>
          <w:sz w:val="32"/>
          <w:szCs w:val="32"/>
        </w:rPr>
        <w:t>个，二级指标</w:t>
      </w:r>
      <w:r>
        <w:rPr>
          <w:rFonts w:ascii="仿宋_GB2312" w:eastAsia="仿宋_GB2312" w:hAnsi="仿宋" w:cs="宋体"/>
          <w:sz w:val="32"/>
          <w:szCs w:val="32"/>
        </w:rPr>
        <w:t>9</w:t>
      </w:r>
      <w:r>
        <w:rPr>
          <w:rFonts w:ascii="仿宋_GB2312" w:eastAsia="仿宋_GB2312" w:hAnsi="仿宋" w:cs="宋体" w:hint="eastAsia"/>
          <w:sz w:val="32"/>
          <w:szCs w:val="32"/>
        </w:rPr>
        <w:t>个，三级指标</w:t>
      </w:r>
      <w:r>
        <w:rPr>
          <w:rFonts w:ascii="仿宋_GB2312" w:eastAsia="仿宋_GB2312" w:hAnsi="仿宋" w:cs="宋体"/>
          <w:sz w:val="32"/>
          <w:szCs w:val="32"/>
        </w:rPr>
        <w:t>9</w:t>
      </w:r>
      <w:r>
        <w:rPr>
          <w:rFonts w:ascii="仿宋_GB2312" w:eastAsia="仿宋_GB2312" w:hAnsi="仿宋" w:cs="宋体" w:hint="eastAsia"/>
          <w:sz w:val="32"/>
          <w:szCs w:val="32"/>
        </w:rPr>
        <w:t>个，绩效目标申报表详见附件</w:t>
      </w:r>
      <w:r>
        <w:rPr>
          <w:rFonts w:ascii="仿宋_GB2312" w:eastAsia="仿宋_GB2312" w:hAnsi="仿宋" w:cs="宋体"/>
          <w:sz w:val="32"/>
          <w:szCs w:val="32"/>
        </w:rPr>
        <w:t>1</w:t>
      </w:r>
      <w:r>
        <w:rPr>
          <w:rFonts w:ascii="仿宋_GB2312" w:eastAsia="仿宋_GB2312" w:hAnsi="仿宋" w:cs="宋体" w:hint="eastAsia"/>
          <w:sz w:val="32"/>
          <w:szCs w:val="32"/>
        </w:rPr>
        <w:t>。</w:t>
      </w:r>
    </w:p>
    <w:p w:rsidR="003B68B2" w:rsidRDefault="003B68B2">
      <w:pPr>
        <w:pStyle w:val="1"/>
        <w:numPr>
          <w:ilvl w:val="0"/>
          <w:numId w:val="2"/>
        </w:numPr>
        <w:ind w:firstLineChars="0"/>
      </w:pPr>
      <w:bookmarkStart w:id="3" w:name="_Toc26401552"/>
      <w:r>
        <w:rPr>
          <w:rFonts w:hint="eastAsia"/>
        </w:rPr>
        <w:t>评价工作简述</w:t>
      </w:r>
      <w:bookmarkEnd w:id="3"/>
    </w:p>
    <w:p w:rsidR="003B68B2" w:rsidRDefault="003B68B2">
      <w:pPr>
        <w:pStyle w:val="2"/>
        <w:numPr>
          <w:ilvl w:val="0"/>
          <w:numId w:val="4"/>
        </w:numPr>
        <w:ind w:left="0" w:firstLineChars="200" w:firstLine="643"/>
      </w:pPr>
      <w:bookmarkStart w:id="4" w:name="_Toc26401553"/>
      <w:r>
        <w:rPr>
          <w:rFonts w:hint="eastAsia"/>
        </w:rPr>
        <w:t>评价目的</w:t>
      </w:r>
      <w:bookmarkEnd w:id="4"/>
    </w:p>
    <w:p w:rsidR="003B68B2" w:rsidRDefault="003B68B2" w:rsidP="00501211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color w:val="FF0000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本次绩效评价遵循财政部《项目支出绩效评价管理办法》（财预〔</w:t>
      </w:r>
      <w:r>
        <w:rPr>
          <w:rFonts w:ascii="仿宋_GB2312" w:eastAsia="仿宋_GB2312" w:hAnsi="仿宋" w:cs="宋体"/>
          <w:sz w:val="32"/>
          <w:szCs w:val="32"/>
        </w:rPr>
        <w:t>2020</w:t>
      </w:r>
      <w:r>
        <w:rPr>
          <w:rFonts w:ascii="仿宋_GB2312" w:eastAsia="仿宋_GB2312" w:hAnsi="仿宋" w:cs="宋体" w:hint="eastAsia"/>
          <w:sz w:val="32"/>
          <w:szCs w:val="32"/>
        </w:rPr>
        <w:t>〕</w:t>
      </w:r>
      <w:r>
        <w:rPr>
          <w:rFonts w:ascii="仿宋_GB2312" w:eastAsia="仿宋_GB2312" w:hAnsi="仿宋" w:cs="宋体"/>
          <w:sz w:val="32"/>
          <w:szCs w:val="32"/>
        </w:rPr>
        <w:t>10</w:t>
      </w:r>
      <w:r>
        <w:rPr>
          <w:rFonts w:ascii="仿宋_GB2312" w:eastAsia="仿宋_GB2312" w:hAnsi="仿宋" w:cs="宋体" w:hint="eastAsia"/>
          <w:sz w:val="32"/>
          <w:szCs w:val="32"/>
        </w:rPr>
        <w:t>号）和自治区财政厅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</w:rPr>
        <w:t>《自治区财政支出绩效评价管理暂行办法》（新财预〔</w:t>
      </w:r>
      <w:r>
        <w:rPr>
          <w:rFonts w:ascii="仿宋_GB2312" w:eastAsia="仿宋_GB2312" w:hAnsi="仿宋_GB2312" w:cs="仿宋_GB2312"/>
          <w:kern w:val="0"/>
          <w:sz w:val="32"/>
          <w:szCs w:val="32"/>
          <w:shd w:val="clear" w:color="auto" w:fill="FFFFFF"/>
        </w:rPr>
        <w:t>2018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</w:rPr>
        <w:t>〕</w:t>
      </w:r>
      <w:r>
        <w:rPr>
          <w:rFonts w:ascii="仿宋_GB2312" w:eastAsia="仿宋_GB2312" w:hAnsi="仿宋_GB2312" w:cs="仿宋_GB2312"/>
          <w:kern w:val="0"/>
          <w:sz w:val="32"/>
          <w:szCs w:val="32"/>
          <w:shd w:val="clear" w:color="auto" w:fill="FFFFFF"/>
        </w:rPr>
        <w:t>189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</w:rPr>
        <w:t>号）</w:t>
      </w:r>
      <w:r>
        <w:rPr>
          <w:rFonts w:ascii="仿宋_GB2312" w:eastAsia="仿宋_GB2312" w:hAnsi="仿宋" w:cs="宋体" w:hint="eastAsia"/>
          <w:sz w:val="32"/>
          <w:szCs w:val="32"/>
        </w:rPr>
        <w:t>等相关政策文件与规定，旨在评价农产品品牌建设奖励项目实施前期、过程及效果，评价财政预算资金使用的效率及效益。</w:t>
      </w:r>
    </w:p>
    <w:p w:rsidR="003B68B2" w:rsidRDefault="003B68B2">
      <w:pPr>
        <w:pStyle w:val="2"/>
        <w:numPr>
          <w:ilvl w:val="0"/>
          <w:numId w:val="4"/>
        </w:numPr>
        <w:ind w:left="0" w:firstLineChars="200" w:firstLine="643"/>
      </w:pPr>
      <w:r>
        <w:rPr>
          <w:rFonts w:hint="eastAsia"/>
        </w:rPr>
        <w:t>本次绩效评价的对象及范围</w:t>
      </w:r>
      <w:bookmarkStart w:id="5" w:name="_Toc26401554"/>
    </w:p>
    <w:p w:rsidR="003B68B2" w:rsidRDefault="003B68B2" w:rsidP="00501211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本次评价对象为农产品品牌建设奖励项目资金，评价范围包括专项资金的安排、组织及使用效益。</w:t>
      </w:r>
    </w:p>
    <w:p w:rsidR="003B68B2" w:rsidRDefault="003B68B2">
      <w:pPr>
        <w:pStyle w:val="2"/>
        <w:numPr>
          <w:ilvl w:val="0"/>
          <w:numId w:val="4"/>
        </w:numPr>
        <w:ind w:left="0" w:firstLineChars="200" w:firstLine="643"/>
      </w:pPr>
      <w:r>
        <w:rPr>
          <w:rFonts w:hint="eastAsia"/>
        </w:rPr>
        <w:t>绩效评价原则</w:t>
      </w:r>
      <w:bookmarkEnd w:id="5"/>
    </w:p>
    <w:p w:rsidR="003B68B2" w:rsidRDefault="003B68B2" w:rsidP="00501211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本次绩效评价遵循的原则包括：</w:t>
      </w:r>
    </w:p>
    <w:p w:rsidR="003B68B2" w:rsidRDefault="003B68B2">
      <w:pPr>
        <w:pStyle w:val="2"/>
        <w:keepNext w:val="0"/>
        <w:keepLines w:val="0"/>
        <w:numPr>
          <w:ilvl w:val="1"/>
          <w:numId w:val="5"/>
        </w:numPr>
        <w:ind w:left="0" w:firstLineChars="200" w:firstLine="640"/>
        <w:rPr>
          <w:rFonts w:hAnsi="仿宋" w:cs="宋体"/>
          <w:b w:val="0"/>
        </w:rPr>
      </w:pPr>
      <w:r>
        <w:rPr>
          <w:rFonts w:hAnsi="仿宋" w:cs="宋体" w:hint="eastAsia"/>
          <w:b w:val="0"/>
        </w:rPr>
        <w:t>科学公正。运用科学合理的方法，按照规范的程序，对项目绩效进行客观、公正的反映。</w:t>
      </w:r>
    </w:p>
    <w:p w:rsidR="003B68B2" w:rsidRDefault="003B68B2">
      <w:pPr>
        <w:pStyle w:val="2"/>
        <w:keepNext w:val="0"/>
        <w:keepLines w:val="0"/>
        <w:numPr>
          <w:ilvl w:val="1"/>
          <w:numId w:val="5"/>
        </w:numPr>
        <w:ind w:left="0" w:firstLineChars="200" w:firstLine="640"/>
        <w:rPr>
          <w:rFonts w:hAnsi="仿宋" w:cs="宋体"/>
          <w:b w:val="0"/>
        </w:rPr>
      </w:pPr>
      <w:r>
        <w:rPr>
          <w:rFonts w:hAnsi="仿宋" w:cs="宋体" w:hint="eastAsia"/>
          <w:b w:val="0"/>
        </w:rPr>
        <w:t>统筹兼顾。单位自评、部门评价和财政评价职责明确，各有侧重，相互衔接。单位自评本着“谁支出、谁自评”原则由实施单位完成。部门评价和财政评价应在单位自评的基础上开展，必要时可委托第三方机构实施。</w:t>
      </w:r>
    </w:p>
    <w:p w:rsidR="003B68B2" w:rsidRDefault="003B68B2">
      <w:pPr>
        <w:pStyle w:val="2"/>
        <w:keepNext w:val="0"/>
        <w:keepLines w:val="0"/>
        <w:numPr>
          <w:ilvl w:val="1"/>
          <w:numId w:val="5"/>
        </w:numPr>
        <w:ind w:left="0" w:firstLineChars="200" w:firstLine="640"/>
        <w:rPr>
          <w:rFonts w:hAnsi="仿宋" w:cs="宋体"/>
          <w:b w:val="0"/>
        </w:rPr>
      </w:pPr>
      <w:r>
        <w:rPr>
          <w:rFonts w:hAnsi="仿宋" w:cs="宋体" w:hint="eastAsia"/>
          <w:b w:val="0"/>
        </w:rPr>
        <w:t>激励约束。绩效评价结果应与预算安排、政策调整、改进管理实质性挂钩，体现奖优罚劣和激励相容导向，有效要安排、低效要压减、无效要问责。</w:t>
      </w:r>
    </w:p>
    <w:p w:rsidR="003B68B2" w:rsidRDefault="003B68B2" w:rsidP="00094264">
      <w:pPr>
        <w:pStyle w:val="2"/>
        <w:keepNext w:val="0"/>
        <w:keepLines w:val="0"/>
        <w:numPr>
          <w:ilvl w:val="0"/>
          <w:numId w:val="0"/>
        </w:numPr>
        <w:ind w:leftChars="200" w:left="420" w:firstLineChars="100" w:firstLine="320"/>
      </w:pPr>
      <w:r>
        <w:rPr>
          <w:rFonts w:hAnsi="仿宋" w:cs="宋体"/>
          <w:b w:val="0"/>
        </w:rPr>
        <w:t>4.</w:t>
      </w:r>
      <w:r>
        <w:rPr>
          <w:rFonts w:hAnsi="仿宋" w:cs="宋体" w:hint="eastAsia"/>
          <w:b w:val="0"/>
        </w:rPr>
        <w:t>公开透明。绩效评价结果应依法依规公开，并自觉接受社会监督。</w:t>
      </w:r>
    </w:p>
    <w:p w:rsidR="003B68B2" w:rsidRDefault="003B68B2" w:rsidP="00094264">
      <w:pPr>
        <w:pStyle w:val="2"/>
        <w:keepNext w:val="0"/>
        <w:keepLines w:val="0"/>
        <w:numPr>
          <w:ilvl w:val="0"/>
          <w:numId w:val="0"/>
        </w:numPr>
        <w:ind w:leftChars="200" w:left="420"/>
      </w:pPr>
      <w:r>
        <w:rPr>
          <w:rFonts w:hint="eastAsia"/>
        </w:rPr>
        <w:t>（四）本项目绩效评价体系</w:t>
      </w:r>
    </w:p>
    <w:p w:rsidR="003B68B2" w:rsidRDefault="003B68B2">
      <w:pPr>
        <w:pStyle w:val="2"/>
        <w:numPr>
          <w:ilvl w:val="0"/>
          <w:numId w:val="0"/>
        </w:numPr>
        <w:ind w:firstLineChars="200" w:firstLine="640"/>
        <w:rPr>
          <w:b w:val="0"/>
        </w:rPr>
      </w:pPr>
      <w:r>
        <w:rPr>
          <w:rFonts w:hint="eastAsia"/>
          <w:b w:val="0"/>
        </w:rPr>
        <w:t>本项目绩效评价体系为根据财预</w:t>
      </w:r>
      <w:r>
        <w:rPr>
          <w:rFonts w:ascii="仿宋" w:eastAsia="仿宋" w:hAnsi="仿宋" w:hint="eastAsia"/>
          <w:b w:val="0"/>
        </w:rPr>
        <w:t>﹝</w:t>
      </w:r>
      <w:r>
        <w:rPr>
          <w:b w:val="0"/>
        </w:rPr>
        <w:t>2020</w:t>
      </w:r>
      <w:r>
        <w:rPr>
          <w:rFonts w:ascii="仿宋" w:eastAsia="仿宋" w:hAnsi="仿宋" w:hint="eastAsia"/>
          <w:b w:val="0"/>
        </w:rPr>
        <w:t>﹞</w:t>
      </w:r>
      <w:r>
        <w:rPr>
          <w:b w:val="0"/>
        </w:rPr>
        <w:t>10</w:t>
      </w:r>
      <w:r>
        <w:rPr>
          <w:rFonts w:hint="eastAsia"/>
          <w:b w:val="0"/>
        </w:rPr>
        <w:t>号共性指标及个性化指标设置，详见附件</w:t>
      </w:r>
      <w:r>
        <w:rPr>
          <w:b w:val="0"/>
        </w:rPr>
        <w:t>4</w:t>
      </w:r>
      <w:r>
        <w:rPr>
          <w:rFonts w:hint="eastAsia"/>
          <w:b w:val="0"/>
        </w:rPr>
        <w:t>。</w:t>
      </w:r>
    </w:p>
    <w:p w:rsidR="003B68B2" w:rsidRDefault="003B68B2" w:rsidP="00094264">
      <w:pPr>
        <w:pStyle w:val="2"/>
        <w:keepNext w:val="0"/>
        <w:keepLines w:val="0"/>
        <w:numPr>
          <w:ilvl w:val="0"/>
          <w:numId w:val="0"/>
        </w:numPr>
        <w:ind w:leftChars="200" w:left="420"/>
      </w:pPr>
      <w:bookmarkStart w:id="6" w:name="_Toc26401555"/>
      <w:r>
        <w:rPr>
          <w:rFonts w:hint="eastAsia"/>
        </w:rPr>
        <w:t>（五）绩效评价方法</w:t>
      </w:r>
      <w:bookmarkEnd w:id="6"/>
    </w:p>
    <w:p w:rsidR="003B68B2" w:rsidRDefault="003B68B2" w:rsidP="00501211">
      <w:pPr>
        <w:spacing w:beforeLines="50" w:line="6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本次绩效评价方法的选用坚持简便有效的原则采用成本效益分析法、因素分析法、最低成本法进行项目绩效评价。</w:t>
      </w:r>
    </w:p>
    <w:p w:rsidR="003B68B2" w:rsidRDefault="003B68B2" w:rsidP="00094264">
      <w:pPr>
        <w:pStyle w:val="2"/>
        <w:keepNext w:val="0"/>
        <w:keepLines w:val="0"/>
        <w:numPr>
          <w:ilvl w:val="0"/>
          <w:numId w:val="0"/>
        </w:numPr>
        <w:ind w:leftChars="200" w:left="420"/>
      </w:pPr>
      <w:r>
        <w:rPr>
          <w:rFonts w:hint="eastAsia"/>
        </w:rPr>
        <w:t>（六）评价标准</w:t>
      </w:r>
    </w:p>
    <w:p w:rsidR="003B68B2" w:rsidRDefault="003B68B2">
      <w:pPr>
        <w:pStyle w:val="2"/>
        <w:keepNext w:val="0"/>
        <w:keepLines w:val="0"/>
        <w:numPr>
          <w:ilvl w:val="0"/>
          <w:numId w:val="0"/>
        </w:numPr>
      </w:pPr>
      <w:r>
        <w:t xml:space="preserve">    </w:t>
      </w:r>
      <w:r w:rsidRPr="00F7104E">
        <w:rPr>
          <w:rFonts w:hAnsi="仿宋" w:cs="宋体" w:hint="eastAsia"/>
          <w:b w:val="0"/>
          <w:bCs w:val="0"/>
        </w:rPr>
        <w:t>项目评价标准根据项目属性应采用计划标准进行绩效评价。</w:t>
      </w:r>
    </w:p>
    <w:p w:rsidR="003B68B2" w:rsidRDefault="003B68B2" w:rsidP="00094264">
      <w:pPr>
        <w:pStyle w:val="2"/>
        <w:keepNext w:val="0"/>
        <w:keepLines w:val="0"/>
        <w:numPr>
          <w:ilvl w:val="0"/>
          <w:numId w:val="0"/>
        </w:numPr>
        <w:ind w:leftChars="200" w:left="420"/>
      </w:pPr>
      <w:r>
        <w:rPr>
          <w:rFonts w:hint="eastAsia"/>
        </w:rPr>
        <w:t>（七</w:t>
      </w:r>
      <w:bookmarkStart w:id="7" w:name="_GoBack"/>
      <w:bookmarkEnd w:id="7"/>
      <w:r>
        <w:rPr>
          <w:rFonts w:hint="eastAsia"/>
        </w:rPr>
        <w:t>）绩效评价工作过程</w:t>
      </w:r>
    </w:p>
    <w:p w:rsidR="003B68B2" w:rsidRDefault="003B68B2">
      <w:pPr>
        <w:pStyle w:val="2"/>
        <w:keepNext w:val="0"/>
        <w:keepLines w:val="0"/>
        <w:numPr>
          <w:ilvl w:val="0"/>
          <w:numId w:val="0"/>
        </w:numPr>
        <w:ind w:firstLineChars="200" w:firstLine="640"/>
        <w:outlineLvl w:val="9"/>
        <w:rPr>
          <w:b w:val="0"/>
          <w:bCs w:val="0"/>
        </w:rPr>
      </w:pPr>
      <w:r>
        <w:rPr>
          <w:rFonts w:hint="eastAsia"/>
          <w:b w:val="0"/>
          <w:bCs w:val="0"/>
        </w:rPr>
        <w:t>本次评价成立了评价工作组，成员如下：</w:t>
      </w:r>
    </w:p>
    <w:tbl>
      <w:tblPr>
        <w:tblW w:w="8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765"/>
        <w:gridCol w:w="2765"/>
        <w:gridCol w:w="2766"/>
      </w:tblGrid>
      <w:tr w:rsidR="003B68B2" w:rsidRPr="00C90787" w:rsidTr="00C90787">
        <w:trPr>
          <w:jc w:val="center"/>
        </w:trPr>
        <w:tc>
          <w:tcPr>
            <w:tcW w:w="2765" w:type="dxa"/>
            <w:vAlign w:val="center"/>
          </w:tcPr>
          <w:p w:rsidR="003B68B2" w:rsidRPr="00C90787" w:rsidRDefault="003B68B2" w:rsidP="00C90787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 w:rsidRPr="00C90787">
              <w:rPr>
                <w:rFonts w:hint="eastAsia"/>
                <w:b w:val="0"/>
                <w:bCs w:val="0"/>
              </w:rPr>
              <w:t>评价人</w:t>
            </w:r>
          </w:p>
        </w:tc>
        <w:tc>
          <w:tcPr>
            <w:tcW w:w="2765" w:type="dxa"/>
            <w:vAlign w:val="center"/>
          </w:tcPr>
          <w:p w:rsidR="003B68B2" w:rsidRPr="00C90787" w:rsidRDefault="003B68B2" w:rsidP="00C90787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 w:rsidRPr="00C90787">
              <w:rPr>
                <w:rFonts w:hint="eastAsia"/>
                <w:b w:val="0"/>
                <w:bCs w:val="0"/>
              </w:rPr>
              <w:t>职责</w:t>
            </w:r>
          </w:p>
        </w:tc>
        <w:tc>
          <w:tcPr>
            <w:tcW w:w="2766" w:type="dxa"/>
            <w:vAlign w:val="center"/>
          </w:tcPr>
          <w:p w:rsidR="003B68B2" w:rsidRPr="00C90787" w:rsidRDefault="003B68B2" w:rsidP="00C90787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 w:rsidRPr="00C90787">
              <w:rPr>
                <w:rFonts w:hint="eastAsia"/>
                <w:b w:val="0"/>
                <w:bCs w:val="0"/>
              </w:rPr>
              <w:t>职称</w:t>
            </w:r>
          </w:p>
        </w:tc>
      </w:tr>
      <w:tr w:rsidR="003B68B2" w:rsidRPr="00C90787" w:rsidTr="00C90787">
        <w:trPr>
          <w:jc w:val="center"/>
        </w:trPr>
        <w:tc>
          <w:tcPr>
            <w:tcW w:w="2765" w:type="dxa"/>
            <w:vAlign w:val="center"/>
          </w:tcPr>
          <w:p w:rsidR="003B68B2" w:rsidRPr="00C90787" w:rsidRDefault="003B68B2" w:rsidP="00C90787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 w:rsidRPr="00C90787">
              <w:rPr>
                <w:rFonts w:hint="eastAsia"/>
                <w:b w:val="0"/>
                <w:bCs w:val="0"/>
              </w:rPr>
              <w:t>吐尔洪·喀迪尔</w:t>
            </w:r>
          </w:p>
        </w:tc>
        <w:tc>
          <w:tcPr>
            <w:tcW w:w="2765" w:type="dxa"/>
            <w:vAlign w:val="center"/>
          </w:tcPr>
          <w:p w:rsidR="003B68B2" w:rsidRPr="00C90787" w:rsidRDefault="003B68B2" w:rsidP="00C90787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 w:rsidRPr="00C90787">
              <w:rPr>
                <w:rFonts w:hint="eastAsia"/>
                <w:b w:val="0"/>
                <w:bCs w:val="0"/>
              </w:rPr>
              <w:t>评价组组长</w:t>
            </w:r>
          </w:p>
        </w:tc>
        <w:tc>
          <w:tcPr>
            <w:tcW w:w="2766" w:type="dxa"/>
            <w:vAlign w:val="center"/>
          </w:tcPr>
          <w:p w:rsidR="003B68B2" w:rsidRPr="00C90787" w:rsidRDefault="003B68B2" w:rsidP="00C90787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 w:rsidRPr="00C90787">
              <w:rPr>
                <w:rFonts w:hint="eastAsia"/>
                <w:b w:val="0"/>
                <w:bCs w:val="0"/>
              </w:rPr>
              <w:t>高级农艺师</w:t>
            </w:r>
          </w:p>
        </w:tc>
      </w:tr>
      <w:tr w:rsidR="003B68B2" w:rsidRPr="00C90787" w:rsidTr="00C90787">
        <w:trPr>
          <w:jc w:val="center"/>
        </w:trPr>
        <w:tc>
          <w:tcPr>
            <w:tcW w:w="2765" w:type="dxa"/>
            <w:vAlign w:val="center"/>
          </w:tcPr>
          <w:p w:rsidR="003B68B2" w:rsidRPr="00C90787" w:rsidRDefault="003B68B2" w:rsidP="00C90787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 w:rsidRPr="00C90787">
              <w:rPr>
                <w:rFonts w:hAnsi="宋体" w:cs="宋体" w:hint="eastAsia"/>
                <w:b w:val="0"/>
                <w:kern w:val="0"/>
                <w:sz w:val="36"/>
                <w:szCs w:val="36"/>
              </w:rPr>
              <w:t>韩军</w:t>
            </w:r>
          </w:p>
        </w:tc>
        <w:tc>
          <w:tcPr>
            <w:tcW w:w="2765" w:type="dxa"/>
            <w:vAlign w:val="center"/>
          </w:tcPr>
          <w:p w:rsidR="003B68B2" w:rsidRPr="00C90787" w:rsidRDefault="003B68B2" w:rsidP="00C90787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 w:rsidRPr="00C90787">
              <w:rPr>
                <w:rFonts w:hint="eastAsia"/>
                <w:b w:val="0"/>
                <w:bCs w:val="0"/>
              </w:rPr>
              <w:t>评价组成员</w:t>
            </w:r>
          </w:p>
        </w:tc>
        <w:tc>
          <w:tcPr>
            <w:tcW w:w="2766" w:type="dxa"/>
            <w:vAlign w:val="center"/>
          </w:tcPr>
          <w:p w:rsidR="003B68B2" w:rsidRPr="00C90787" w:rsidRDefault="003B68B2" w:rsidP="00C90787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 w:rsidRPr="00C90787">
              <w:rPr>
                <w:rFonts w:hint="eastAsia"/>
                <w:b w:val="0"/>
                <w:bCs w:val="0"/>
              </w:rPr>
              <w:t>农艺师</w:t>
            </w:r>
          </w:p>
        </w:tc>
      </w:tr>
      <w:tr w:rsidR="003B68B2" w:rsidRPr="00C90787" w:rsidTr="00C90787">
        <w:trPr>
          <w:jc w:val="center"/>
        </w:trPr>
        <w:tc>
          <w:tcPr>
            <w:tcW w:w="2765" w:type="dxa"/>
            <w:vAlign w:val="center"/>
          </w:tcPr>
          <w:p w:rsidR="003B68B2" w:rsidRPr="00C90787" w:rsidRDefault="003B68B2" w:rsidP="00C90787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 w:rsidRPr="00C90787">
              <w:rPr>
                <w:rFonts w:hint="eastAsia"/>
                <w:b w:val="0"/>
                <w:bCs w:val="0"/>
              </w:rPr>
              <w:t>李丽华</w:t>
            </w:r>
          </w:p>
        </w:tc>
        <w:tc>
          <w:tcPr>
            <w:tcW w:w="2765" w:type="dxa"/>
            <w:vAlign w:val="center"/>
          </w:tcPr>
          <w:p w:rsidR="003B68B2" w:rsidRPr="00C90787" w:rsidRDefault="003B68B2" w:rsidP="00C90787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 w:rsidRPr="00C90787">
              <w:rPr>
                <w:rFonts w:hint="eastAsia"/>
                <w:b w:val="0"/>
                <w:bCs w:val="0"/>
              </w:rPr>
              <w:t>评价组成员</w:t>
            </w:r>
          </w:p>
        </w:tc>
        <w:tc>
          <w:tcPr>
            <w:tcW w:w="2766" w:type="dxa"/>
            <w:vAlign w:val="center"/>
          </w:tcPr>
          <w:p w:rsidR="003B68B2" w:rsidRPr="00C90787" w:rsidRDefault="003B68B2" w:rsidP="00C90787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 w:rsidRPr="00C90787">
              <w:rPr>
                <w:rFonts w:hint="eastAsia"/>
                <w:b w:val="0"/>
                <w:bCs w:val="0"/>
              </w:rPr>
              <w:t>经济师</w:t>
            </w:r>
          </w:p>
        </w:tc>
      </w:tr>
    </w:tbl>
    <w:p w:rsidR="003B68B2" w:rsidRDefault="003B68B2">
      <w:pPr>
        <w:pStyle w:val="2"/>
        <w:keepNext w:val="0"/>
        <w:keepLines w:val="0"/>
        <w:numPr>
          <w:ilvl w:val="0"/>
          <w:numId w:val="0"/>
        </w:numPr>
        <w:ind w:firstLineChars="200" w:firstLine="640"/>
        <w:outlineLvl w:val="9"/>
        <w:rPr>
          <w:b w:val="0"/>
          <w:bCs w:val="0"/>
        </w:rPr>
      </w:pPr>
      <w:r>
        <w:rPr>
          <w:rFonts w:hint="eastAsia"/>
          <w:b w:val="0"/>
          <w:bCs w:val="0"/>
        </w:rPr>
        <w:t xml:space="preserve">本次评价设计了评价方案、评价指标体系，通过资料分析、调研、访谈满意度调查等方式形成评价结论，在与项目单位沟通后确定评价意见，并出具评价报告。　</w:t>
      </w:r>
    </w:p>
    <w:p w:rsidR="003B68B2" w:rsidRDefault="003B68B2">
      <w:pPr>
        <w:pStyle w:val="1"/>
        <w:numPr>
          <w:ilvl w:val="0"/>
          <w:numId w:val="2"/>
        </w:numPr>
        <w:ind w:firstLineChars="0"/>
      </w:pPr>
      <w:bookmarkStart w:id="8" w:name="_Toc26401558"/>
      <w:r>
        <w:rPr>
          <w:rFonts w:ascii="黑体" w:hAnsi="黑体" w:hint="eastAsia"/>
        </w:rPr>
        <w:t>综合评价情况及评价结论</w:t>
      </w:r>
    </w:p>
    <w:p w:rsidR="003B68B2" w:rsidRDefault="003B68B2">
      <w:pPr>
        <w:pStyle w:val="1"/>
        <w:ind w:firstLine="640"/>
        <w:rPr>
          <w:rFonts w:ascii="仿宋_GB2312" w:eastAsia="仿宋_GB2312" w:hAnsi="等线 Light"/>
          <w:b w:val="0"/>
          <w:bCs w:val="0"/>
          <w:kern w:val="2"/>
        </w:rPr>
      </w:pPr>
      <w:r>
        <w:rPr>
          <w:rFonts w:ascii="仿宋_GB2312" w:eastAsia="仿宋_GB2312" w:hAnsi="等线 Light" w:hint="eastAsia"/>
          <w:b w:val="0"/>
          <w:bCs w:val="0"/>
          <w:kern w:val="2"/>
        </w:rPr>
        <w:t>经评价组通过实地调研、资料分析等方式，采用综合分析法、成本效益分析法、最低成本法等对项目的决策、管理、绩效进行的综合评价分析，项目得分为</w:t>
      </w:r>
      <w:r>
        <w:rPr>
          <w:rFonts w:ascii="仿宋_GB2312" w:eastAsia="仿宋_GB2312" w:hAnsi="等线 Light"/>
          <w:b w:val="0"/>
          <w:bCs w:val="0"/>
          <w:kern w:val="2"/>
        </w:rPr>
        <w:t>94</w:t>
      </w:r>
      <w:r>
        <w:rPr>
          <w:rFonts w:ascii="仿宋_GB2312" w:eastAsia="仿宋_GB2312" w:hAnsi="等线 Light" w:hint="eastAsia"/>
          <w:b w:val="0"/>
          <w:bCs w:val="0"/>
          <w:kern w:val="2"/>
        </w:rPr>
        <w:t>分，评价结果为良优，详见附件</w:t>
      </w:r>
      <w:r>
        <w:rPr>
          <w:rFonts w:ascii="仿宋_GB2312" w:eastAsia="仿宋_GB2312" w:hAnsi="等线 Light"/>
          <w:b w:val="0"/>
          <w:bCs w:val="0"/>
          <w:kern w:val="2"/>
        </w:rPr>
        <w:t>6</w:t>
      </w:r>
      <w:r>
        <w:rPr>
          <w:rFonts w:ascii="仿宋_GB2312" w:eastAsia="仿宋_GB2312" w:hAnsi="等线 Light" w:hint="eastAsia"/>
          <w:b w:val="0"/>
          <w:bCs w:val="0"/>
          <w:kern w:val="2"/>
        </w:rPr>
        <w:t>。</w:t>
      </w:r>
    </w:p>
    <w:p w:rsidR="003B68B2" w:rsidRDefault="003B68B2">
      <w:pPr>
        <w:pStyle w:val="1"/>
        <w:ind w:firstLine="643"/>
      </w:pPr>
      <w:r>
        <w:rPr>
          <w:rFonts w:hint="eastAsia"/>
        </w:rPr>
        <w:t>绩效评价指标分析</w:t>
      </w:r>
      <w:bookmarkEnd w:id="8"/>
    </w:p>
    <w:p w:rsidR="003B68B2" w:rsidRDefault="003B68B2" w:rsidP="00501211">
      <w:pPr>
        <w:pStyle w:val="ListParagraph"/>
        <w:numPr>
          <w:ilvl w:val="0"/>
          <w:numId w:val="6"/>
        </w:numPr>
        <w:spacing w:beforeLines="50" w:line="600" w:lineRule="exact"/>
        <w:ind w:left="0" w:firstLine="643"/>
        <w:rPr>
          <w:rFonts w:ascii="仿宋_GB2312" w:eastAsia="仿宋_GB2312" w:hAnsi="仿宋" w:cs="宋体"/>
          <w:b/>
          <w:bCs/>
          <w:sz w:val="32"/>
          <w:szCs w:val="32"/>
        </w:rPr>
      </w:pPr>
      <w:r>
        <w:rPr>
          <w:rFonts w:ascii="仿宋_GB2312" w:eastAsia="仿宋_GB2312" w:hAnsi="仿宋" w:cs="宋体" w:hint="eastAsia"/>
          <w:b/>
          <w:bCs/>
          <w:sz w:val="32"/>
          <w:szCs w:val="32"/>
        </w:rPr>
        <w:t>项目的决策情况</w:t>
      </w:r>
    </w:p>
    <w:p w:rsidR="003B68B2" w:rsidRDefault="003B68B2">
      <w:pPr>
        <w:pStyle w:val="a"/>
        <w:ind w:firstLine="640"/>
        <w:rPr>
          <w:rFonts w:ascii="仿宋_GB2312" w:hAnsi="仿宋" w:cs="宋体"/>
          <w:sz w:val="32"/>
          <w:szCs w:val="32"/>
        </w:rPr>
      </w:pPr>
      <w:r>
        <w:rPr>
          <w:rFonts w:ascii="仿宋_GB2312" w:hAnsi="仿宋" w:cs="宋体" w:hint="eastAsia"/>
          <w:sz w:val="32"/>
          <w:szCs w:val="32"/>
        </w:rPr>
        <w:t>本项目的立项符合相关法规政策及部门职责，依据充分；项目严格按照规定的程序申请设立；审批文件、材料符合相关要求；项目前期已经过必要的绩效评估、集体决策。</w:t>
      </w:r>
    </w:p>
    <w:p w:rsidR="003B68B2" w:rsidRDefault="003B68B2" w:rsidP="00501211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项目根据相关文件要求设置了绩效目标，项目绩效目标基本合理，与实际工作内容相关；项目预期产出效益和效果符合正常的业绩水平；与预算确定的项目投资额或资金量相匹配。项目单位已将项目绩效目标细化分解为具体的绩效指标；通过清晰、可衡量的指标值予以体现；基本与项目目标任务数或计划数相对应。</w:t>
      </w:r>
    </w:p>
    <w:p w:rsidR="003B68B2" w:rsidRDefault="003B68B2" w:rsidP="00501211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项目在资金投入方面，预算编制经过科学论证、有明确标准，资金额度与年度目标相适应，可以反映和考核项目预算编制的科学性、合理性情况。项目预算资金分配有测算依据，与补助单位实际相适应。</w:t>
      </w:r>
    </w:p>
    <w:p w:rsidR="003B68B2" w:rsidRDefault="003B68B2" w:rsidP="00501211">
      <w:pPr>
        <w:pStyle w:val="ListParagraph"/>
        <w:numPr>
          <w:ilvl w:val="0"/>
          <w:numId w:val="6"/>
        </w:numPr>
        <w:spacing w:beforeLines="50" w:line="600" w:lineRule="exact"/>
        <w:ind w:left="0" w:firstLine="643"/>
        <w:rPr>
          <w:rFonts w:ascii="仿宋_GB2312" w:eastAsia="仿宋_GB2312" w:hAnsi="仿宋" w:cs="宋体"/>
          <w:b/>
          <w:bCs/>
          <w:sz w:val="32"/>
          <w:szCs w:val="32"/>
        </w:rPr>
      </w:pPr>
      <w:r>
        <w:rPr>
          <w:rFonts w:ascii="仿宋_GB2312" w:eastAsia="仿宋_GB2312" w:hAnsi="仿宋" w:cs="宋体" w:hint="eastAsia"/>
          <w:b/>
          <w:bCs/>
          <w:sz w:val="32"/>
          <w:szCs w:val="32"/>
        </w:rPr>
        <w:t>项目的过程情况</w:t>
      </w:r>
    </w:p>
    <w:p w:rsidR="003B68B2" w:rsidRDefault="003B68B2">
      <w:pPr>
        <w:spacing w:line="5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在资金管理方面，项目资金到位及时足额，是否所发生的费用能够及时支付，资金使用符合国家法规和财务管理制度；资金拨付有完整的审批程序和手续，符合项目预算批复或合同规定的用途；不存在截留、挤占、挪用、虚列支出等情况。</w:t>
      </w:r>
    </w:p>
    <w:p w:rsidR="003B68B2" w:rsidRDefault="003B68B2">
      <w:pPr>
        <w:spacing w:line="5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在项目组织实施方面，项目单位已制定或具有相应的财务和业务管理制度，财务和业务管理制度是否合法、合规、完整。项目实施严格遵守相关法律法规和相关管理规定。</w:t>
      </w:r>
    </w:p>
    <w:p w:rsidR="003B68B2" w:rsidRDefault="003B68B2">
      <w:pPr>
        <w:spacing w:line="5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项目调整及支出调整手续完备，项目合同书、验收报告、技术鉴定等资料是否齐全并及时归档，项目实施的人员条件、场地设备、信息支撑等是否落实到位。</w:t>
      </w:r>
    </w:p>
    <w:p w:rsidR="003B68B2" w:rsidRDefault="003B68B2" w:rsidP="00501211">
      <w:pPr>
        <w:pStyle w:val="ListParagraph"/>
        <w:numPr>
          <w:ilvl w:val="0"/>
          <w:numId w:val="6"/>
        </w:numPr>
        <w:spacing w:beforeLines="50" w:line="600" w:lineRule="exact"/>
        <w:ind w:left="0" w:firstLine="643"/>
        <w:rPr>
          <w:rFonts w:ascii="仿宋_GB2312" w:eastAsia="仿宋_GB2312" w:hAnsi="仿宋" w:cs="宋体"/>
          <w:b/>
          <w:bCs/>
          <w:sz w:val="32"/>
          <w:szCs w:val="32"/>
        </w:rPr>
      </w:pPr>
      <w:r>
        <w:rPr>
          <w:rFonts w:ascii="仿宋_GB2312" w:eastAsia="仿宋_GB2312" w:hAnsi="仿宋" w:cs="宋体" w:hint="eastAsia"/>
          <w:b/>
          <w:bCs/>
          <w:sz w:val="32"/>
          <w:szCs w:val="32"/>
        </w:rPr>
        <w:t>项目产出情况</w:t>
      </w:r>
    </w:p>
    <w:p w:rsidR="003B68B2" w:rsidRDefault="003B68B2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）项目完成数量</w:t>
      </w:r>
    </w:p>
    <w:p w:rsidR="003B68B2" w:rsidRPr="00F7104E" w:rsidRDefault="003B68B2">
      <w:pPr>
        <w:spacing w:line="360" w:lineRule="auto"/>
        <w:ind w:firstLineChars="350" w:firstLine="1120"/>
        <w:rPr>
          <w:rFonts w:ascii="仿宋_GB2312" w:eastAsia="仿宋_GB2312" w:hAnsi="仿宋" w:cs="宋体"/>
          <w:sz w:val="32"/>
          <w:szCs w:val="32"/>
        </w:rPr>
      </w:pPr>
      <w:r w:rsidRPr="00F7104E">
        <w:rPr>
          <w:rFonts w:ascii="仿宋_GB2312" w:eastAsia="仿宋_GB2312" w:hAnsi="仿宋" w:cs="宋体" w:hint="eastAsia"/>
          <w:sz w:val="32"/>
          <w:szCs w:val="32"/>
        </w:rPr>
        <w:t>申报农产品区域公用品牌，预期指标值</w:t>
      </w:r>
      <w:r w:rsidRPr="00F7104E">
        <w:rPr>
          <w:rFonts w:ascii="仿宋_GB2312" w:eastAsia="仿宋_GB2312" w:hAnsi="仿宋" w:cs="宋体"/>
          <w:sz w:val="32"/>
          <w:szCs w:val="32"/>
        </w:rPr>
        <w:t>11</w:t>
      </w:r>
      <w:r w:rsidRPr="00F7104E">
        <w:rPr>
          <w:rFonts w:ascii="仿宋_GB2312" w:eastAsia="仿宋_GB2312" w:hAnsi="仿宋" w:cs="宋体" w:hint="eastAsia"/>
          <w:sz w:val="32"/>
          <w:szCs w:val="32"/>
        </w:rPr>
        <w:t>个，实际完成值</w:t>
      </w:r>
      <w:r w:rsidRPr="00F7104E">
        <w:rPr>
          <w:rFonts w:ascii="仿宋_GB2312" w:eastAsia="仿宋_GB2312" w:hAnsi="仿宋" w:cs="宋体"/>
          <w:sz w:val="32"/>
          <w:szCs w:val="32"/>
        </w:rPr>
        <w:t>11</w:t>
      </w:r>
      <w:r w:rsidRPr="00F7104E">
        <w:rPr>
          <w:rFonts w:ascii="仿宋_GB2312" w:eastAsia="仿宋_GB2312" w:hAnsi="仿宋" w:cs="宋体" w:hint="eastAsia"/>
          <w:sz w:val="32"/>
          <w:szCs w:val="32"/>
        </w:rPr>
        <w:t>个，指标完成率</w:t>
      </w:r>
      <w:r w:rsidRPr="00F7104E">
        <w:rPr>
          <w:rFonts w:ascii="仿宋_GB2312" w:eastAsia="仿宋_GB2312" w:hAnsi="仿宋" w:cs="宋体"/>
          <w:sz w:val="32"/>
          <w:szCs w:val="32"/>
        </w:rPr>
        <w:t>100%</w:t>
      </w:r>
      <w:r w:rsidRPr="00F7104E">
        <w:rPr>
          <w:rFonts w:ascii="仿宋_GB2312" w:eastAsia="仿宋_GB2312" w:hAnsi="仿宋" w:cs="宋体" w:hint="eastAsia"/>
          <w:sz w:val="32"/>
          <w:szCs w:val="32"/>
        </w:rPr>
        <w:t>，达到预期目标；表彰奖励县市、企业费用</w:t>
      </w:r>
      <w:r w:rsidRPr="00F7104E">
        <w:rPr>
          <w:rFonts w:ascii="仿宋_GB2312" w:eastAsia="仿宋_GB2312" w:hAnsi="仿宋" w:cs="宋体"/>
          <w:sz w:val="32"/>
          <w:szCs w:val="32"/>
        </w:rPr>
        <w:t>208.5299</w:t>
      </w:r>
      <w:r w:rsidRPr="00F7104E">
        <w:rPr>
          <w:rFonts w:ascii="仿宋_GB2312" w:eastAsia="仿宋_GB2312" w:hAnsi="仿宋" w:cs="宋体" w:hint="eastAsia"/>
          <w:sz w:val="32"/>
          <w:szCs w:val="32"/>
        </w:rPr>
        <w:t>万元。</w:t>
      </w:r>
    </w:p>
    <w:p w:rsidR="003B68B2" w:rsidRDefault="003B68B2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）项目完成质量</w:t>
      </w:r>
    </w:p>
    <w:p w:rsidR="003B68B2" w:rsidRPr="00F7104E" w:rsidRDefault="003B68B2">
      <w:pPr>
        <w:spacing w:line="360" w:lineRule="auto"/>
        <w:ind w:firstLineChars="350" w:firstLine="1120"/>
        <w:rPr>
          <w:rFonts w:ascii="仿宋_GB2312" w:eastAsia="仿宋_GB2312" w:hAnsi="仿宋" w:cs="宋体"/>
          <w:sz w:val="32"/>
          <w:szCs w:val="32"/>
        </w:rPr>
      </w:pPr>
      <w:r w:rsidRPr="00F7104E">
        <w:rPr>
          <w:rFonts w:ascii="仿宋_GB2312" w:eastAsia="仿宋_GB2312" w:hAnsi="仿宋" w:cs="宋体" w:hint="eastAsia"/>
          <w:sz w:val="32"/>
          <w:szCs w:val="32"/>
        </w:rPr>
        <w:t>县市、农产品加工营销企业参与率≥</w:t>
      </w:r>
      <w:r w:rsidRPr="00F7104E">
        <w:rPr>
          <w:rFonts w:ascii="仿宋_GB2312" w:eastAsia="仿宋_GB2312" w:hAnsi="仿宋" w:cs="宋体"/>
          <w:sz w:val="32"/>
          <w:szCs w:val="32"/>
        </w:rPr>
        <w:t>90%,</w:t>
      </w:r>
      <w:r w:rsidRPr="00F7104E">
        <w:rPr>
          <w:rFonts w:ascii="仿宋_GB2312" w:eastAsia="仿宋_GB2312" w:hAnsi="仿宋" w:cs="宋体" w:hint="eastAsia"/>
          <w:sz w:val="32"/>
          <w:szCs w:val="32"/>
        </w:rPr>
        <w:t>已实现县市、农产品加工营销企业参与率</w:t>
      </w:r>
      <w:r w:rsidRPr="00F7104E">
        <w:rPr>
          <w:rFonts w:ascii="仿宋_GB2312" w:eastAsia="仿宋_GB2312" w:hAnsi="仿宋" w:cs="宋体"/>
          <w:sz w:val="32"/>
          <w:szCs w:val="32"/>
        </w:rPr>
        <w:t>90%</w:t>
      </w:r>
      <w:r w:rsidRPr="00F7104E">
        <w:rPr>
          <w:rFonts w:ascii="仿宋_GB2312" w:eastAsia="仿宋_GB2312" w:hAnsi="仿宋" w:cs="宋体" w:hint="eastAsia"/>
          <w:sz w:val="32"/>
          <w:szCs w:val="32"/>
        </w:rPr>
        <w:t>，达到预期目标。</w:t>
      </w:r>
    </w:p>
    <w:p w:rsidR="003B68B2" w:rsidRDefault="003B68B2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）项目实施进度</w:t>
      </w:r>
    </w:p>
    <w:p w:rsidR="003B68B2" w:rsidRPr="00F7104E" w:rsidRDefault="003B68B2">
      <w:pPr>
        <w:ind w:firstLineChars="300" w:firstLine="960"/>
        <w:rPr>
          <w:rFonts w:ascii="仿宋_GB2312" w:eastAsia="仿宋_GB2312" w:hAnsi="仿宋" w:cs="宋体"/>
          <w:sz w:val="32"/>
          <w:szCs w:val="32"/>
        </w:rPr>
      </w:pPr>
      <w:r w:rsidRPr="00F7104E">
        <w:rPr>
          <w:rFonts w:ascii="仿宋_GB2312" w:eastAsia="仿宋_GB2312" w:hAnsi="仿宋" w:cs="宋体" w:hint="eastAsia"/>
          <w:sz w:val="32"/>
          <w:szCs w:val="32"/>
        </w:rPr>
        <w:t>农产品区域公用品牌申报完成时限</w:t>
      </w:r>
      <w:r w:rsidRPr="00F7104E">
        <w:rPr>
          <w:rFonts w:ascii="仿宋_GB2312" w:eastAsia="仿宋_GB2312" w:hAnsi="仿宋" w:cs="宋体"/>
          <w:sz w:val="32"/>
          <w:szCs w:val="32"/>
        </w:rPr>
        <w:t>10</w:t>
      </w:r>
      <w:r w:rsidRPr="00F7104E">
        <w:rPr>
          <w:rFonts w:ascii="仿宋_GB2312" w:eastAsia="仿宋_GB2312" w:hAnsi="仿宋" w:cs="宋体" w:hint="eastAsia"/>
          <w:sz w:val="32"/>
          <w:szCs w:val="32"/>
        </w:rPr>
        <w:t>月底之前</w:t>
      </w:r>
      <w:r w:rsidRPr="00F7104E">
        <w:rPr>
          <w:rFonts w:ascii="仿宋_GB2312" w:eastAsia="仿宋_GB2312" w:hAnsi="仿宋" w:cs="宋体"/>
          <w:sz w:val="32"/>
          <w:szCs w:val="32"/>
        </w:rPr>
        <w:t>,</w:t>
      </w:r>
      <w:r w:rsidRPr="00F7104E">
        <w:rPr>
          <w:rFonts w:ascii="仿宋_GB2312" w:eastAsia="仿宋_GB2312" w:hAnsi="仿宋" w:cs="宋体" w:hint="eastAsia"/>
          <w:sz w:val="32"/>
          <w:szCs w:val="32"/>
        </w:rPr>
        <w:t>已完成农产品区域公用品牌申报工作，达到预期目标。</w:t>
      </w:r>
    </w:p>
    <w:p w:rsidR="003B68B2" w:rsidRDefault="003B68B2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）项目成本节约情况</w:t>
      </w:r>
    </w:p>
    <w:p w:rsidR="003B68B2" w:rsidRPr="00F7104E" w:rsidRDefault="003B68B2">
      <w:pPr>
        <w:spacing w:line="360" w:lineRule="auto"/>
        <w:ind w:firstLineChars="300" w:firstLine="960"/>
        <w:rPr>
          <w:rFonts w:ascii="仿宋_GB2312" w:eastAsia="仿宋_GB2312" w:hAnsi="仿宋" w:cs="宋体"/>
          <w:sz w:val="32"/>
          <w:szCs w:val="32"/>
        </w:rPr>
      </w:pPr>
      <w:r w:rsidRPr="00F7104E">
        <w:rPr>
          <w:rFonts w:ascii="仿宋_GB2312" w:eastAsia="仿宋_GB2312" w:hAnsi="仿宋" w:cs="宋体" w:hint="eastAsia"/>
          <w:sz w:val="32"/>
          <w:szCs w:val="32"/>
        </w:rPr>
        <w:t>表彰奖励县市、企业费用</w:t>
      </w:r>
      <w:r w:rsidRPr="00F7104E">
        <w:rPr>
          <w:rFonts w:ascii="仿宋_GB2312" w:eastAsia="仿宋_GB2312" w:hAnsi="仿宋" w:cs="宋体"/>
          <w:sz w:val="32"/>
          <w:szCs w:val="32"/>
        </w:rPr>
        <w:t>244.45</w:t>
      </w:r>
      <w:r w:rsidRPr="00F7104E">
        <w:rPr>
          <w:rFonts w:ascii="仿宋_GB2312" w:eastAsia="仿宋_GB2312" w:hAnsi="仿宋" w:cs="宋体" w:hint="eastAsia"/>
          <w:sz w:val="32"/>
          <w:szCs w:val="32"/>
        </w:rPr>
        <w:t>万元，成本费用共支出</w:t>
      </w:r>
      <w:r w:rsidRPr="00F7104E">
        <w:rPr>
          <w:rFonts w:ascii="仿宋_GB2312" w:eastAsia="仿宋_GB2312" w:hAnsi="仿宋" w:cs="宋体"/>
          <w:sz w:val="32"/>
          <w:szCs w:val="32"/>
        </w:rPr>
        <w:t>208.5299</w:t>
      </w:r>
      <w:r w:rsidRPr="00F7104E">
        <w:rPr>
          <w:rFonts w:ascii="仿宋_GB2312" w:eastAsia="仿宋_GB2312" w:hAnsi="仿宋" w:cs="宋体" w:hint="eastAsia"/>
          <w:sz w:val="32"/>
          <w:szCs w:val="32"/>
        </w:rPr>
        <w:t>万元，达到预期目标。</w:t>
      </w:r>
    </w:p>
    <w:p w:rsidR="003B68B2" w:rsidRDefault="003B68B2" w:rsidP="00501211">
      <w:pPr>
        <w:pStyle w:val="ListParagraph"/>
        <w:numPr>
          <w:ilvl w:val="0"/>
          <w:numId w:val="6"/>
        </w:numPr>
        <w:spacing w:beforeLines="50" w:line="600" w:lineRule="exact"/>
        <w:ind w:left="0" w:firstLine="643"/>
        <w:rPr>
          <w:rFonts w:ascii="仿宋_GB2312" w:eastAsia="仿宋_GB2312" w:hAnsi="仿宋" w:cs="宋体"/>
          <w:b/>
          <w:bCs/>
          <w:sz w:val="32"/>
          <w:szCs w:val="32"/>
        </w:rPr>
      </w:pPr>
      <w:r>
        <w:rPr>
          <w:rFonts w:ascii="仿宋_GB2312" w:eastAsia="仿宋_GB2312" w:hAnsi="仿宋" w:cs="宋体" w:hint="eastAsia"/>
          <w:b/>
          <w:bCs/>
          <w:sz w:val="32"/>
          <w:szCs w:val="32"/>
        </w:rPr>
        <w:t>项目效益情况</w:t>
      </w:r>
    </w:p>
    <w:p w:rsidR="003B68B2" w:rsidRDefault="003B68B2" w:rsidP="00501211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bCs/>
          <w:sz w:val="32"/>
          <w:szCs w:val="32"/>
        </w:rPr>
      </w:pPr>
      <w:r>
        <w:rPr>
          <w:rFonts w:ascii="仿宋_GB2312" w:eastAsia="仿宋_GB2312" w:hAnsi="仿宋" w:cs="宋体"/>
          <w:bCs/>
          <w:sz w:val="32"/>
          <w:szCs w:val="32"/>
        </w:rPr>
        <w:t xml:space="preserve"> 2.</w:t>
      </w:r>
      <w:r>
        <w:rPr>
          <w:rFonts w:ascii="仿宋_GB2312" w:eastAsia="仿宋_GB2312" w:hAnsi="仿宋" w:cs="宋体" w:hint="eastAsia"/>
          <w:bCs/>
          <w:sz w:val="32"/>
          <w:szCs w:val="32"/>
        </w:rPr>
        <w:t>效益指标完成情况分析</w:t>
      </w:r>
    </w:p>
    <w:p w:rsidR="003B68B2" w:rsidRDefault="003B68B2" w:rsidP="00501211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bCs/>
          <w:sz w:val="32"/>
          <w:szCs w:val="32"/>
        </w:rPr>
      </w:pPr>
      <w:r>
        <w:rPr>
          <w:rFonts w:ascii="仿宋_GB2312" w:eastAsia="仿宋_GB2312" w:hAnsi="仿宋" w:cs="宋体" w:hint="eastAsia"/>
          <w:bCs/>
          <w:sz w:val="32"/>
          <w:szCs w:val="32"/>
        </w:rPr>
        <w:t>（</w:t>
      </w:r>
      <w:r>
        <w:rPr>
          <w:rFonts w:ascii="仿宋_GB2312" w:eastAsia="仿宋_GB2312" w:hAnsi="仿宋" w:cs="宋体"/>
          <w:bCs/>
          <w:sz w:val="32"/>
          <w:szCs w:val="32"/>
        </w:rPr>
        <w:t>1</w:t>
      </w:r>
      <w:r>
        <w:rPr>
          <w:rFonts w:ascii="仿宋_GB2312" w:eastAsia="仿宋_GB2312" w:hAnsi="仿宋" w:cs="宋体" w:hint="eastAsia"/>
          <w:bCs/>
          <w:sz w:val="32"/>
          <w:szCs w:val="32"/>
        </w:rPr>
        <w:t>）项目实施的经济效益分析</w:t>
      </w:r>
    </w:p>
    <w:p w:rsidR="003B68B2" w:rsidRDefault="003B68B2" w:rsidP="00501211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bCs/>
          <w:sz w:val="32"/>
          <w:szCs w:val="32"/>
        </w:rPr>
      </w:pPr>
      <w:r>
        <w:rPr>
          <w:rFonts w:ascii="仿宋_GB2312" w:eastAsia="仿宋_GB2312" w:hAnsi="仿宋" w:cs="宋体" w:hint="eastAsia"/>
          <w:bCs/>
          <w:sz w:val="32"/>
          <w:szCs w:val="32"/>
        </w:rPr>
        <w:t>大宗农产品和林果产品销售增长幅度≥</w:t>
      </w:r>
      <w:r>
        <w:rPr>
          <w:rFonts w:ascii="仿宋_GB2312" w:eastAsia="仿宋_GB2312" w:hAnsi="仿宋" w:cs="宋体"/>
          <w:bCs/>
          <w:sz w:val="32"/>
          <w:szCs w:val="32"/>
        </w:rPr>
        <w:t>10%</w:t>
      </w:r>
      <w:r>
        <w:rPr>
          <w:rFonts w:ascii="仿宋_GB2312" w:eastAsia="仿宋_GB2312" w:hAnsi="仿宋" w:cs="宋体" w:hint="eastAsia"/>
          <w:bCs/>
          <w:sz w:val="32"/>
          <w:szCs w:val="32"/>
        </w:rPr>
        <w:t>，已实现大宗农产品和林果产品销售增长幅度≥</w:t>
      </w:r>
      <w:r>
        <w:rPr>
          <w:rFonts w:ascii="仿宋_GB2312" w:eastAsia="仿宋_GB2312" w:hAnsi="仿宋" w:cs="宋体"/>
          <w:bCs/>
          <w:sz w:val="32"/>
          <w:szCs w:val="32"/>
        </w:rPr>
        <w:t>10%</w:t>
      </w:r>
      <w:r>
        <w:rPr>
          <w:rFonts w:ascii="仿宋_GB2312" w:eastAsia="仿宋_GB2312" w:hAnsi="仿宋" w:cs="宋体" w:hint="eastAsia"/>
          <w:bCs/>
          <w:sz w:val="32"/>
          <w:szCs w:val="32"/>
        </w:rPr>
        <w:t>的目标。</w:t>
      </w:r>
    </w:p>
    <w:p w:rsidR="003B68B2" w:rsidRDefault="003B68B2" w:rsidP="00501211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bCs/>
          <w:sz w:val="32"/>
          <w:szCs w:val="32"/>
        </w:rPr>
      </w:pPr>
      <w:r>
        <w:rPr>
          <w:rFonts w:ascii="仿宋_GB2312" w:eastAsia="仿宋_GB2312" w:hAnsi="仿宋" w:cs="宋体" w:hint="eastAsia"/>
          <w:bCs/>
          <w:sz w:val="32"/>
          <w:szCs w:val="32"/>
        </w:rPr>
        <w:t>（</w:t>
      </w:r>
      <w:r>
        <w:rPr>
          <w:rFonts w:ascii="仿宋_GB2312" w:eastAsia="仿宋_GB2312" w:hAnsi="仿宋" w:cs="宋体"/>
          <w:bCs/>
          <w:sz w:val="32"/>
          <w:szCs w:val="32"/>
        </w:rPr>
        <w:t>2</w:t>
      </w:r>
      <w:r>
        <w:rPr>
          <w:rFonts w:ascii="仿宋_GB2312" w:eastAsia="仿宋_GB2312" w:hAnsi="仿宋" w:cs="宋体" w:hint="eastAsia"/>
          <w:bCs/>
          <w:sz w:val="32"/>
          <w:szCs w:val="32"/>
        </w:rPr>
        <w:t>）项目实施的社会效益分析</w:t>
      </w:r>
    </w:p>
    <w:p w:rsidR="003B68B2" w:rsidRDefault="003B68B2" w:rsidP="00501211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bCs/>
          <w:sz w:val="32"/>
          <w:szCs w:val="32"/>
        </w:rPr>
      </w:pPr>
      <w:r>
        <w:rPr>
          <w:rFonts w:ascii="仿宋_GB2312" w:eastAsia="仿宋_GB2312" w:hAnsi="仿宋" w:cs="宋体" w:hint="eastAsia"/>
          <w:bCs/>
          <w:sz w:val="32"/>
          <w:szCs w:val="32"/>
        </w:rPr>
        <w:t>通过项目实施，打造知名农产品品牌</w:t>
      </w:r>
      <w:r>
        <w:rPr>
          <w:rFonts w:ascii="仿宋_GB2312" w:eastAsia="仿宋_GB2312" w:hAnsi="仿宋" w:cs="宋体"/>
          <w:bCs/>
          <w:sz w:val="32"/>
          <w:szCs w:val="32"/>
        </w:rPr>
        <w:t>1</w:t>
      </w:r>
      <w:r>
        <w:rPr>
          <w:rFonts w:ascii="仿宋_GB2312" w:eastAsia="仿宋_GB2312" w:hAnsi="仿宋" w:cs="宋体" w:hint="eastAsia"/>
          <w:bCs/>
          <w:sz w:val="32"/>
          <w:szCs w:val="32"/>
        </w:rPr>
        <w:t>个。</w:t>
      </w:r>
    </w:p>
    <w:p w:rsidR="003B68B2" w:rsidRDefault="003B68B2" w:rsidP="00501211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bCs/>
          <w:sz w:val="32"/>
          <w:szCs w:val="32"/>
        </w:rPr>
      </w:pPr>
      <w:r>
        <w:rPr>
          <w:rFonts w:ascii="仿宋_GB2312" w:eastAsia="仿宋_GB2312" w:hAnsi="仿宋" w:cs="宋体" w:hint="eastAsia"/>
          <w:bCs/>
          <w:sz w:val="32"/>
          <w:szCs w:val="32"/>
        </w:rPr>
        <w:t>（</w:t>
      </w:r>
      <w:r>
        <w:rPr>
          <w:rFonts w:ascii="仿宋_GB2312" w:eastAsia="仿宋_GB2312" w:hAnsi="仿宋" w:cs="宋体"/>
          <w:bCs/>
          <w:sz w:val="32"/>
          <w:szCs w:val="32"/>
        </w:rPr>
        <w:t>3</w:t>
      </w:r>
      <w:r>
        <w:rPr>
          <w:rFonts w:ascii="仿宋_GB2312" w:eastAsia="仿宋_GB2312" w:hAnsi="仿宋" w:cs="宋体" w:hint="eastAsia"/>
          <w:bCs/>
          <w:sz w:val="32"/>
          <w:szCs w:val="32"/>
        </w:rPr>
        <w:t>）项目实施的生态效益分析</w:t>
      </w:r>
    </w:p>
    <w:p w:rsidR="003B68B2" w:rsidRDefault="003B68B2" w:rsidP="00501211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bCs/>
          <w:sz w:val="32"/>
          <w:szCs w:val="32"/>
        </w:rPr>
      </w:pPr>
      <w:r>
        <w:rPr>
          <w:rFonts w:ascii="仿宋_GB2312" w:eastAsia="仿宋_GB2312" w:hAnsi="仿宋" w:cs="宋体" w:hint="eastAsia"/>
          <w:bCs/>
          <w:sz w:val="32"/>
          <w:szCs w:val="32"/>
        </w:rPr>
        <w:t>无</w:t>
      </w:r>
    </w:p>
    <w:p w:rsidR="003B68B2" w:rsidRDefault="003B68B2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）项目实施的可持续影响分析</w:t>
      </w:r>
    </w:p>
    <w:p w:rsidR="003B68B2" w:rsidRPr="00F7104E" w:rsidRDefault="003B68B2" w:rsidP="00501211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bCs/>
          <w:sz w:val="32"/>
          <w:szCs w:val="32"/>
        </w:rPr>
      </w:pPr>
      <w:r w:rsidRPr="00F7104E">
        <w:rPr>
          <w:rFonts w:ascii="仿宋_GB2312" w:eastAsia="仿宋_GB2312" w:hAnsi="仿宋" w:cs="宋体" w:hint="eastAsia"/>
          <w:bCs/>
          <w:sz w:val="32"/>
          <w:szCs w:val="32"/>
        </w:rPr>
        <w:t>农产品品牌创建增长率</w:t>
      </w:r>
      <w:r w:rsidRPr="00F7104E">
        <w:rPr>
          <w:rFonts w:ascii="仿宋_GB2312" w:eastAsia="仿宋_GB2312" w:hAnsi="仿宋" w:cs="宋体"/>
          <w:bCs/>
          <w:sz w:val="32"/>
          <w:szCs w:val="32"/>
        </w:rPr>
        <w:t>50%</w:t>
      </w:r>
      <w:r w:rsidRPr="00F7104E">
        <w:rPr>
          <w:rFonts w:ascii="仿宋_GB2312" w:eastAsia="仿宋_GB2312" w:hAnsi="仿宋" w:cs="宋体" w:hint="eastAsia"/>
          <w:bCs/>
          <w:sz w:val="32"/>
          <w:szCs w:val="32"/>
        </w:rPr>
        <w:t>。</w:t>
      </w:r>
    </w:p>
    <w:p w:rsidR="003B68B2" w:rsidRDefault="003B68B2">
      <w:pPr>
        <w:spacing w:line="360" w:lineRule="auto"/>
        <w:ind w:firstLineChars="100" w:firstLine="3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3.</w:t>
      </w:r>
      <w:r>
        <w:rPr>
          <w:rFonts w:ascii="仿宋" w:eastAsia="仿宋" w:hAnsi="仿宋" w:cs="仿宋" w:hint="eastAsia"/>
          <w:sz w:val="32"/>
          <w:szCs w:val="32"/>
        </w:rPr>
        <w:t>满意度指标完成情况分析</w:t>
      </w:r>
    </w:p>
    <w:p w:rsidR="003B68B2" w:rsidRPr="00F7104E" w:rsidRDefault="003B68B2">
      <w:pPr>
        <w:spacing w:line="360" w:lineRule="auto"/>
        <w:ind w:firstLineChars="100" w:firstLine="320"/>
        <w:rPr>
          <w:rFonts w:ascii="仿宋_GB2312" w:eastAsia="仿宋_GB2312" w:hAnsi="仿宋" w:cs="宋体"/>
          <w:bCs/>
          <w:sz w:val="32"/>
          <w:szCs w:val="32"/>
        </w:rPr>
      </w:pPr>
      <w:r w:rsidRPr="00F7104E">
        <w:rPr>
          <w:rFonts w:ascii="仿宋_GB2312" w:eastAsia="仿宋_GB2312" w:hAnsi="仿宋" w:cs="宋体" w:hint="eastAsia"/>
          <w:bCs/>
          <w:sz w:val="32"/>
          <w:szCs w:val="32"/>
        </w:rPr>
        <w:t>按计划完成项目实施，已做满意度调查问卷，县市、企业满意度满意度达</w:t>
      </w:r>
      <w:r w:rsidRPr="00F7104E">
        <w:rPr>
          <w:rFonts w:ascii="仿宋_GB2312" w:eastAsia="仿宋_GB2312" w:hAnsi="仿宋" w:cs="宋体"/>
          <w:bCs/>
          <w:sz w:val="32"/>
          <w:szCs w:val="32"/>
        </w:rPr>
        <w:t>95%</w:t>
      </w:r>
      <w:r w:rsidRPr="00F7104E">
        <w:rPr>
          <w:rFonts w:ascii="仿宋_GB2312" w:eastAsia="仿宋_GB2312" w:hAnsi="仿宋" w:cs="宋体" w:hint="eastAsia"/>
          <w:bCs/>
          <w:sz w:val="32"/>
          <w:szCs w:val="32"/>
        </w:rPr>
        <w:t>，服务对象满意度指标完成。</w:t>
      </w:r>
    </w:p>
    <w:p w:rsidR="003B68B2" w:rsidRDefault="003B68B2">
      <w:pPr>
        <w:pStyle w:val="1"/>
        <w:numPr>
          <w:ilvl w:val="0"/>
          <w:numId w:val="2"/>
        </w:numPr>
        <w:ind w:firstLineChars="0"/>
      </w:pPr>
      <w:r>
        <w:rPr>
          <w:rFonts w:ascii="黑体" w:hAnsi="黑体" w:hint="eastAsia"/>
        </w:rPr>
        <w:t>主要经验及做法、存在的问题及原因分析</w:t>
      </w:r>
    </w:p>
    <w:p w:rsidR="003B68B2" w:rsidRDefault="003B68B2">
      <w:pPr>
        <w:pStyle w:val="2"/>
        <w:numPr>
          <w:ilvl w:val="0"/>
          <w:numId w:val="7"/>
        </w:numPr>
        <w:ind w:left="0" w:firstLineChars="200" w:firstLine="643"/>
      </w:pPr>
      <w:r>
        <w:rPr>
          <w:rFonts w:hint="eastAsia"/>
        </w:rPr>
        <w:t>主要经验及做法</w:t>
      </w:r>
    </w:p>
    <w:p w:rsidR="003B68B2" w:rsidRDefault="003B68B2">
      <w:pPr>
        <w:pStyle w:val="2"/>
        <w:numPr>
          <w:ilvl w:val="0"/>
          <w:numId w:val="0"/>
        </w:numPr>
        <w:ind w:firstLineChars="200" w:firstLine="640"/>
        <w:rPr>
          <w:b w:val="0"/>
        </w:rPr>
      </w:pPr>
      <w:r>
        <w:rPr>
          <w:rFonts w:hint="eastAsia"/>
          <w:b w:val="0"/>
        </w:rPr>
        <w:t>本项目实施效果较好的原因主要是管理制度完善、责任落实到位，跟踪考核机制完善且运行有效，在项目实施过程中严格执行项目管理办法，使项目取得了良好的效果。</w:t>
      </w:r>
    </w:p>
    <w:p w:rsidR="003B68B2" w:rsidRDefault="003B68B2">
      <w:pPr>
        <w:pStyle w:val="2"/>
        <w:numPr>
          <w:ilvl w:val="0"/>
          <w:numId w:val="7"/>
        </w:numPr>
        <w:ind w:left="0" w:firstLineChars="200" w:firstLine="643"/>
      </w:pPr>
      <w:r>
        <w:rPr>
          <w:rFonts w:hint="eastAsia"/>
        </w:rPr>
        <w:t>存在的问题及原因分析</w:t>
      </w:r>
    </w:p>
    <w:p w:rsidR="003B68B2" w:rsidRDefault="003B68B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等线 Light"/>
          <w:bCs/>
          <w:sz w:val="32"/>
          <w:szCs w:val="32"/>
        </w:rPr>
      </w:pPr>
      <w:r>
        <w:rPr>
          <w:rFonts w:ascii="仿宋_GB2312" w:eastAsia="仿宋_GB2312" w:hAnsi="等线 Light" w:hint="eastAsia"/>
          <w:bCs/>
          <w:sz w:val="32"/>
          <w:szCs w:val="32"/>
        </w:rPr>
        <w:t>项目执行时要求水平不高</w:t>
      </w:r>
      <w:r>
        <w:rPr>
          <w:rFonts w:ascii="仿宋_GB2312" w:eastAsia="仿宋_GB2312" w:hAnsi="等线 Light"/>
          <w:bCs/>
          <w:sz w:val="32"/>
          <w:szCs w:val="32"/>
        </w:rPr>
        <w:t>,</w:t>
      </w:r>
      <w:r>
        <w:rPr>
          <w:rFonts w:ascii="仿宋_GB2312" w:eastAsia="仿宋_GB2312" w:hAnsi="等线 Light" w:hint="eastAsia"/>
          <w:bCs/>
          <w:sz w:val="32"/>
          <w:szCs w:val="32"/>
        </w:rPr>
        <w:t>执行时工作业务人员的责任心不强</w:t>
      </w:r>
      <w:r>
        <w:rPr>
          <w:rFonts w:ascii="仿宋_GB2312" w:eastAsia="仿宋_GB2312" w:hAnsi="等线 Light"/>
          <w:bCs/>
          <w:sz w:val="32"/>
          <w:szCs w:val="32"/>
        </w:rPr>
        <w:t>,</w:t>
      </w:r>
      <w:r>
        <w:rPr>
          <w:rFonts w:ascii="仿宋_GB2312" w:eastAsia="仿宋_GB2312" w:hAnsi="等线 Light" w:hint="eastAsia"/>
          <w:bCs/>
          <w:sz w:val="32"/>
          <w:szCs w:val="32"/>
        </w:rPr>
        <w:t>单位的执行中督导督查力度不够。</w:t>
      </w:r>
    </w:p>
    <w:p w:rsidR="003B68B2" w:rsidRDefault="003B68B2">
      <w:pPr>
        <w:pStyle w:val="1"/>
        <w:numPr>
          <w:ilvl w:val="0"/>
          <w:numId w:val="2"/>
        </w:numPr>
        <w:ind w:firstLineChars="0"/>
        <w:rPr>
          <w:rFonts w:ascii="黑体"/>
        </w:rPr>
      </w:pPr>
      <w:r>
        <w:rPr>
          <w:rFonts w:ascii="黑体" w:hAnsi="黑体" w:hint="eastAsia"/>
        </w:rPr>
        <w:t>有关建议</w:t>
      </w:r>
    </w:p>
    <w:p w:rsidR="003B68B2" w:rsidRDefault="003B68B2">
      <w:pPr>
        <w:pStyle w:val="1"/>
        <w:ind w:firstLineChars="0" w:firstLine="0"/>
        <w:rPr>
          <w:rFonts w:ascii="仿宋_GB2312" w:eastAsia="仿宋_GB2312" w:hAnsi="仿宋" w:cs="宋体"/>
          <w:b w:val="0"/>
        </w:rPr>
      </w:pPr>
      <w:r>
        <w:rPr>
          <w:rFonts w:ascii="黑体" w:hAnsi="黑体"/>
          <w:b w:val="0"/>
        </w:rPr>
        <w:t xml:space="preserve"> </w:t>
      </w:r>
      <w:r>
        <w:rPr>
          <w:rFonts w:ascii="仿宋_GB2312" w:eastAsia="仿宋_GB2312" w:hAnsi="仿宋" w:cs="宋体"/>
          <w:b w:val="0"/>
          <w:kern w:val="2"/>
        </w:rPr>
        <w:t xml:space="preserve">   </w:t>
      </w:r>
      <w:r>
        <w:rPr>
          <w:rFonts w:ascii="仿宋_GB2312" w:eastAsia="仿宋_GB2312" w:hAnsi="仿宋" w:cs="宋体" w:hint="eastAsia"/>
          <w:b w:val="0"/>
        </w:rPr>
        <w:t>单位需提高项目管理能力，加强工作人员业务知识培训，组织工作能力强人员加大督导力度。年初做好资金计划，按照项目进度及时拨付资金，使资金使用效益最大化，减少不必要的浪费，节约成本。</w:t>
      </w:r>
    </w:p>
    <w:p w:rsidR="003B68B2" w:rsidRDefault="003B68B2">
      <w:pPr>
        <w:pStyle w:val="1"/>
        <w:numPr>
          <w:ilvl w:val="0"/>
          <w:numId w:val="2"/>
        </w:numPr>
        <w:ind w:firstLineChars="0"/>
        <w:rPr>
          <w:rFonts w:ascii="黑体"/>
        </w:rPr>
      </w:pPr>
      <w:r>
        <w:rPr>
          <w:rFonts w:ascii="黑体" w:hAnsi="黑体" w:hint="eastAsia"/>
        </w:rPr>
        <w:t>其他需要说明的问题</w:t>
      </w:r>
    </w:p>
    <w:p w:rsidR="003B68B2" w:rsidRPr="00F7104E" w:rsidRDefault="003B68B2">
      <w:pPr>
        <w:spacing w:before="9"/>
        <w:ind w:firstLineChars="200" w:firstLine="640"/>
        <w:rPr>
          <w:rFonts w:ascii="仿宋_GB2312" w:eastAsia="仿宋_GB2312" w:hAnsi="仿宋" w:cs="宋体"/>
          <w:bCs/>
          <w:kern w:val="44"/>
          <w:sz w:val="32"/>
          <w:szCs w:val="32"/>
        </w:rPr>
      </w:pPr>
      <w:r w:rsidRPr="00F7104E">
        <w:rPr>
          <w:rFonts w:ascii="仿宋_GB2312" w:eastAsia="仿宋_GB2312" w:hAnsi="仿宋" w:cs="宋体" w:hint="eastAsia"/>
          <w:bCs/>
          <w:kern w:val="44"/>
          <w:sz w:val="32"/>
          <w:szCs w:val="32"/>
        </w:rPr>
        <w:t>为聚焦总目标，打赢脱贫攻坚战，切实发挥农业农村系统农业农村局工作优势，助力脱贫攻坚，为推动全地区贫困群众发展第一产业，带动贫困群众增收致富。来年继续安排农产品品牌建设奖励资金项目，实现农产品销售品牌全覆盖目标，从而更好的履行部门职责。</w:t>
      </w:r>
    </w:p>
    <w:p w:rsidR="003B68B2" w:rsidRDefault="003B68B2" w:rsidP="00501211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</w:p>
    <w:sectPr w:rsidR="003B68B2" w:rsidSect="00B560C9">
      <w:footerReference w:type="default" r:id="rId7"/>
      <w:pgSz w:w="11906" w:h="16838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8B2" w:rsidRDefault="003B68B2" w:rsidP="00B560C9">
      <w:r>
        <w:separator/>
      </w:r>
    </w:p>
  </w:endnote>
  <w:endnote w:type="continuationSeparator" w:id="0">
    <w:p w:rsidR="003B68B2" w:rsidRDefault="003B68B2" w:rsidP="00B560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等线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等线 Light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ingLiU">
    <w:altName w:val="?朢痽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方正小标宋简体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仿宋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8B2" w:rsidRDefault="003B68B2">
    <w:pPr>
      <w:pStyle w:val="Footer"/>
      <w:jc w:val="center"/>
    </w:pPr>
  </w:p>
  <w:p w:rsidR="003B68B2" w:rsidRDefault="003B68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8B2" w:rsidRDefault="003B68B2" w:rsidP="00B560C9">
      <w:r>
        <w:separator/>
      </w:r>
    </w:p>
  </w:footnote>
  <w:footnote w:type="continuationSeparator" w:id="0">
    <w:p w:rsidR="003B68B2" w:rsidRDefault="003B68B2" w:rsidP="00B560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D4D14"/>
    <w:multiLevelType w:val="multilevel"/>
    <w:tmpl w:val="316D4D14"/>
    <w:lvl w:ilvl="0">
      <w:start w:val="1"/>
      <w:numFmt w:val="decimal"/>
      <w:lvlText w:val="%1."/>
      <w:lvlJc w:val="left"/>
      <w:pPr>
        <w:ind w:left="988" w:hanging="42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08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28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248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668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088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08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928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48" w:hanging="420"/>
      </w:pPr>
      <w:rPr>
        <w:rFonts w:cs="Times New Roman"/>
      </w:rPr>
    </w:lvl>
  </w:abstractNum>
  <w:abstractNum w:abstractNumId="1">
    <w:nsid w:val="3A7260C0"/>
    <w:multiLevelType w:val="multilevel"/>
    <w:tmpl w:val="3A7260C0"/>
    <w:lvl w:ilvl="0">
      <w:start w:val="1"/>
      <w:numFmt w:val="chineseCountingThousand"/>
      <w:pStyle w:val="2"/>
      <w:lvlText w:val="(%1)"/>
      <w:lvlJc w:val="left"/>
      <w:pPr>
        <w:ind w:left="988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4F37299F"/>
    <w:multiLevelType w:val="multilevel"/>
    <w:tmpl w:val="4F37299F"/>
    <w:lvl w:ilvl="0">
      <w:start w:val="1"/>
      <w:numFmt w:val="chineseCountingThousand"/>
      <w:lvlText w:val="(%1)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japaneseCounting"/>
      <w:lvlText w:val="（%2）"/>
      <w:lvlJc w:val="left"/>
      <w:pPr>
        <w:ind w:left="1500" w:hanging="108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54451D54"/>
    <w:multiLevelType w:val="multilevel"/>
    <w:tmpl w:val="54451D54"/>
    <w:lvl w:ilvl="0">
      <w:start w:val="1"/>
      <w:numFmt w:val="decimal"/>
      <w:lvlText w:val="%1．"/>
      <w:lvlJc w:val="left"/>
      <w:pPr>
        <w:ind w:left="1065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1485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5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5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5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5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5" w:hanging="420"/>
      </w:pPr>
      <w:rPr>
        <w:rFonts w:cs="Times New Roman"/>
      </w:rPr>
    </w:lvl>
  </w:abstractNum>
  <w:abstractNum w:abstractNumId="4">
    <w:nsid w:val="5B493FDA"/>
    <w:multiLevelType w:val="multilevel"/>
    <w:tmpl w:val="5B493FDA"/>
    <w:lvl w:ilvl="0">
      <w:start w:val="1"/>
      <w:numFmt w:val="chineseCountingThousand"/>
      <w:lvlText w:val="(%1)"/>
      <w:lvlJc w:val="left"/>
      <w:pPr>
        <w:ind w:left="106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5">
    <w:nsid w:val="6757463D"/>
    <w:multiLevelType w:val="multilevel"/>
    <w:tmpl w:val="6757463D"/>
    <w:lvl w:ilvl="0">
      <w:start w:val="1"/>
      <w:numFmt w:val="chineseCountingThousand"/>
      <w:lvlText w:val="%1、"/>
      <w:lvlJc w:val="left"/>
      <w:pPr>
        <w:ind w:left="1063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1483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3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3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3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3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3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3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3" w:hanging="42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0"/>
  <w:drawingGridHorizontalSpacing w:val="210"/>
  <w:drawingGridVerticalSpacing w:val="158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5715"/>
    <w:rsid w:val="00022413"/>
    <w:rsid w:val="00037F93"/>
    <w:rsid w:val="00042126"/>
    <w:rsid w:val="000800F2"/>
    <w:rsid w:val="00094264"/>
    <w:rsid w:val="000A138B"/>
    <w:rsid w:val="000E0C7B"/>
    <w:rsid w:val="000F2007"/>
    <w:rsid w:val="00100A64"/>
    <w:rsid w:val="00100AA9"/>
    <w:rsid w:val="001143D6"/>
    <w:rsid w:val="0012798F"/>
    <w:rsid w:val="00132553"/>
    <w:rsid w:val="00151AF1"/>
    <w:rsid w:val="00174F3A"/>
    <w:rsid w:val="0018169D"/>
    <w:rsid w:val="00187719"/>
    <w:rsid w:val="00193649"/>
    <w:rsid w:val="0019720C"/>
    <w:rsid w:val="001A1902"/>
    <w:rsid w:val="001A4FFA"/>
    <w:rsid w:val="001B5B44"/>
    <w:rsid w:val="001D5FF2"/>
    <w:rsid w:val="001D6F2E"/>
    <w:rsid w:val="00203FB6"/>
    <w:rsid w:val="00214949"/>
    <w:rsid w:val="00233ECE"/>
    <w:rsid w:val="002347D7"/>
    <w:rsid w:val="0026338E"/>
    <w:rsid w:val="002A1BF4"/>
    <w:rsid w:val="002B3A72"/>
    <w:rsid w:val="002C6231"/>
    <w:rsid w:val="002F053F"/>
    <w:rsid w:val="002F7CDC"/>
    <w:rsid w:val="00324E56"/>
    <w:rsid w:val="00326E69"/>
    <w:rsid w:val="00331AF1"/>
    <w:rsid w:val="00345A44"/>
    <w:rsid w:val="003468D7"/>
    <w:rsid w:val="00357B04"/>
    <w:rsid w:val="00363E52"/>
    <w:rsid w:val="00382736"/>
    <w:rsid w:val="003A04D1"/>
    <w:rsid w:val="003B68B2"/>
    <w:rsid w:val="003C327E"/>
    <w:rsid w:val="003C4B3D"/>
    <w:rsid w:val="003C6E7F"/>
    <w:rsid w:val="003E0E95"/>
    <w:rsid w:val="003E6A94"/>
    <w:rsid w:val="003F1C70"/>
    <w:rsid w:val="003F2E47"/>
    <w:rsid w:val="00403544"/>
    <w:rsid w:val="004115AA"/>
    <w:rsid w:val="00434C92"/>
    <w:rsid w:val="00443C47"/>
    <w:rsid w:val="00452560"/>
    <w:rsid w:val="00467DBB"/>
    <w:rsid w:val="0047745A"/>
    <w:rsid w:val="004A0587"/>
    <w:rsid w:val="004C56AB"/>
    <w:rsid w:val="004D088E"/>
    <w:rsid w:val="004D4F06"/>
    <w:rsid w:val="004D7BD0"/>
    <w:rsid w:val="00501211"/>
    <w:rsid w:val="005225F1"/>
    <w:rsid w:val="00531253"/>
    <w:rsid w:val="00540B36"/>
    <w:rsid w:val="00563E06"/>
    <w:rsid w:val="0058554B"/>
    <w:rsid w:val="00596DDF"/>
    <w:rsid w:val="005B6EAB"/>
    <w:rsid w:val="005D7AC7"/>
    <w:rsid w:val="006033A3"/>
    <w:rsid w:val="00630E69"/>
    <w:rsid w:val="006362B2"/>
    <w:rsid w:val="00651F5F"/>
    <w:rsid w:val="0065420A"/>
    <w:rsid w:val="006869EC"/>
    <w:rsid w:val="00694A44"/>
    <w:rsid w:val="006D0AA4"/>
    <w:rsid w:val="006F2513"/>
    <w:rsid w:val="006F64CB"/>
    <w:rsid w:val="0071759F"/>
    <w:rsid w:val="007253B3"/>
    <w:rsid w:val="00731D46"/>
    <w:rsid w:val="00734BAD"/>
    <w:rsid w:val="00752C57"/>
    <w:rsid w:val="00781733"/>
    <w:rsid w:val="007C5CF9"/>
    <w:rsid w:val="007D340B"/>
    <w:rsid w:val="007E6392"/>
    <w:rsid w:val="007F3C25"/>
    <w:rsid w:val="00811F2D"/>
    <w:rsid w:val="00815938"/>
    <w:rsid w:val="008226BA"/>
    <w:rsid w:val="00827DA6"/>
    <w:rsid w:val="00835103"/>
    <w:rsid w:val="00854416"/>
    <w:rsid w:val="00866F54"/>
    <w:rsid w:val="00883FF2"/>
    <w:rsid w:val="0089293E"/>
    <w:rsid w:val="00893E6C"/>
    <w:rsid w:val="008A10F3"/>
    <w:rsid w:val="008D7BC7"/>
    <w:rsid w:val="0090104C"/>
    <w:rsid w:val="009665C2"/>
    <w:rsid w:val="00982B10"/>
    <w:rsid w:val="009C0267"/>
    <w:rsid w:val="009E5354"/>
    <w:rsid w:val="009F08DE"/>
    <w:rsid w:val="00A10F1E"/>
    <w:rsid w:val="00A12A0C"/>
    <w:rsid w:val="00A365D5"/>
    <w:rsid w:val="00A41DB8"/>
    <w:rsid w:val="00A43094"/>
    <w:rsid w:val="00A477DB"/>
    <w:rsid w:val="00A53361"/>
    <w:rsid w:val="00A5786D"/>
    <w:rsid w:val="00A60191"/>
    <w:rsid w:val="00A81609"/>
    <w:rsid w:val="00A85237"/>
    <w:rsid w:val="00A92A48"/>
    <w:rsid w:val="00AA28E0"/>
    <w:rsid w:val="00AB07C5"/>
    <w:rsid w:val="00AE1FDF"/>
    <w:rsid w:val="00AE3042"/>
    <w:rsid w:val="00B03B29"/>
    <w:rsid w:val="00B16C8F"/>
    <w:rsid w:val="00B32FA4"/>
    <w:rsid w:val="00B36F46"/>
    <w:rsid w:val="00B47B13"/>
    <w:rsid w:val="00B53BE4"/>
    <w:rsid w:val="00B560C9"/>
    <w:rsid w:val="00B6063F"/>
    <w:rsid w:val="00B9042A"/>
    <w:rsid w:val="00BA0855"/>
    <w:rsid w:val="00BA65AD"/>
    <w:rsid w:val="00BC70F6"/>
    <w:rsid w:val="00BC7696"/>
    <w:rsid w:val="00C2671D"/>
    <w:rsid w:val="00C563AA"/>
    <w:rsid w:val="00C71FF0"/>
    <w:rsid w:val="00C77259"/>
    <w:rsid w:val="00C852E8"/>
    <w:rsid w:val="00C90787"/>
    <w:rsid w:val="00C97E2D"/>
    <w:rsid w:val="00CC00F6"/>
    <w:rsid w:val="00CC3780"/>
    <w:rsid w:val="00CE1D5B"/>
    <w:rsid w:val="00D043D7"/>
    <w:rsid w:val="00D117FB"/>
    <w:rsid w:val="00D23C2E"/>
    <w:rsid w:val="00D61EC8"/>
    <w:rsid w:val="00D93516"/>
    <w:rsid w:val="00DA7F4C"/>
    <w:rsid w:val="00DC5F94"/>
    <w:rsid w:val="00DD6FF9"/>
    <w:rsid w:val="00DE152F"/>
    <w:rsid w:val="00DE293B"/>
    <w:rsid w:val="00E05626"/>
    <w:rsid w:val="00E25B2F"/>
    <w:rsid w:val="00E373A5"/>
    <w:rsid w:val="00E66A4D"/>
    <w:rsid w:val="00E72B1C"/>
    <w:rsid w:val="00E736D7"/>
    <w:rsid w:val="00E955C8"/>
    <w:rsid w:val="00E96169"/>
    <w:rsid w:val="00F0780F"/>
    <w:rsid w:val="00F13EB0"/>
    <w:rsid w:val="00F16D54"/>
    <w:rsid w:val="00F37955"/>
    <w:rsid w:val="00F6015C"/>
    <w:rsid w:val="00F7104E"/>
    <w:rsid w:val="00F75715"/>
    <w:rsid w:val="00FB2E2F"/>
    <w:rsid w:val="00FC7590"/>
    <w:rsid w:val="00FD300A"/>
    <w:rsid w:val="00FF137F"/>
    <w:rsid w:val="00FF6959"/>
    <w:rsid w:val="00FF6C14"/>
    <w:rsid w:val="01BE6316"/>
    <w:rsid w:val="01D11207"/>
    <w:rsid w:val="174F133F"/>
    <w:rsid w:val="24E73B1F"/>
    <w:rsid w:val="26F03C06"/>
    <w:rsid w:val="2A547683"/>
    <w:rsid w:val="304B7D63"/>
    <w:rsid w:val="667765BF"/>
    <w:rsid w:val="76AD7C9B"/>
    <w:rsid w:val="7775238E"/>
    <w:rsid w:val="7A863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0C9"/>
    <w:pPr>
      <w:widowControl w:val="0"/>
      <w:jc w:val="both"/>
    </w:pPr>
    <w:rPr>
      <w:rFonts w:ascii="等线" w:eastAsia="等线" w:hAnsi="等线"/>
      <w:szCs w:val="21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560C9"/>
    <w:pPr>
      <w:keepNext/>
      <w:keepLines/>
      <w:spacing w:before="340" w:after="330" w:line="578" w:lineRule="auto"/>
      <w:outlineLvl w:val="0"/>
    </w:pPr>
    <w:rPr>
      <w:rFonts w:ascii="Times New Roman" w:eastAsia="黑体" w:hAnsi="Times New Roman" w:cs="Arial"/>
      <w:b/>
      <w:bCs/>
      <w:kern w:val="44"/>
      <w:sz w:val="28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560C9"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560C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560C9"/>
    <w:rPr>
      <w:rFonts w:ascii="Times New Roman" w:eastAsia="黑体" w:hAnsi="Times New Roman" w:cs="Arial"/>
      <w:b/>
      <w:bCs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560C9"/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560C9"/>
    <w:rPr>
      <w:rFonts w:cs="Times New Roman"/>
      <w:b/>
      <w:bCs/>
      <w:sz w:val="32"/>
      <w:szCs w:val="32"/>
    </w:rPr>
  </w:style>
  <w:style w:type="paragraph" w:styleId="TOC3">
    <w:name w:val="toc 3"/>
    <w:basedOn w:val="Normal"/>
    <w:next w:val="Normal"/>
    <w:uiPriority w:val="99"/>
    <w:semiHidden/>
    <w:rsid w:val="00B560C9"/>
    <w:rPr>
      <w:rFonts w:eastAsia="仿宋_GB2312"/>
      <w:sz w:val="28"/>
    </w:rPr>
  </w:style>
  <w:style w:type="paragraph" w:styleId="BalloonText">
    <w:name w:val="Balloon Text"/>
    <w:basedOn w:val="Normal"/>
    <w:link w:val="BalloonTextChar"/>
    <w:uiPriority w:val="99"/>
    <w:semiHidden/>
    <w:rsid w:val="00B560C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560C9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B560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560C9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B560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560C9"/>
    <w:rPr>
      <w:rFonts w:cs="Times New Roman"/>
      <w:sz w:val="18"/>
      <w:szCs w:val="18"/>
    </w:rPr>
  </w:style>
  <w:style w:type="paragraph" w:styleId="TOC1">
    <w:name w:val="toc 1"/>
    <w:basedOn w:val="Normal"/>
    <w:next w:val="Normal"/>
    <w:uiPriority w:val="99"/>
    <w:rsid w:val="00B560C9"/>
    <w:rPr>
      <w:rFonts w:eastAsia="仿宋_GB2312"/>
      <w:sz w:val="28"/>
    </w:rPr>
  </w:style>
  <w:style w:type="paragraph" w:styleId="TOC2">
    <w:name w:val="toc 2"/>
    <w:basedOn w:val="Normal"/>
    <w:next w:val="Normal"/>
    <w:uiPriority w:val="99"/>
    <w:rsid w:val="00B560C9"/>
    <w:rPr>
      <w:rFonts w:eastAsia="仿宋_GB2312"/>
      <w:sz w:val="28"/>
    </w:rPr>
  </w:style>
  <w:style w:type="paragraph" w:styleId="NormalWeb">
    <w:name w:val="Normal (Web)"/>
    <w:basedOn w:val="Normal"/>
    <w:uiPriority w:val="99"/>
    <w:rsid w:val="00B560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Hyperlink">
    <w:name w:val="Hyperlink"/>
    <w:basedOn w:val="DefaultParagraphFont"/>
    <w:uiPriority w:val="99"/>
    <w:rsid w:val="00B560C9"/>
    <w:rPr>
      <w:rFonts w:cs="Times New Roman"/>
      <w:color w:val="0563C1"/>
      <w:u w:val="single"/>
    </w:rPr>
  </w:style>
  <w:style w:type="table" w:styleId="TableGrid">
    <w:name w:val="Table Grid"/>
    <w:basedOn w:val="TableNormal"/>
    <w:uiPriority w:val="99"/>
    <w:rsid w:val="00B560C9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99"/>
    <w:qFormat/>
    <w:rsid w:val="00B560C9"/>
    <w:pPr>
      <w:ind w:firstLineChars="200" w:firstLine="420"/>
    </w:pPr>
  </w:style>
  <w:style w:type="paragraph" w:customStyle="1" w:styleId="1">
    <w:name w:val="标题1"/>
    <w:basedOn w:val="Heading1"/>
    <w:uiPriority w:val="99"/>
    <w:rsid w:val="00B560C9"/>
    <w:pPr>
      <w:spacing w:before="120" w:after="120" w:line="500" w:lineRule="exact"/>
      <w:ind w:firstLineChars="200" w:firstLine="200"/>
    </w:pPr>
    <w:rPr>
      <w:rFonts w:cs="Times New Roman"/>
      <w:sz w:val="32"/>
      <w:szCs w:val="32"/>
    </w:rPr>
  </w:style>
  <w:style w:type="paragraph" w:customStyle="1" w:styleId="2">
    <w:name w:val="标题2"/>
    <w:basedOn w:val="Heading2"/>
    <w:uiPriority w:val="99"/>
    <w:rsid w:val="00B560C9"/>
    <w:pPr>
      <w:numPr>
        <w:numId w:val="1"/>
      </w:numPr>
      <w:spacing w:before="120" w:after="120" w:line="500" w:lineRule="exact"/>
    </w:pPr>
    <w:rPr>
      <w:rFonts w:ascii="仿宋_GB2312" w:eastAsia="仿宋_GB2312"/>
    </w:rPr>
  </w:style>
  <w:style w:type="paragraph" w:customStyle="1" w:styleId="TOC10">
    <w:name w:val="TOC 标题1"/>
    <w:basedOn w:val="Heading1"/>
    <w:next w:val="Normal"/>
    <w:uiPriority w:val="99"/>
    <w:rsid w:val="00B560C9"/>
    <w:pPr>
      <w:widowControl/>
      <w:spacing w:before="240" w:after="0" w:line="259" w:lineRule="auto"/>
      <w:jc w:val="left"/>
      <w:outlineLvl w:val="9"/>
    </w:pPr>
    <w:rPr>
      <w:rFonts w:ascii="等线 Light" w:eastAsia="等线 Light" w:hAnsi="等线 Light" w:cs="Times New Roman"/>
      <w:b w:val="0"/>
      <w:bCs w:val="0"/>
      <w:color w:val="2F5496"/>
      <w:kern w:val="0"/>
      <w:sz w:val="32"/>
      <w:szCs w:val="32"/>
    </w:rPr>
  </w:style>
  <w:style w:type="character" w:customStyle="1" w:styleId="Char">
    <w:name w:val="闻政正文 Char"/>
    <w:link w:val="a"/>
    <w:uiPriority w:val="99"/>
    <w:locked/>
    <w:rsid w:val="00B560C9"/>
    <w:rPr>
      <w:rFonts w:ascii="Times New Roman" w:eastAsia="仿宋_GB2312" w:hAnsi="Times New Roman"/>
      <w:sz w:val="28"/>
    </w:rPr>
  </w:style>
  <w:style w:type="paragraph" w:customStyle="1" w:styleId="a">
    <w:name w:val="闻政正文"/>
    <w:basedOn w:val="Normal"/>
    <w:link w:val="Char"/>
    <w:uiPriority w:val="99"/>
    <w:rsid w:val="00B560C9"/>
    <w:pPr>
      <w:spacing w:line="500" w:lineRule="exact"/>
      <w:ind w:firstLineChars="200" w:firstLine="560"/>
    </w:pPr>
    <w:rPr>
      <w:rFonts w:ascii="Times New Roman" w:eastAsia="仿宋_GB2312" w:hAnsi="Times New Roman"/>
      <w:kern w:val="0"/>
      <w:sz w:val="28"/>
      <w:szCs w:val="20"/>
    </w:rPr>
  </w:style>
  <w:style w:type="character" w:customStyle="1" w:styleId="Char0">
    <w:name w:val="闻政表 Char"/>
    <w:link w:val="a0"/>
    <w:uiPriority w:val="99"/>
    <w:locked/>
    <w:rsid w:val="00B560C9"/>
    <w:rPr>
      <w:rFonts w:ascii="Times New Roman" w:eastAsia="仿宋_GB2312" w:hAnsi="Times New Roman"/>
      <w:b/>
      <w:sz w:val="28"/>
    </w:rPr>
  </w:style>
  <w:style w:type="paragraph" w:customStyle="1" w:styleId="a0">
    <w:name w:val="闻政表"/>
    <w:basedOn w:val="Normal"/>
    <w:link w:val="Char0"/>
    <w:uiPriority w:val="99"/>
    <w:rsid w:val="00B560C9"/>
    <w:pPr>
      <w:spacing w:before="60" w:after="60"/>
      <w:jc w:val="center"/>
    </w:pPr>
    <w:rPr>
      <w:rFonts w:ascii="Times New Roman" w:eastAsia="仿宋_GB2312" w:hAnsi="Times New Roman"/>
      <w:b/>
      <w:kern w:val="0"/>
      <w:sz w:val="28"/>
      <w:szCs w:val="20"/>
    </w:rPr>
  </w:style>
  <w:style w:type="paragraph" w:customStyle="1" w:styleId="Char1">
    <w:name w:val="Char"/>
    <w:basedOn w:val="Normal"/>
    <w:uiPriority w:val="99"/>
    <w:rsid w:val="00B560C9"/>
    <w:pPr>
      <w:widowControl/>
      <w:spacing w:after="160" w:line="240" w:lineRule="exact"/>
      <w:jc w:val="left"/>
    </w:pPr>
    <w:rPr>
      <w:rFonts w:ascii="Times New Roman" w:eastAsia="宋体" w:hAnsi="Times New Roman"/>
      <w:szCs w:val="22"/>
    </w:rPr>
  </w:style>
  <w:style w:type="character" w:customStyle="1" w:styleId="3Char">
    <w:name w:val="闻政标题3 Char"/>
    <w:link w:val="3"/>
    <w:uiPriority w:val="99"/>
    <w:locked/>
    <w:rsid w:val="00B560C9"/>
    <w:rPr>
      <w:rFonts w:ascii="黑体" w:eastAsia="黑体" w:hAnsi="黑体"/>
      <w:sz w:val="32"/>
    </w:rPr>
  </w:style>
  <w:style w:type="paragraph" w:customStyle="1" w:styleId="3">
    <w:name w:val="闻政标题3"/>
    <w:basedOn w:val="Heading3"/>
    <w:link w:val="3Char"/>
    <w:uiPriority w:val="99"/>
    <w:rsid w:val="00B560C9"/>
    <w:pPr>
      <w:spacing w:before="120" w:after="60" w:line="500" w:lineRule="exact"/>
      <w:jc w:val="left"/>
      <w:outlineLvl w:val="0"/>
    </w:pPr>
    <w:rPr>
      <w:rFonts w:ascii="黑体" w:eastAsia="黑体" w:hAnsi="黑体"/>
      <w:b w:val="0"/>
      <w:bCs w:val="0"/>
      <w:kern w:val="0"/>
      <w:szCs w:val="20"/>
    </w:rPr>
  </w:style>
  <w:style w:type="paragraph" w:customStyle="1" w:styleId="Bodytext1">
    <w:name w:val="Body text|1"/>
    <w:basedOn w:val="Normal"/>
    <w:link w:val="Bodytext10"/>
    <w:uiPriority w:val="99"/>
    <w:rsid w:val="00B560C9"/>
    <w:pPr>
      <w:spacing w:after="40" w:line="334" w:lineRule="auto"/>
    </w:pPr>
    <w:rPr>
      <w:rFonts w:ascii="MingLiU" w:eastAsia="MingLiU" w:hAnsi="MingLiU" w:cs="MingLiU"/>
      <w:sz w:val="20"/>
      <w:szCs w:val="20"/>
      <w:lang w:val="zh-TW" w:eastAsia="zh-TW"/>
    </w:rPr>
  </w:style>
  <w:style w:type="character" w:customStyle="1" w:styleId="Bodytext10">
    <w:name w:val="Body text|1_"/>
    <w:basedOn w:val="DefaultParagraphFont"/>
    <w:link w:val="Bodytext1"/>
    <w:uiPriority w:val="99"/>
    <w:locked/>
    <w:rsid w:val="00B560C9"/>
    <w:rPr>
      <w:rFonts w:ascii="MingLiU" w:eastAsia="MingLiU" w:hAnsi="MingLiU" w:cs="MingLiU"/>
      <w:sz w:val="20"/>
      <w:szCs w:val="20"/>
      <w:lang w:val="zh-TW" w:eastAsia="zh-TW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B560C9"/>
    <w:rPr>
      <w:rFonts w:ascii="等线" w:eastAsia="等线" w:hAnsi="等线" w:cs="Times New Roman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10</Pages>
  <Words>532</Words>
  <Characters>3036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新疆普天鹏华商务信息咨询有限公司</dc:title>
  <dc:subject/>
  <dc:creator>ThinkPad</dc:creator>
  <cp:keywords/>
  <dc:description/>
  <cp:lastModifiedBy>User</cp:lastModifiedBy>
  <cp:revision>3</cp:revision>
  <dcterms:created xsi:type="dcterms:W3CDTF">2020-09-10T02:40:00Z</dcterms:created>
  <dcterms:modified xsi:type="dcterms:W3CDTF">2020-09-10T02:43:00Z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