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喀什地区种子管理站项目支出绩效评价报告</w:t>
      </w: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  <w:bookmarkStart w:id="6" w:name="_GoBack"/>
      <w:bookmarkEnd w:id="6"/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项目名称：种子市场管理项目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实施单位：喀什地区种子管理站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评价部门：喀什地区种子管理站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pStyle w:val="23"/>
        <w:numPr>
          <w:ilvl w:val="0"/>
          <w:numId w:val="2"/>
        </w:numPr>
        <w:ind w:firstLineChars="0"/>
      </w:pPr>
      <w:r>
        <w:rPr>
          <w:rFonts w:hint="eastAsia"/>
        </w:rPr>
        <w:t>基本情况</w:t>
      </w:r>
    </w:p>
    <w:p>
      <w:pPr>
        <w:pStyle w:val="25"/>
        <w:ind w:left="0" w:firstLine="643" w:firstLineChars="200"/>
      </w:pPr>
      <w:bookmarkStart w:id="0" w:name="_Toc26401549"/>
      <w:r>
        <w:rPr>
          <w:rFonts w:hint="eastAsia"/>
        </w:rPr>
        <w:t>项目概况</w:t>
      </w:r>
      <w:bookmarkEnd w:id="0"/>
    </w:p>
    <w:p>
      <w:pPr>
        <w:pStyle w:val="19"/>
        <w:numPr>
          <w:ilvl w:val="0"/>
          <w:numId w:val="3"/>
        </w:numPr>
        <w:spacing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项目背景及立项依据</w:t>
      </w:r>
    </w:p>
    <w:p>
      <w:pPr>
        <w:pStyle w:val="6"/>
        <w:spacing w:line="56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根据《中华人民共和国种子法》种子市场放开以后，各类种子违法行为屡屡发生，为维护农业生产的正常进行，确保用种安全必须加强种子市场管理。一是要提高种子执法人员执法水平；二是要指导各县（市）规范种子执法工作；三是要加大种子质量监督检测；四是做好信访及重大案件处理；五是经营人员种子法律法规培训力度，提高执法水平和依法经营意识；六是加强对申领种子生产、经营许可的种子企业审查；七是新品种试验、示范工作和监督检查；八是做好小麦良种繁育工作，确保粮食安全。</w:t>
      </w:r>
    </w:p>
    <w:p>
      <w:pPr>
        <w:pStyle w:val="19"/>
        <w:numPr>
          <w:ilvl w:val="0"/>
          <w:numId w:val="3"/>
        </w:numPr>
        <w:spacing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项目主要内容及实施情况</w:t>
      </w:r>
    </w:p>
    <w:p>
      <w:pPr>
        <w:pStyle w:val="6"/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项目主要责任单位：</w:t>
      </w:r>
      <w:r>
        <w:rPr>
          <w:rFonts w:hint="eastAsia" w:ascii="仿宋_GB2312" w:hAnsi="宋体" w:eastAsia="仿宋_GB2312" w:cs="宋体"/>
          <w:sz w:val="32"/>
          <w:szCs w:val="32"/>
        </w:rPr>
        <w:t>喀什地区种子管理站</w:t>
      </w:r>
    </w:p>
    <w:p>
      <w:pPr>
        <w:pStyle w:val="6"/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职责：（1）农作物种子市场的管理及权限内农作物种子生产经营许可证的审核、发放;</w:t>
      </w:r>
    </w:p>
    <w:p>
      <w:pPr>
        <w:pStyle w:val="6"/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（2）全地区各类农作物种子质量的监督检查；</w:t>
      </w:r>
    </w:p>
    <w:p>
      <w:pPr>
        <w:pStyle w:val="6"/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（3）全地区权限内种子案件；依据法律、法规处理由种子引起的纠纷，包括生产与经营的纠纷，经营与使用的纠纷，以及经营者之间的纠纷；</w:t>
      </w:r>
    </w:p>
    <w:p>
      <w:pPr>
        <w:pStyle w:val="6"/>
        <w:spacing w:line="560" w:lineRule="exact"/>
        <w:ind w:firstLine="838" w:firstLineChars="262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（4）宣传、贯彻、实施《种子法》及相关法规、规章；以《种子法》及相关法律法规为依据，教育、培训种子生产、经营人员及农民依法经营、依法保护自身合法权益；</w:t>
      </w:r>
    </w:p>
    <w:p>
      <w:pPr>
        <w:pStyle w:val="6"/>
        <w:spacing w:line="560" w:lineRule="exact"/>
        <w:ind w:firstLine="838" w:firstLineChars="262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（5）农作物种子生产过程中的质量检查、监督和指导， 以检查、指导种子生产过程为手段，推动种子生产的规范化、标准化，提高种子质量；</w:t>
      </w:r>
    </w:p>
    <w:p>
      <w:pPr>
        <w:pStyle w:val="6"/>
        <w:spacing w:line="560" w:lineRule="exact"/>
        <w:ind w:firstLine="838" w:firstLineChars="262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（6） 组织和落实国家、自治区各类农作物区域试验，组织地区农作物品种的引进，安排地区农作物新品种试验、示范和推广；</w:t>
      </w:r>
    </w:p>
    <w:p>
      <w:pPr>
        <w:pStyle w:val="6"/>
        <w:spacing w:line="560" w:lineRule="exact"/>
        <w:ind w:firstLine="838" w:firstLineChars="262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（7）种业信息采集、汇总、供需形势分析；</w:t>
      </w:r>
    </w:p>
    <w:p>
      <w:pPr>
        <w:pStyle w:val="6"/>
        <w:spacing w:line="560" w:lineRule="exact"/>
        <w:ind w:firstLine="838" w:firstLineChars="262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（8）主持、承担、协调国家、自治区各项目建设实施工作；</w:t>
      </w:r>
    </w:p>
    <w:p>
      <w:pPr>
        <w:pStyle w:val="6"/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（9）承担备荒种子贮备和种子余缺平衡等工作。</w:t>
      </w:r>
    </w:p>
    <w:p>
      <w:pPr>
        <w:spacing w:beforeLines="50" w:line="600" w:lineRule="exact"/>
        <w:ind w:firstLine="645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项目的实施情况：</w:t>
      </w:r>
      <w:r>
        <w:rPr>
          <w:rFonts w:hint="eastAsia" w:ascii="仿宋_GB2312" w:hAnsi="宋体" w:eastAsia="仿宋_GB2312" w:cs="宋体"/>
          <w:sz w:val="32"/>
          <w:szCs w:val="32"/>
        </w:rPr>
        <w:t>成立项目建设小组，实行站长负责制，落实岗位责任制，各司其责，加强管理和考核，充分调动各职员责任心和积极性，严格按照项目资金的管理办法，资金专款专用，保证资产的保值和发挥建设功能作用，充分发挥职能作用，做好小麦良繁工作，玉米、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花</w:t>
      </w:r>
      <w:r>
        <w:rPr>
          <w:rFonts w:hint="eastAsia" w:ascii="仿宋_GB2312" w:hAnsi="宋体" w:eastAsia="仿宋_GB2312" w:cs="宋体"/>
          <w:sz w:val="32"/>
          <w:szCs w:val="32"/>
        </w:rPr>
        <w:t>示范推广工作、种子市场检查等工作。地区种子管理站人员保障，市场管理科有固定的行政执法人员4人，依法承担种子行政执法工作，具有多年种子执法工作经验，具备指导各县（市）规范种子执法工作，调解种子质量纠纷维护农民利益的能力。</w:t>
      </w:r>
    </w:p>
    <w:p>
      <w:pPr>
        <w:pStyle w:val="6"/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本项目设置绩效目标共6项，一是种子执法检查，质量监督抽查12次，二是及时处理种子质量纠纷，田间鉴定及现场调查的去鉴定和调查2次，三是种子执法人员、经营人员法律法规培训，法制宣传，接受自治区种子总站培训1次 ，四是种子企业申领种子生产经营许可证实地考察3次 ，五是小麦良种繁育监督检查5次，六是小麦、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花</w:t>
      </w:r>
      <w:r>
        <w:rPr>
          <w:rFonts w:hint="eastAsia" w:ascii="仿宋_GB2312" w:hAnsi="宋体" w:eastAsia="仿宋_GB2312" w:cs="宋体"/>
          <w:sz w:val="32"/>
          <w:szCs w:val="32"/>
        </w:rPr>
        <w:t>、玉米新品种试验示范工作和监督检查3次。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3.项目负责人为丛品志，主要职责为组织落实项目的实施。</w:t>
      </w:r>
    </w:p>
    <w:p>
      <w:pPr>
        <w:pStyle w:val="25"/>
        <w:ind w:left="0" w:firstLine="643" w:firstLineChars="200"/>
      </w:pPr>
      <w:bookmarkStart w:id="1" w:name="_Toc26401550"/>
      <w:r>
        <w:rPr>
          <w:rFonts w:hint="eastAsia"/>
        </w:rPr>
        <w:t>资金</w:t>
      </w:r>
      <w:bookmarkEnd w:id="1"/>
      <w:r>
        <w:rPr>
          <w:rFonts w:hint="eastAsia"/>
        </w:rPr>
        <w:t>投入和使用情况</w:t>
      </w:r>
    </w:p>
    <w:p>
      <w:pPr>
        <w:pStyle w:val="25"/>
        <w:numPr>
          <w:ilvl w:val="0"/>
          <w:numId w:val="0"/>
        </w:numPr>
        <w:ind w:leftChars="200"/>
        <w:rPr>
          <w:rFonts w:hint="eastAsia" w:hAnsi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本项目总投资5万元，资金来源为地区财政预算资金5万元。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其中</w:t>
      </w:r>
      <w:r>
        <w:rPr>
          <w:rFonts w:hint="eastAsia" w:hAnsi="仿宋" w:cs="宋体"/>
          <w:sz w:val="32"/>
          <w:szCs w:val="32"/>
          <w:highlight w:val="none"/>
          <w:lang w:val="en-US" w:eastAsia="zh-CN"/>
        </w:rPr>
        <w:t>:</w:t>
      </w:r>
    </w:p>
    <w:p>
      <w:pPr>
        <w:pStyle w:val="25"/>
        <w:numPr>
          <w:ilvl w:val="0"/>
          <w:numId w:val="0"/>
        </w:numPr>
        <w:ind w:leftChars="200"/>
        <w:rPr>
          <w:rFonts w:hint="eastAsia" w:ascii="仿宋_GB2312" w:hAnsi="仿宋" w:eastAsia="仿宋_GB2312" w:cs="宋体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1、种子执法检查，质量监督抽查经费12000元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1.1、与农业局联合执法及质量监督抽查两次，每次1人，每次10天，合计6000元。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1.2、与各县（市）种子站联合执法4次，每次2人，每次7天，合计2000元。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1.3、在各县单独执法4次，每次2人，每次3天，合计4000元。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2、种子质量纠纷田间鉴定及现场调查700元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  <w:t>。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3、举办种子执法人员、经营人员法律法规培训5600元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  <w:t>。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3.1、接受自治区种子总站培训1次，每次1人，每次5天，合计2600元。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3.2、组织各县市种子管理人员业务培训3000元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4、种子企业申领种子生产经营许可证实地考察3次，每次1天，每次2人，合计700元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5、对全地区各县小麦种子良种繁育进行监督检5次，合计9100元。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6、小麦、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  <w:t>花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、玉米新品种试验示范费17900万元。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7、小麦、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eastAsia="zh-CN"/>
        </w:rPr>
        <w:t>花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、玉米新品种试验示范监督检查3次，合计4000元。</w:t>
      </w:r>
    </w:p>
    <w:p>
      <w:pPr>
        <w:pStyle w:val="25"/>
        <w:ind w:left="0" w:firstLine="643" w:firstLineChars="200"/>
      </w:pPr>
      <w:bookmarkStart w:id="2" w:name="_Toc26401551"/>
      <w:r>
        <w:rPr>
          <w:rFonts w:hint="eastAsia"/>
        </w:rPr>
        <w:t>绩效目标</w:t>
      </w:r>
      <w:bookmarkEnd w:id="2"/>
    </w:p>
    <w:p>
      <w:pPr>
        <w:tabs>
          <w:tab w:val="left" w:pos="7770"/>
        </w:tabs>
        <w:spacing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sz w:val="32"/>
          <w:szCs w:val="32"/>
        </w:rPr>
        <w:t>总体目标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为：</w:t>
      </w:r>
      <w:r>
        <w:rPr>
          <w:rFonts w:hint="eastAsia" w:ascii="仿宋_GB2312" w:hAnsi="仿宋" w:eastAsia="仿宋_GB2312" w:cs="宋体"/>
          <w:sz w:val="32"/>
          <w:szCs w:val="32"/>
        </w:rPr>
        <w:t>优化喀什地区小麦、玉米、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花</w:t>
      </w:r>
      <w:r>
        <w:rPr>
          <w:rFonts w:hint="eastAsia" w:ascii="仿宋_GB2312" w:hAnsi="仿宋" w:eastAsia="仿宋_GB2312" w:cs="宋体"/>
          <w:sz w:val="32"/>
          <w:szCs w:val="32"/>
        </w:rPr>
        <w:t>品种布局。提高我区小麦、玉米、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花</w:t>
      </w:r>
      <w:r>
        <w:rPr>
          <w:rFonts w:hint="eastAsia" w:ascii="仿宋_GB2312" w:hAnsi="仿宋" w:eastAsia="仿宋_GB2312" w:cs="宋体"/>
          <w:sz w:val="32"/>
          <w:szCs w:val="32"/>
        </w:rPr>
        <w:t>单产水平，对喀什地区粮食安全和畜牧业的发展具有强大的推动作用。解决办公、交通、培训、执法经费等基本工作条件，提高种子执法人员依法行政水平，依法公平，公正调解处理群众来信、来访，种子质量纠纷案件，</w:t>
      </w:r>
      <w:r>
        <w:rPr>
          <w:rFonts w:hint="eastAsia" w:ascii="仿宋_GB2312" w:hAnsi="仿宋" w:eastAsia="仿宋_GB2312" w:cs="宋体"/>
          <w:sz w:val="32"/>
          <w:szCs w:val="32"/>
          <w:highlight w:val="none"/>
        </w:rPr>
        <w:t>保护农民利益，维护社会，在全地区营造规范有序的种子市场环境。</w:t>
      </w:r>
    </w:p>
    <w:p>
      <w:pPr>
        <w:spacing w:beforeLines="50" w:line="600" w:lineRule="exact"/>
        <w:rPr>
          <w:rFonts w:hint="eastAsia"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项目共设置</w:t>
      </w:r>
      <w:r>
        <w:rPr>
          <w:rFonts w:ascii="仿宋_GB2312" w:hAnsi="仿宋" w:eastAsia="仿宋_GB2312" w:cs="宋体"/>
          <w:sz w:val="32"/>
          <w:szCs w:val="32"/>
        </w:rPr>
        <w:t>1</w:t>
      </w:r>
      <w:r>
        <w:rPr>
          <w:rFonts w:hint="eastAsia" w:ascii="仿宋_GB2312" w:hAnsi="仿宋" w:eastAsia="仿宋_GB2312" w:cs="宋体"/>
          <w:sz w:val="32"/>
          <w:szCs w:val="32"/>
        </w:rPr>
        <w:t>级指标3个，二级指标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宋体"/>
          <w:sz w:val="32"/>
          <w:szCs w:val="32"/>
        </w:rPr>
        <w:t>个，三级指标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 w:cs="宋体"/>
          <w:sz w:val="32"/>
          <w:szCs w:val="32"/>
        </w:rPr>
        <w:t>个，绩效目标申报表详见附件1。</w:t>
      </w:r>
    </w:p>
    <w:p>
      <w:pPr>
        <w:spacing w:line="600" w:lineRule="exact"/>
        <w:ind w:firstLine="600" w:firstLineChars="200"/>
        <w:rPr>
          <w:rFonts w:hint="eastAsia" w:ascii="仿宋_GB2312" w:hAnsi="仿宋" w:eastAsia="仿宋_GB2312" w:cs="宋体"/>
          <w:sz w:val="32"/>
          <w:szCs w:val="32"/>
        </w:rPr>
      </w:pPr>
      <w:r>
        <w:rPr>
          <w:rFonts w:hint="eastAsia" w:ascii="黑体" w:hAnsi="黑体" w:eastAsia="黑体" w:cs="Times New Roman"/>
          <w:sz w:val="30"/>
          <w:szCs w:val="24"/>
        </w:rPr>
        <w:t>二、绩效评价工作开展情况</w:t>
      </w:r>
    </w:p>
    <w:p>
      <w:pPr>
        <w:pStyle w:val="25"/>
        <w:numPr>
          <w:ilvl w:val="0"/>
          <w:numId w:val="4"/>
        </w:numPr>
        <w:ind w:left="0" w:firstLine="643" w:firstLineChars="200"/>
      </w:pPr>
      <w:bookmarkStart w:id="3" w:name="_Toc26401553"/>
      <w:r>
        <w:rPr>
          <w:rFonts w:hint="eastAsia"/>
        </w:rPr>
        <w:t>评价目的</w:t>
      </w:r>
      <w:bookmarkEnd w:id="3"/>
    </w:p>
    <w:p>
      <w:pPr>
        <w:widowControl/>
        <w:snapToGrid w:val="0"/>
        <w:spacing w:line="560" w:lineRule="atLeast"/>
        <w:ind w:firstLine="640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hAnsi="仿宋" w:eastAsia="仿宋_GB2312" w:cs="宋体"/>
          <w:sz w:val="32"/>
          <w:szCs w:val="32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</w:rPr>
        <w:t>旨在评价项目实施前期、过程及效果，评价财政预算资金使用的效率及效益。</w:t>
      </w:r>
      <w:r>
        <w:rPr>
          <w:rFonts w:hint="eastAsia" w:ascii="仿宋_GB2312" w:hAnsi="仿宋" w:eastAsia="仿宋_GB2312"/>
          <w:spacing w:val="-4"/>
          <w:kern w:val="0"/>
          <w:sz w:val="32"/>
          <w:szCs w:val="32"/>
        </w:rPr>
        <w:t>本次评价通过文件研读、实地调研、数据分析等方式，全面了解我单位项目资金的使用效率和效果，项目管理过程规范，完成了预期绩效目标。同时，通过开展自我评价来总结经验和教训，为地区种子管理站今后更好实施项目工作提供参考建议。</w:t>
      </w:r>
    </w:p>
    <w:p>
      <w:pPr>
        <w:pStyle w:val="25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本次绩效评价的对象及范围</w:t>
      </w:r>
      <w:bookmarkStart w:id="4" w:name="_Toc26401554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本</w:t>
      </w:r>
      <w:r>
        <w:rPr>
          <w:rFonts w:hint="eastAsia" w:ascii="仿宋_GB2312" w:hAnsi="仿宋" w:eastAsia="仿宋_GB2312"/>
          <w:spacing w:val="-4"/>
          <w:kern w:val="0"/>
          <w:sz w:val="32"/>
          <w:szCs w:val="32"/>
        </w:rPr>
        <w:t>次评价对象为种子市场管理项目资金，评价范围包括财政资金的安排、组织及使用效益</w:t>
      </w:r>
      <w:r>
        <w:rPr>
          <w:rFonts w:hint="eastAsia" w:ascii="仿宋_GB2312" w:hAnsi="仿宋" w:eastAsia="仿宋_GB2312" w:cs="宋体"/>
          <w:sz w:val="32"/>
          <w:szCs w:val="32"/>
        </w:rPr>
        <w:t>。</w:t>
      </w:r>
    </w:p>
    <w:p>
      <w:pPr>
        <w:pStyle w:val="25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绩效评价原则</w:t>
      </w:r>
      <w:bookmarkEnd w:id="4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本次绩效评价遵循的原则包括：</w:t>
      </w:r>
    </w:p>
    <w:p>
      <w:pPr>
        <w:pStyle w:val="25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科学公正。绩效评价应当运用科学合理的方法，按照规范的程序，对项目绩效进行客观、公正的反映。</w:t>
      </w:r>
    </w:p>
    <w:p>
      <w:pPr>
        <w:pStyle w:val="25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5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5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</w:rPr>
      </w:pPr>
      <w:r>
        <w:rPr>
          <w:rFonts w:hint="eastAsia" w:hAnsi="仿宋" w:cs="宋体"/>
          <w:b w:val="0"/>
        </w:rPr>
        <w:t>公开透明。绩效评价结果应依法依规公开，并自觉接受社会监督。</w:t>
      </w:r>
      <w:r>
        <w:rPr>
          <w:rFonts w:hint="eastAsia"/>
          <w:b w:val="0"/>
        </w:rPr>
        <w:t>绩效评价体系</w:t>
      </w:r>
    </w:p>
    <w:p>
      <w:pPr>
        <w:pStyle w:val="25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本项目绩效评价体系</w:t>
      </w:r>
    </w:p>
    <w:p>
      <w:pPr>
        <w:pStyle w:val="25"/>
        <w:numPr>
          <w:ilvl w:val="0"/>
          <w:numId w:val="0"/>
        </w:numPr>
        <w:ind w:firstLine="640" w:firstLineChars="200"/>
        <w:rPr>
          <w:rFonts w:hAnsi="仿宋" w:cs="宋体"/>
          <w:b w:val="0"/>
        </w:rPr>
      </w:pPr>
      <w:r>
        <w:rPr>
          <w:rFonts w:hint="eastAsia"/>
          <w:b w:val="0"/>
        </w:rPr>
        <w:t>本项目绩效评价体系为根据财预</w:t>
      </w:r>
      <w:r>
        <w:rPr>
          <w:rFonts w:hint="eastAsia" w:ascii="仿宋" w:hAnsi="仿宋" w:eastAsia="仿宋"/>
          <w:b w:val="0"/>
        </w:rPr>
        <w:t>﹝</w:t>
      </w:r>
      <w:r>
        <w:rPr>
          <w:rFonts w:hint="eastAsia"/>
          <w:b w:val="0"/>
        </w:rPr>
        <w:t>2</w:t>
      </w:r>
      <w:r>
        <w:rPr>
          <w:b w:val="0"/>
        </w:rPr>
        <w:t>020</w:t>
      </w:r>
      <w:r>
        <w:rPr>
          <w:rFonts w:hint="eastAsia" w:ascii="仿宋" w:hAnsi="仿宋" w:eastAsia="仿宋"/>
          <w:b w:val="0"/>
        </w:rPr>
        <w:t>﹞</w:t>
      </w:r>
      <w:r>
        <w:rPr>
          <w:rFonts w:hint="eastAsia"/>
          <w:b w:val="0"/>
        </w:rPr>
        <w:t>1</w:t>
      </w:r>
      <w:r>
        <w:rPr>
          <w:b w:val="0"/>
        </w:rPr>
        <w:t>0</w:t>
      </w:r>
      <w:r>
        <w:rPr>
          <w:rFonts w:hint="eastAsia"/>
          <w:b w:val="0"/>
        </w:rPr>
        <w:t>号共性指标及个性化指标设</w:t>
      </w:r>
      <w:r>
        <w:rPr>
          <w:rFonts w:hint="eastAsia" w:hAnsi="仿宋" w:cs="宋体"/>
          <w:b w:val="0"/>
        </w:rPr>
        <w:t>置，详见附件4。</w:t>
      </w:r>
    </w:p>
    <w:p>
      <w:pPr>
        <w:pStyle w:val="25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绩效评价方法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本次绩效评价方法的选用坚持简便有效的原则，采用成本效益分析法、比较法、因素分析法、最低成本法、问卷调查法。</w:t>
      </w:r>
    </w:p>
    <w:p>
      <w:pPr>
        <w:pStyle w:val="25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评价标准</w:t>
      </w:r>
    </w:p>
    <w:p>
      <w:pPr>
        <w:pStyle w:val="25"/>
        <w:keepNext w:val="0"/>
        <w:keepLines w:val="0"/>
        <w:numPr>
          <w:ilvl w:val="0"/>
          <w:numId w:val="0"/>
        </w:numPr>
        <w:ind w:firstLine="645"/>
        <w:rPr>
          <w:rFonts w:hAnsi="仿宋" w:cs="宋体"/>
          <w:b w:val="0"/>
          <w:bCs w:val="0"/>
        </w:rPr>
      </w:pPr>
      <w:r>
        <w:rPr>
          <w:rFonts w:hint="eastAsia" w:hAnsi="仿宋" w:cs="宋体"/>
          <w:b w:val="0"/>
          <w:bCs w:val="0"/>
        </w:rPr>
        <w:t>项目评价标准采用计划标准、行业标准、历史标准。</w:t>
      </w:r>
    </w:p>
    <w:p>
      <w:pPr>
        <w:pStyle w:val="25"/>
        <w:keepNext w:val="0"/>
        <w:keepLines w:val="0"/>
        <w:numPr>
          <w:ilvl w:val="0"/>
          <w:numId w:val="0"/>
        </w:numPr>
        <w:ind w:firstLine="645"/>
      </w:pPr>
      <w:r>
        <w:rPr>
          <w:rFonts w:hint="eastAsia"/>
        </w:rPr>
        <w:t>绩效评价工作过程</w:t>
      </w:r>
    </w:p>
    <w:p>
      <w:pPr>
        <w:pStyle w:val="25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</w:t>
      </w:r>
      <w:r>
        <w:rPr>
          <w:rFonts w:hint="eastAsia"/>
          <w:b w:val="0"/>
          <w:bCs w:val="0"/>
          <w:lang w:eastAsia="zh-CN"/>
        </w:rPr>
        <w:t>小组</w:t>
      </w:r>
      <w:r>
        <w:rPr>
          <w:rFonts w:hint="eastAsia"/>
          <w:b w:val="0"/>
          <w:bCs w:val="0"/>
        </w:rPr>
        <w:t>，成员如下：</w:t>
      </w:r>
    </w:p>
    <w:tbl>
      <w:tblPr>
        <w:tblStyle w:val="14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丛品志</w:t>
            </w:r>
          </w:p>
        </w:tc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站</w:t>
            </w:r>
            <w:r>
              <w:rPr>
                <w:rFonts w:hint="eastAsia"/>
                <w:b w:val="0"/>
                <w:bCs w:val="0"/>
              </w:rPr>
              <w:t>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ind w:firstLine="960" w:firstLineChars="30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张军</w:t>
            </w:r>
          </w:p>
        </w:tc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default" w:eastAsia="仿宋_GB2312"/>
                <w:b w:val="0"/>
                <w:bCs w:val="0"/>
                <w:lang w:val="en-US" w:eastAsia="zh-CN"/>
              </w:rPr>
            </w:pPr>
            <w:r>
              <w:rPr>
                <w:b w:val="0"/>
                <w:bCs w:val="0"/>
              </w:rPr>
              <w:t>副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主任科员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ind w:firstLine="960" w:firstLineChars="300"/>
              <w:jc w:val="both"/>
              <w:rPr>
                <w:rFonts w:hint="default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高淑女</w:t>
            </w:r>
          </w:p>
        </w:tc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default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副主任</w:t>
            </w:r>
            <w:r>
              <w:rPr>
                <w:rFonts w:hint="eastAsia"/>
                <w:b w:val="0"/>
                <w:bCs w:val="0"/>
              </w:rPr>
              <w:t>科员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both"/>
              <w:rPr>
                <w:rFonts w:hint="default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 xml:space="preserve">      孙东海</w:t>
            </w:r>
          </w:p>
        </w:tc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科员</w:t>
            </w:r>
          </w:p>
        </w:tc>
      </w:tr>
    </w:tbl>
    <w:p>
      <w:pPr>
        <w:pStyle w:val="25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本次评价设计了评价方案、评价指标体系，通过资料分析、调研、访谈满意度调查方式形成评价结论，在与项目单位沟通后确定评价意见，并出具评价报告。　</w:t>
      </w:r>
    </w:p>
    <w:p>
      <w:pPr>
        <w:pStyle w:val="23"/>
        <w:numPr>
          <w:ilvl w:val="0"/>
          <w:numId w:val="0"/>
        </w:numPr>
        <w:ind w:left="643" w:leftChars="0"/>
        <w:rPr>
          <w:color w:val="FF0000"/>
        </w:rPr>
      </w:pPr>
      <w:r>
        <w:rPr>
          <w:rFonts w:hint="eastAsia" w:ascii="黑体" w:hAnsi="黑体"/>
          <w:color w:val="000000" w:themeColor="text1"/>
          <w:lang w:eastAsia="zh-CN"/>
        </w:rPr>
        <w:t>三、</w:t>
      </w:r>
      <w:r>
        <w:rPr>
          <w:rFonts w:hint="eastAsia" w:ascii="黑体" w:hAnsi="黑体"/>
          <w:color w:val="000000" w:themeColor="text1"/>
        </w:rPr>
        <w:t>综合</w:t>
      </w:r>
      <w:r>
        <w:rPr>
          <w:rFonts w:hint="eastAsia" w:ascii="黑体" w:hAnsi="黑体"/>
        </w:rPr>
        <w:t>评价情况及评价结论</w:t>
      </w:r>
    </w:p>
    <w:p>
      <w:pPr>
        <w:pStyle w:val="23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hint="eastAsia" w:ascii="仿宋_GB2312" w:eastAsia="仿宋_GB2312" w:hAnsiTheme="majorHAnsi"/>
          <w:b w:val="0"/>
          <w:bCs w:val="0"/>
          <w:kern w:val="2"/>
        </w:rPr>
        <w:t>经评价组通过实地调研、资料分析等方式，采用综合分析法、成本效益分析法、最低成本法等对项目的决策、管理、绩效进行的综合评价分析，项目得分为92分，评价结果为优，详见附件6。</w:t>
      </w:r>
    </w:p>
    <w:p>
      <w:pPr>
        <w:pStyle w:val="23"/>
        <w:numPr>
          <w:ilvl w:val="0"/>
          <w:numId w:val="0"/>
        </w:numPr>
        <w:ind w:left="643" w:leftChars="0"/>
      </w:pPr>
      <w:bookmarkStart w:id="5" w:name="_Toc26401558"/>
      <w:r>
        <w:rPr>
          <w:rFonts w:hint="eastAsia"/>
          <w:lang w:eastAsia="zh-CN"/>
        </w:rPr>
        <w:t>四、</w:t>
      </w:r>
      <w:r>
        <w:rPr>
          <w:rFonts w:hint="eastAsia"/>
        </w:rPr>
        <w:t>绩效评价指标分析</w:t>
      </w:r>
      <w:bookmarkEnd w:id="5"/>
    </w:p>
    <w:p>
      <w:pPr>
        <w:pStyle w:val="19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项目的决策情况</w:t>
      </w:r>
    </w:p>
    <w:p>
      <w:pPr>
        <w:pStyle w:val="28"/>
        <w:ind w:firstLine="640"/>
        <w:rPr>
          <w:rFonts w:ascii="仿宋_GB2312" w:hAnsi="仿宋" w:cs="宋体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</w:rPr>
        <w:t>本项目的立项符合相关法规政策及部门职责，依据充分；项目按照规定的程序申请设立；审批文件、材料符合相关要求。</w:t>
      </w:r>
    </w:p>
    <w:p>
      <w:pPr>
        <w:pStyle w:val="28"/>
        <w:ind w:firstLine="640"/>
        <w:rPr>
          <w:rFonts w:ascii="仿宋_GB2312" w:hAnsi="仿宋" w:cs="宋体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pStyle w:val="19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项目的过程情况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资金管理方面，项目资金到位足额及时，及时支付，资金使用符合国家法规和财务管理制度；资金拨付有完整的审批程序和手续，符合项目预算批复或合同规定的用途；不存在截留、挤占、挪用、虚列支出等情况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>
      <w:pPr>
        <w:pStyle w:val="19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</w:rPr>
        <w:t>项目产出情况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项目产出数量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指标</w:t>
      </w:r>
      <w:r>
        <w:rPr>
          <w:rFonts w:hint="eastAsia" w:ascii="仿宋_GB2312" w:eastAsia="仿宋_GB2312"/>
          <w:sz w:val="32"/>
          <w:szCs w:val="32"/>
          <w:highlight w:val="none"/>
        </w:rPr>
        <w:t>为种子执法检查，质量监督抽查，预期指标值为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10次</w:t>
      </w:r>
      <w:r>
        <w:rPr>
          <w:rFonts w:hint="eastAsia" w:ascii="仿宋_GB2312" w:eastAsia="仿宋_GB2312"/>
          <w:sz w:val="32"/>
          <w:szCs w:val="32"/>
          <w:highlight w:val="none"/>
        </w:rPr>
        <w:t>，实际完成值为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10次</w:t>
      </w:r>
      <w:r>
        <w:rPr>
          <w:rFonts w:hint="eastAsia" w:ascii="仿宋_GB2312" w:eastAsia="仿宋_GB2312"/>
          <w:sz w:val="32"/>
          <w:szCs w:val="32"/>
          <w:highlight w:val="none"/>
        </w:rPr>
        <w:t>，指标达到预期目标。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种子质量纠纷田间鉴定及现场调查，预期指标值为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3次</w:t>
      </w:r>
      <w:r>
        <w:rPr>
          <w:rFonts w:hint="eastAsia" w:ascii="仿宋_GB2312" w:eastAsia="仿宋_GB2312"/>
          <w:sz w:val="32"/>
          <w:szCs w:val="32"/>
          <w:highlight w:val="none"/>
        </w:rPr>
        <w:t>，实际完成值为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3次</w:t>
      </w:r>
      <w:r>
        <w:rPr>
          <w:rFonts w:hint="eastAsia" w:ascii="仿宋_GB2312" w:eastAsia="仿宋_GB2312"/>
          <w:sz w:val="32"/>
          <w:szCs w:val="32"/>
          <w:highlight w:val="none"/>
        </w:rPr>
        <w:t>，指标达到预期目标。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种子执法人员、经营人员法律法规培训、法治宣传，预期指标值为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1次</w:t>
      </w:r>
      <w:r>
        <w:rPr>
          <w:rFonts w:hint="eastAsia" w:ascii="仿宋_GB2312" w:eastAsia="仿宋_GB2312"/>
          <w:sz w:val="32"/>
          <w:szCs w:val="32"/>
          <w:highlight w:val="none"/>
        </w:rPr>
        <w:t>，实际完成值为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1次</w:t>
      </w:r>
      <w:r>
        <w:rPr>
          <w:rFonts w:hint="eastAsia" w:ascii="仿宋_GB2312" w:eastAsia="仿宋_GB2312"/>
          <w:sz w:val="32"/>
          <w:szCs w:val="32"/>
          <w:highlight w:val="none"/>
        </w:rPr>
        <w:t>，指标达到预期目标。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小麦种子繁育监督检查，预期指标值为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5次</w:t>
      </w:r>
      <w:r>
        <w:rPr>
          <w:rFonts w:hint="eastAsia" w:ascii="仿宋_GB2312" w:eastAsia="仿宋_GB2312"/>
          <w:sz w:val="32"/>
          <w:szCs w:val="32"/>
          <w:highlight w:val="none"/>
        </w:rPr>
        <w:t>，实际完成值为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5次</w:t>
      </w:r>
      <w:r>
        <w:rPr>
          <w:rFonts w:hint="eastAsia" w:ascii="仿宋_GB2312" w:eastAsia="仿宋_GB2312"/>
          <w:sz w:val="32"/>
          <w:szCs w:val="32"/>
          <w:highlight w:val="none"/>
        </w:rPr>
        <w:t>，指标达到预期目标。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小麦、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花</w:t>
      </w:r>
      <w:r>
        <w:rPr>
          <w:rFonts w:hint="eastAsia" w:ascii="仿宋_GB2312" w:eastAsia="仿宋_GB2312"/>
          <w:sz w:val="32"/>
          <w:szCs w:val="32"/>
          <w:highlight w:val="none"/>
        </w:rPr>
        <w:t>、玉米新品种试验示范监督检查，预期指标值为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3次</w:t>
      </w:r>
      <w:r>
        <w:rPr>
          <w:rFonts w:hint="eastAsia" w:ascii="仿宋_GB2312" w:eastAsia="仿宋_GB2312"/>
          <w:sz w:val="32"/>
          <w:szCs w:val="32"/>
          <w:highlight w:val="none"/>
        </w:rPr>
        <w:t>，实际完成值为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3次</w:t>
      </w:r>
      <w:r>
        <w:rPr>
          <w:rFonts w:hint="eastAsia" w:ascii="仿宋_GB2312" w:eastAsia="仿宋_GB2312"/>
          <w:sz w:val="32"/>
          <w:szCs w:val="32"/>
          <w:highlight w:val="none"/>
        </w:rPr>
        <w:t>，指标达到预期目标。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b/>
          <w:bCs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种子企业申领种子生产经营许可证实地考察费用，预期指标值为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3次</w:t>
      </w:r>
      <w:r>
        <w:rPr>
          <w:rFonts w:hint="eastAsia" w:ascii="仿宋_GB2312" w:eastAsia="仿宋_GB2312"/>
          <w:sz w:val="32"/>
          <w:szCs w:val="32"/>
          <w:highlight w:val="none"/>
        </w:rPr>
        <w:t>，实际完成值为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3次</w:t>
      </w:r>
      <w:r>
        <w:rPr>
          <w:rFonts w:hint="eastAsia" w:ascii="仿宋_GB2312" w:eastAsia="仿宋_GB2312"/>
          <w:sz w:val="32"/>
          <w:szCs w:val="32"/>
          <w:highlight w:val="none"/>
        </w:rPr>
        <w:t>，指标达到预期目标。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项目产出质量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指标</w:t>
      </w:r>
      <w:r>
        <w:rPr>
          <w:rFonts w:hint="eastAsia" w:ascii="仿宋_GB2312" w:eastAsia="仿宋_GB2312"/>
          <w:sz w:val="32"/>
          <w:szCs w:val="32"/>
          <w:highlight w:val="none"/>
        </w:rPr>
        <w:t>为确保农民用种安全，违法违规案件处理完成率，预期指标值为100</w:t>
      </w:r>
      <w:r>
        <w:rPr>
          <w:rFonts w:ascii="仿宋_GB2312" w:eastAsia="仿宋_GB2312"/>
          <w:sz w:val="32"/>
          <w:szCs w:val="32"/>
          <w:highlight w:val="none"/>
        </w:rPr>
        <w:t>%</w:t>
      </w:r>
      <w:r>
        <w:rPr>
          <w:rFonts w:hint="eastAsia" w:ascii="仿宋_GB2312" w:eastAsia="仿宋_GB2312"/>
          <w:sz w:val="32"/>
          <w:szCs w:val="32"/>
          <w:highlight w:val="none"/>
        </w:rPr>
        <w:t>，实际完成值为100%，指标达到预期目标。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解决好种子质量纠纷</w:t>
      </w:r>
      <w:r>
        <w:rPr>
          <w:rFonts w:ascii="仿宋_GB2312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预期指标值为双方和解，无越级上访案件，实际完成值为无越级上访案件，指标达到预期目标。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对全地区各县小麦种子良种繁育进行监督检查，保证数量质量达到国家规定标准，预期指标值为100</w:t>
      </w:r>
      <w:r>
        <w:rPr>
          <w:rFonts w:ascii="仿宋_GB2312" w:eastAsia="仿宋_GB2312"/>
          <w:sz w:val="32"/>
          <w:szCs w:val="32"/>
          <w:highlight w:val="none"/>
        </w:rPr>
        <w:t>%</w:t>
      </w:r>
      <w:r>
        <w:rPr>
          <w:rFonts w:hint="eastAsia" w:ascii="仿宋_GB2312" w:eastAsia="仿宋_GB2312"/>
          <w:sz w:val="32"/>
          <w:szCs w:val="32"/>
          <w:highlight w:val="none"/>
        </w:rPr>
        <w:t>，实际完成值为90%，指标为达到预期目标，因部分县市去杂去劣不及时，导致种子不合格，以全部按报废种子处理，改为粮食。选出优质的小麦、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花</w:t>
      </w:r>
      <w:r>
        <w:rPr>
          <w:rFonts w:hint="eastAsia" w:ascii="仿宋_GB2312" w:eastAsia="仿宋_GB2312"/>
          <w:sz w:val="32"/>
          <w:szCs w:val="32"/>
          <w:highlight w:val="none"/>
        </w:rPr>
        <w:t>、玉米新品种，指标为达到预期目标。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项目产出时效为项目完成时限，预期指标值为2019年1月-12月，实际完成值为100%，达到预期目标。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项目产出成本指标为种子市场管理经费，预期指标值为5万元，实际完成值为5万元，达到预期目标。</w:t>
      </w:r>
    </w:p>
    <w:p>
      <w:pPr>
        <w:pStyle w:val="19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</w:rPr>
        <w:t>项目效益情况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Cs/>
          <w:sz w:val="32"/>
          <w:szCs w:val="32"/>
          <w:highlight w:val="none"/>
        </w:rPr>
        <w:t>项目实施产生的经济效益</w:t>
      </w:r>
      <w:r>
        <w:rPr>
          <w:rFonts w:hint="eastAsia" w:ascii="仿宋_GB2312" w:eastAsia="仿宋_GB2312"/>
          <w:sz w:val="32"/>
          <w:szCs w:val="32"/>
          <w:highlight w:val="none"/>
        </w:rPr>
        <w:t>指标为挽回农民不必要的损失，预期指标值为以案件查处为准，实际完成值为立案查处</w:t>
      </w:r>
      <w:r>
        <w:rPr>
          <w:rFonts w:ascii="仿宋_GB2312" w:eastAsia="仿宋_GB2312"/>
          <w:sz w:val="32"/>
          <w:szCs w:val="32"/>
          <w:highlight w:val="none"/>
        </w:rPr>
        <w:t>25起罚款6.3万元</w:t>
      </w:r>
      <w:r>
        <w:rPr>
          <w:rFonts w:hint="eastAsia" w:ascii="仿宋_GB2312" w:hAnsi="仿宋" w:eastAsia="仿宋_GB2312" w:cs="宋体"/>
          <w:bCs/>
          <w:sz w:val="32"/>
          <w:szCs w:val="32"/>
          <w:highlight w:val="none"/>
        </w:rPr>
        <w:t>，达到了预期目标。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Cs/>
          <w:sz w:val="32"/>
          <w:szCs w:val="32"/>
          <w:highlight w:val="none"/>
        </w:rPr>
        <w:t>项目实施产生的社会效益</w:t>
      </w:r>
      <w:r>
        <w:rPr>
          <w:rFonts w:hint="eastAsia" w:ascii="仿宋_GB2312" w:eastAsia="仿宋_GB2312"/>
          <w:sz w:val="32"/>
          <w:szCs w:val="32"/>
          <w:highlight w:val="none"/>
        </w:rPr>
        <w:t>指标为营造规范有序的种子市场环境，提高全喀什地区小麦、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花</w:t>
      </w:r>
      <w:r>
        <w:rPr>
          <w:rFonts w:hint="eastAsia" w:ascii="仿宋_GB2312" w:eastAsia="仿宋_GB2312"/>
          <w:sz w:val="32"/>
          <w:szCs w:val="32"/>
          <w:highlight w:val="none"/>
        </w:rPr>
        <w:t>、玉米良种供应质量和数量，预期指标值为不断促进农资农贸市场规范化，确保种子供应充足</w:t>
      </w:r>
      <w:r>
        <w:rPr>
          <w:rFonts w:ascii="仿宋_GB2312" w:eastAsia="仿宋_GB2312"/>
          <w:sz w:val="32"/>
          <w:szCs w:val="32"/>
          <w:highlight w:val="none"/>
        </w:rPr>
        <w:t>,提高农民收入，</w:t>
      </w:r>
      <w:r>
        <w:rPr>
          <w:rFonts w:hint="eastAsia" w:ascii="仿宋_GB2312" w:eastAsia="仿宋_GB2312"/>
          <w:sz w:val="32"/>
          <w:szCs w:val="32"/>
          <w:highlight w:val="none"/>
        </w:rPr>
        <w:t>实际完成值为100%</w:t>
      </w:r>
      <w:r>
        <w:rPr>
          <w:rFonts w:hint="eastAsia" w:ascii="仿宋_GB2312" w:hAnsi="仿宋" w:eastAsia="仿宋_GB2312" w:cs="宋体"/>
          <w:bCs/>
          <w:sz w:val="32"/>
          <w:szCs w:val="32"/>
          <w:highlight w:val="none"/>
        </w:rPr>
        <w:t>，达到了预期目标。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  <w:highlight w:val="none"/>
        </w:rPr>
        <w:t>项目的可持续效</w:t>
      </w:r>
      <w:r>
        <w:rPr>
          <w:rFonts w:hint="eastAsia" w:ascii="仿宋_GB2312" w:hAnsi="仿宋" w:eastAsia="仿宋_GB2312" w:cs="宋体"/>
          <w:bCs/>
          <w:sz w:val="32"/>
          <w:szCs w:val="32"/>
        </w:rPr>
        <w:t>益</w:t>
      </w:r>
      <w:r>
        <w:rPr>
          <w:rFonts w:hint="eastAsia" w:ascii="仿宋_GB2312" w:eastAsia="仿宋_GB2312"/>
          <w:sz w:val="32"/>
          <w:szCs w:val="32"/>
        </w:rPr>
        <w:t>指标为减少农民不必要的损失，使农民持续增收，预期指标值为农民使用放心优质良种，实际完成值为没收假劣种子</w:t>
      </w:r>
      <w:r>
        <w:rPr>
          <w:rFonts w:ascii="仿宋_GB2312" w:eastAsia="仿宋_GB2312"/>
          <w:sz w:val="32"/>
          <w:szCs w:val="32"/>
        </w:rPr>
        <w:t>6925.75公斤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，达到了预期目标。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经问卷调查，项目受益群众满意度为：92%，达到了预期目标。</w:t>
      </w:r>
    </w:p>
    <w:p>
      <w:pPr>
        <w:pStyle w:val="23"/>
        <w:numPr>
          <w:ilvl w:val="0"/>
          <w:numId w:val="0"/>
        </w:numPr>
        <w:ind w:left="643" w:leftChars="0"/>
      </w:pPr>
      <w:r>
        <w:rPr>
          <w:rFonts w:hint="eastAsia" w:ascii="黑体" w:hAnsi="黑体"/>
          <w:lang w:eastAsia="zh-CN"/>
        </w:rPr>
        <w:t>五、</w:t>
      </w:r>
      <w:r>
        <w:rPr>
          <w:rFonts w:hint="eastAsia" w:ascii="黑体" w:hAnsi="黑体"/>
        </w:rPr>
        <w:t>主要经验及做法、存在的问题及原因分析</w:t>
      </w:r>
    </w:p>
    <w:p>
      <w:pPr>
        <w:pStyle w:val="25"/>
        <w:numPr>
          <w:ilvl w:val="0"/>
          <w:numId w:val="7"/>
        </w:numPr>
        <w:ind w:left="0" w:firstLine="643" w:firstLineChars="200"/>
      </w:pPr>
      <w:r>
        <w:rPr>
          <w:rFonts w:hint="eastAsia"/>
        </w:rPr>
        <w:t>主要经验及做法</w:t>
      </w:r>
    </w:p>
    <w:p>
      <w:pPr>
        <w:pStyle w:val="25"/>
        <w:numPr>
          <w:ilvl w:val="0"/>
          <w:numId w:val="0"/>
        </w:numPr>
        <w:ind w:firstLine="640" w:firstLineChars="200"/>
        <w:rPr>
          <w:b w:val="0"/>
        </w:rPr>
      </w:pPr>
      <w:r>
        <w:rPr>
          <w:rFonts w:hint="eastAsia"/>
          <w:b w:val="0"/>
        </w:rPr>
        <w:t>本本项目实施效果较好的原因主要是管理制度完善、责任落实到位，跟踪考核机制完善且运行有效，在项目执行过程中资金安排有条不紊，严格执行资金安排合理，使用过程严格把关，没有超预算。</w:t>
      </w:r>
    </w:p>
    <w:p>
      <w:pPr>
        <w:pStyle w:val="25"/>
        <w:numPr>
          <w:ilvl w:val="0"/>
          <w:numId w:val="8"/>
        </w:numPr>
      </w:pPr>
      <w:r>
        <w:rPr>
          <w:rFonts w:hint="eastAsia"/>
        </w:rPr>
        <w:t>存在的问题及原因分析</w:t>
      </w:r>
    </w:p>
    <w:p>
      <w:pPr>
        <w:widowControl/>
        <w:snapToGrid w:val="0"/>
        <w:spacing w:line="560" w:lineRule="atLeast"/>
        <w:ind w:firstLine="640"/>
        <w:rPr>
          <w:rFonts w:ascii="仿宋_GB2312" w:hAnsi="宋体" w:eastAsia="仿宋_GB2312"/>
          <w:bCs/>
          <w:spacing w:val="11"/>
          <w:sz w:val="32"/>
          <w:szCs w:val="32"/>
        </w:rPr>
      </w:pPr>
      <w:r>
        <w:rPr>
          <w:rFonts w:hint="eastAsia" w:ascii="仿宋_GB2312" w:hAnsi="宋体" w:eastAsia="仿宋_GB2312"/>
          <w:spacing w:val="11"/>
          <w:sz w:val="32"/>
          <w:szCs w:val="32"/>
        </w:rPr>
        <w:t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spacing w:line="600" w:lineRule="exact"/>
        <w:ind w:firstLine="643" w:firstLineChars="200"/>
        <w:rPr>
          <w:rFonts w:hint="eastAsia" w:ascii="黑体" w:hAnsi="黑体" w:eastAsia="黑体" w:cs="Times New Roman"/>
          <w:b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b/>
          <w:bCs/>
          <w:kern w:val="44"/>
          <w:sz w:val="32"/>
          <w:szCs w:val="32"/>
          <w:lang w:val="en-US" w:eastAsia="zh-CN" w:bidi="ar-SA"/>
        </w:rPr>
        <w:t>六、有关建议</w:t>
      </w:r>
    </w:p>
    <w:p>
      <w:pPr>
        <w:widowControl/>
        <w:snapToGrid w:val="0"/>
        <w:spacing w:line="560" w:lineRule="atLeast"/>
        <w:ind w:firstLine="640"/>
        <w:rPr>
          <w:rFonts w:ascii="仿宋_GB2312" w:hAnsi="宋体" w:eastAsia="仿宋_GB2312"/>
          <w:spacing w:val="8"/>
          <w:sz w:val="32"/>
          <w:szCs w:val="32"/>
        </w:rPr>
      </w:pPr>
      <w:r>
        <w:rPr>
          <w:rFonts w:hint="eastAsia" w:ascii="仿宋_GB2312" w:hAnsi="宋体" w:eastAsia="仿宋_GB2312"/>
          <w:bCs/>
          <w:spacing w:val="8"/>
          <w:sz w:val="32"/>
          <w:szCs w:val="32"/>
        </w:rPr>
        <w:t>一是项目建设的程序进一步规范。</w:t>
      </w:r>
      <w:r>
        <w:rPr>
          <w:rFonts w:hint="eastAsia" w:ascii="仿宋_GB2312" w:hAnsi="宋体" w:eastAsia="仿宋_GB2312"/>
          <w:spacing w:val="8"/>
          <w:sz w:val="32"/>
          <w:szCs w:val="32"/>
        </w:rPr>
        <w:t>项目前期做好可行性研究报告，更加细化实施方案，严格执行资金管理办法和财政资金管理制度，严格按照项目实施方案、招投标管理办法等稳步推进工作，各部门单位根据自己项目的特点进行总结。二是</w:t>
      </w:r>
      <w:r>
        <w:rPr>
          <w:rFonts w:hint="eastAsia" w:ascii="仿宋_GB2312" w:hAnsi="宋体" w:eastAsia="仿宋_GB2312"/>
          <w:bCs/>
          <w:spacing w:val="8"/>
          <w:sz w:val="32"/>
          <w:szCs w:val="32"/>
        </w:rPr>
        <w:t>项目评价资料有待进一步完善。</w:t>
      </w:r>
      <w:r>
        <w:rPr>
          <w:rFonts w:hint="eastAsia" w:ascii="仿宋_GB2312" w:hAnsi="宋体" w:eastAsia="仿宋_GB2312"/>
          <w:spacing w:val="8"/>
          <w:sz w:val="32"/>
          <w:szCs w:val="32"/>
        </w:rPr>
        <w:t>项目启动时同步做好档案的归纳与整理，及时整理、收集、汇总，健全档案资料。三是通过绩效管理，发现实施中存在漏洞。四是评价工作应从项目实施方案源头抓起，评价工作和意识应贯穿项目整个过程。</w:t>
      </w:r>
    </w:p>
    <w:p>
      <w:pPr>
        <w:pStyle w:val="23"/>
        <w:ind w:firstLine="643"/>
        <w:rPr>
          <w:rFonts w:ascii="黑体" w:hAnsi="黑体"/>
        </w:rPr>
      </w:pPr>
      <w:r>
        <w:rPr>
          <w:rFonts w:hint="eastAsia" w:ascii="黑体" w:hAnsi="黑体"/>
          <w:lang w:eastAsia="zh-CN"/>
        </w:rPr>
        <w:t>七、</w:t>
      </w:r>
      <w:r>
        <w:rPr>
          <w:rFonts w:hint="eastAsia" w:ascii="黑体" w:hAnsi="黑体"/>
        </w:rPr>
        <w:t>其他需要说明的问题</w:t>
      </w:r>
    </w:p>
    <w:p>
      <w:pPr>
        <w:spacing w:beforeLines="50" w:line="600" w:lineRule="exact"/>
        <w:ind w:firstLine="624" w:firstLineChars="200"/>
        <w:rPr>
          <w:rFonts w:ascii="仿宋_GB2312" w:hAnsi="仿宋" w:eastAsia="仿宋_GB2312" w:cs="宋体"/>
        </w:rPr>
      </w:pPr>
      <w:r>
        <w:rPr>
          <w:rFonts w:hint="eastAsia" w:ascii="仿宋_GB2312" w:hAnsi="仿宋" w:eastAsia="仿宋_GB2312"/>
          <w:spacing w:val="-4"/>
          <w:kern w:val="0"/>
          <w:sz w:val="32"/>
          <w:szCs w:val="32"/>
        </w:rPr>
        <w:t>无其他说明内容。</w:t>
      </w:r>
    </w:p>
    <w:p>
      <w:pPr>
        <w:spacing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</w:rPr>
      </w:pP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附件1：喀什地区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种子管理站</w:t>
      </w:r>
      <w:r>
        <w:rPr>
          <w:rFonts w:hint="eastAsia" w:ascii="仿宋_GB2312" w:hAnsi="仿宋" w:eastAsia="仿宋_GB2312" w:cs="宋体"/>
          <w:sz w:val="32"/>
          <w:szCs w:val="32"/>
        </w:rPr>
        <w:t>种子市场管理项目支出绩效目标申报表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附件2：喀什地区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种子管理站</w:t>
      </w:r>
      <w:r>
        <w:rPr>
          <w:rFonts w:hint="eastAsia" w:ascii="仿宋_GB2312" w:hAnsi="仿宋" w:eastAsia="仿宋_GB2312" w:cs="宋体"/>
          <w:sz w:val="32"/>
          <w:szCs w:val="32"/>
        </w:rPr>
        <w:t>种子市场管理项目支出绩效目标表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附件3：喀什地区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种子管理站</w:t>
      </w:r>
      <w:r>
        <w:rPr>
          <w:rFonts w:hint="eastAsia" w:ascii="仿宋_GB2312" w:hAnsi="仿宋" w:eastAsia="仿宋_GB2312" w:cs="宋体"/>
          <w:sz w:val="32"/>
          <w:szCs w:val="32"/>
        </w:rPr>
        <w:t>种子市场管理项目支出绩效自评表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附件4：喀什地区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种子管理站</w:t>
      </w:r>
      <w:r>
        <w:rPr>
          <w:rFonts w:hint="eastAsia" w:ascii="仿宋_GB2312" w:hAnsi="仿宋" w:eastAsia="仿宋_GB2312" w:cs="宋体"/>
          <w:sz w:val="32"/>
          <w:szCs w:val="32"/>
        </w:rPr>
        <w:t>种子市场管理项目支出绩效评价指标体系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附件5：绩效评价依据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附件6：喀什地区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种子管理站</w:t>
      </w:r>
      <w:r>
        <w:rPr>
          <w:rFonts w:hint="eastAsia" w:ascii="仿宋_GB2312" w:hAnsi="仿宋" w:eastAsia="仿宋_GB2312" w:cs="宋体"/>
          <w:sz w:val="32"/>
          <w:szCs w:val="32"/>
        </w:rPr>
        <w:t>种子市场管理项目支出绩效评价评分表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5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  <w:color w:val="auto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5715"/>
    <w:rsid w:val="000063D8"/>
    <w:rsid w:val="00022413"/>
    <w:rsid w:val="00037F93"/>
    <w:rsid w:val="00042126"/>
    <w:rsid w:val="000C7EF1"/>
    <w:rsid w:val="000E0C7B"/>
    <w:rsid w:val="000F2007"/>
    <w:rsid w:val="00100A64"/>
    <w:rsid w:val="00100AA9"/>
    <w:rsid w:val="001057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97A4D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0C08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30E69"/>
    <w:rsid w:val="006362B2"/>
    <w:rsid w:val="0065420A"/>
    <w:rsid w:val="00686563"/>
    <w:rsid w:val="006869EC"/>
    <w:rsid w:val="00694A44"/>
    <w:rsid w:val="006D0AA4"/>
    <w:rsid w:val="006E6C94"/>
    <w:rsid w:val="006F2513"/>
    <w:rsid w:val="006F25AE"/>
    <w:rsid w:val="006F64CB"/>
    <w:rsid w:val="00711092"/>
    <w:rsid w:val="007161B2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07F98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82B10"/>
    <w:rsid w:val="009C0267"/>
    <w:rsid w:val="009E5354"/>
    <w:rsid w:val="00A10F1E"/>
    <w:rsid w:val="00A12A0C"/>
    <w:rsid w:val="00A151CE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C2671D"/>
    <w:rsid w:val="00C563AA"/>
    <w:rsid w:val="00C71FF0"/>
    <w:rsid w:val="00C77259"/>
    <w:rsid w:val="00C81055"/>
    <w:rsid w:val="00C97E2D"/>
    <w:rsid w:val="00CE6E1A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63E5"/>
    <w:rsid w:val="00E373A5"/>
    <w:rsid w:val="00E618D4"/>
    <w:rsid w:val="00E66A4D"/>
    <w:rsid w:val="00E72B1C"/>
    <w:rsid w:val="00E96169"/>
    <w:rsid w:val="00EC03A7"/>
    <w:rsid w:val="00EF7B48"/>
    <w:rsid w:val="00F0780F"/>
    <w:rsid w:val="00F16D54"/>
    <w:rsid w:val="00F6015C"/>
    <w:rsid w:val="00F75715"/>
    <w:rsid w:val="00FB2E2F"/>
    <w:rsid w:val="00FD300A"/>
    <w:rsid w:val="00FF137F"/>
    <w:rsid w:val="00FF6959"/>
    <w:rsid w:val="00FF6C14"/>
    <w:rsid w:val="01BE6316"/>
    <w:rsid w:val="01F260BB"/>
    <w:rsid w:val="02BD61CC"/>
    <w:rsid w:val="04485E16"/>
    <w:rsid w:val="0F7C3278"/>
    <w:rsid w:val="12370EC7"/>
    <w:rsid w:val="130B6348"/>
    <w:rsid w:val="148F2C01"/>
    <w:rsid w:val="17893988"/>
    <w:rsid w:val="1B0C33EA"/>
    <w:rsid w:val="217F35A7"/>
    <w:rsid w:val="21D876C8"/>
    <w:rsid w:val="24E73B1F"/>
    <w:rsid w:val="26F03C06"/>
    <w:rsid w:val="29C0689A"/>
    <w:rsid w:val="2A547683"/>
    <w:rsid w:val="2CD357F8"/>
    <w:rsid w:val="352B5818"/>
    <w:rsid w:val="3CCD5EC5"/>
    <w:rsid w:val="468F3DAD"/>
    <w:rsid w:val="47C51B59"/>
    <w:rsid w:val="4E462C75"/>
    <w:rsid w:val="53564B9A"/>
    <w:rsid w:val="57964064"/>
    <w:rsid w:val="5C484B42"/>
    <w:rsid w:val="5EF9418D"/>
    <w:rsid w:val="662C5E69"/>
    <w:rsid w:val="667765BF"/>
    <w:rsid w:val="6C6C3A7F"/>
    <w:rsid w:val="70661405"/>
    <w:rsid w:val="7775238E"/>
    <w:rsid w:val="7A86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4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Plain Text"/>
    <w:basedOn w:val="1"/>
    <w:link w:val="38"/>
    <w:unhideWhenUsed/>
    <w:qFormat/>
    <w:uiPriority w:val="99"/>
    <w:rPr>
      <w:rFonts w:ascii="宋体" w:hAnsi="Courier New" w:eastAsia="宋体" w:cs="Courier New"/>
      <w:kern w:val="0"/>
      <w:sz w:val="20"/>
      <w:lang w:bidi="ug-CN"/>
    </w:rPr>
  </w:style>
  <w:style w:type="paragraph" w:styleId="7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4">
    <w:name w:val="Table Grid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basedOn w:val="15"/>
    <w:qFormat/>
    <w:uiPriority w:val="0"/>
    <w:rPr>
      <w:b/>
      <w:bCs/>
    </w:rPr>
  </w:style>
  <w:style w:type="character" w:styleId="17">
    <w:name w:val="Hyperlink"/>
    <w:basedOn w:val="15"/>
    <w:unhideWhenUsed/>
    <w:qFormat/>
    <w:uiPriority w:val="99"/>
    <w:rPr>
      <w:color w:val="0563C1" w:themeColor="hyperlink"/>
      <w:u w:val="single"/>
    </w:rPr>
  </w:style>
  <w:style w:type="character" w:customStyle="1" w:styleId="18">
    <w:name w:val="标题 1 Char"/>
    <w:basedOn w:val="15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9">
    <w:name w:val="List Paragraph"/>
    <w:basedOn w:val="1"/>
    <w:link w:val="40"/>
    <w:qFormat/>
    <w:uiPriority w:val="34"/>
    <w:pPr>
      <w:ind w:firstLine="420" w:firstLineChars="200"/>
    </w:pPr>
  </w:style>
  <w:style w:type="character" w:customStyle="1" w:styleId="20">
    <w:name w:val="页眉 Char"/>
    <w:basedOn w:val="15"/>
    <w:link w:val="9"/>
    <w:qFormat/>
    <w:uiPriority w:val="99"/>
    <w:rPr>
      <w:sz w:val="18"/>
      <w:szCs w:val="18"/>
    </w:rPr>
  </w:style>
  <w:style w:type="character" w:customStyle="1" w:styleId="21">
    <w:name w:val="页脚 Char"/>
    <w:basedOn w:val="15"/>
    <w:link w:val="8"/>
    <w:qFormat/>
    <w:uiPriority w:val="99"/>
    <w:rPr>
      <w:sz w:val="18"/>
      <w:szCs w:val="18"/>
    </w:rPr>
  </w:style>
  <w:style w:type="character" w:customStyle="1" w:styleId="22">
    <w:name w:val="批注框文本 Char"/>
    <w:basedOn w:val="15"/>
    <w:link w:val="7"/>
    <w:semiHidden/>
    <w:qFormat/>
    <w:uiPriority w:val="99"/>
    <w:rPr>
      <w:sz w:val="18"/>
      <w:szCs w:val="18"/>
    </w:rPr>
  </w:style>
  <w:style w:type="paragraph" w:customStyle="1" w:styleId="23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4">
    <w:name w:val="标题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5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6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27">
    <w:name w:val="闻政正文 Char"/>
    <w:link w:val="28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8">
    <w:name w:val="闻政正文"/>
    <w:basedOn w:val="1"/>
    <w:link w:val="27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9">
    <w:name w:val="闻政表 Char"/>
    <w:link w:val="30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30">
    <w:name w:val="闻政表"/>
    <w:basedOn w:val="1"/>
    <w:link w:val="29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31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2">
    <w:name w:val="闻政标题3 Char"/>
    <w:link w:val="33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3">
    <w:name w:val="闻政标题3"/>
    <w:basedOn w:val="4"/>
    <w:link w:val="32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4">
    <w:name w:val="标题 3 Char"/>
    <w:basedOn w:val="15"/>
    <w:link w:val="4"/>
    <w:semiHidden/>
    <w:qFormat/>
    <w:uiPriority w:val="9"/>
    <w:rPr>
      <w:b/>
      <w:bCs/>
      <w:sz w:val="32"/>
      <w:szCs w:val="32"/>
    </w:rPr>
  </w:style>
  <w:style w:type="paragraph" w:customStyle="1" w:styleId="35">
    <w:name w:val="Body text|1"/>
    <w:basedOn w:val="1"/>
    <w:link w:val="36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6">
    <w:name w:val="Body text|1_"/>
    <w:basedOn w:val="15"/>
    <w:link w:val="35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7">
    <w:name w:val="纯文本 Char"/>
    <w:basedOn w:val="15"/>
    <w:link w:val="6"/>
    <w:qFormat/>
    <w:uiPriority w:val="99"/>
    <w:rPr>
      <w:rFonts w:ascii="宋体" w:hAnsi="Courier New" w:cs="Courier New"/>
      <w:szCs w:val="21"/>
    </w:rPr>
  </w:style>
  <w:style w:type="character" w:customStyle="1" w:styleId="38">
    <w:name w:val="纯文本 Char1"/>
    <w:basedOn w:val="15"/>
    <w:link w:val="6"/>
    <w:semiHidden/>
    <w:qFormat/>
    <w:uiPriority w:val="99"/>
    <w:rPr>
      <w:rFonts w:ascii="宋体" w:hAnsi="Courier New" w:cs="Courier New"/>
      <w:kern w:val="2"/>
      <w:sz w:val="21"/>
      <w:szCs w:val="21"/>
      <w:lang w:bidi="ar-SA"/>
    </w:rPr>
  </w:style>
  <w:style w:type="paragraph" w:customStyle="1" w:styleId="39">
    <w:name w:val="正文1"/>
    <w:basedOn w:val="1"/>
    <w:qFormat/>
    <w:uiPriority w:val="99"/>
    <w:pPr>
      <w:widowControl/>
      <w:autoSpaceDE w:val="0"/>
      <w:autoSpaceDN w:val="0"/>
      <w:adjustRightInd w:val="0"/>
    </w:pPr>
    <w:rPr>
      <w:rFonts w:ascii="Times New Roman" w:hAnsi="Times New Roman" w:eastAsia="宋体" w:cs="Times New Roman"/>
      <w:kern w:val="0"/>
    </w:rPr>
  </w:style>
  <w:style w:type="character" w:customStyle="1" w:styleId="40">
    <w:name w:val="列出段落 Char"/>
    <w:basedOn w:val="15"/>
    <w:link w:val="19"/>
    <w:qFormat/>
    <w:uiPriority w:val="34"/>
    <w:rPr>
      <w:rFonts w:asciiTheme="minorHAnsi" w:hAnsiTheme="minorHAnsi" w:eastAsiaTheme="minorEastAsia" w:cstheme="minorBidi"/>
      <w:kern w:val="2"/>
      <w:sz w:val="21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77839E-A90E-4751-BF6D-35FEC7C371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702</Words>
  <Characters>4004</Characters>
  <Lines>33</Lines>
  <Paragraphs>9</Paragraphs>
  <TotalTime>0</TotalTime>
  <ScaleCrop>false</ScaleCrop>
  <LinksUpToDate>false</LinksUpToDate>
  <CharactersWithSpaces>4697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Administrator</cp:lastModifiedBy>
  <dcterms:modified xsi:type="dcterms:W3CDTF">2021-05-21T10:52:02Z</dcterms:modified>
  <dc:title>新疆普天鹏华商务信息咨询有限公司</dc:title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