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新疆喀什地区草原监理所2019年度部门决算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800DA2">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800DA2">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800DA2">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800DA2">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800DA2">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800DA2">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800DA2">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800DA2">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800DA2">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Ansi="仿宋_GB2312" w:cs="仿宋_GB2312"/>
          <w:sz w:val="32"/>
        </w:rPr>
        <w:t xml:space="preserve">    负责依法对所辖区城内的草原实施监督管理；依法查处草原违法案件，承办草原行政复议，确定和核查各类草原的载畜量；负责草原野生药材植物的保护和管理，解决草原纠纷及变更权属等工作。</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新疆喀什地区草原监理所2019年度，实有人数6人，其中：在职人员6人，离休人员0人，退休人员0人。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从部门决算单位构成看，新疆喀什地区草原监理所部门决算包括：新疆喀什地区草原监理所决算。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133.31万元，与上年相比，减少69.52万元，下降34.28%，主要原因是：人员变动-2018年去世一人，工资福利支出减少。本年支出133.31万元，与上年相比，减少72.17万元，下降35.12%，主要原因是：人员变动-2018年去世一人，工资福利支出减少。</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2019年度本年收入133.31万元，其中：财政拨款收入133.31万元，占100%；上级补助收入0万元，占0%；事业收入0万元，占0%；经营收入0万元，占0%；附属单位上</w:t>
      </w:r>
      <w:r>
        <w:rPr>
          <w:rFonts w:ascii="仿宋_GB2312" w:eastAsia="仿宋_GB2312" w:hAnsi="仿宋_GB2312" w:cs="仿宋_GB2312"/>
          <w:sz w:val="32"/>
        </w:rPr>
        <w:lastRenderedPageBreak/>
        <w:t>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2019年度本年支出133.31万元，其中：基本支出112.24万元，占84.19%；项目支出21.07万元，占15.81%；上缴上级支出0万元，占0%；经营支出0万元，占0%；对附属单位补助支出0万元，占0%。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133.31万元，与上年相比，减少69.52万元，下降34.28%，主要原因是：人员变动-2018年去世一人，工资福利支出减少。财政拨款支出133.31万元，与上年相比，减少72.17万元，下降35.12%，主要原因是：人员变动-2018年去世一人，工资福利支出减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114.93万元，决算数133.31万元，预决算差异率15.99%，主要原因是：人员工资正常晋升，工资福利增加。财政拨款支出年初预算数114.93万元，决算数133.31万元，预决算差异率15.99%，主要原因是：人员工资正常晋升，工资福利增加。</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2019年度一般公共预算财政拨款支出133.31万元。按功能分类科目项级科目公开，其中：</w:t>
      </w:r>
    </w:p>
    <w:p w:rsidR="00800DA2" w:rsidRDefault="00347364">
      <w:pPr>
        <w:ind w:firstLine="480"/>
      </w:pPr>
      <w:r>
        <w:rPr>
          <w:rFonts w:ascii="仿宋_GB2312" w:eastAsia="仿宋_GB2312" w:hAnsi="仿宋_GB2312" w:cs="仿宋_GB2312"/>
          <w:sz w:val="32"/>
        </w:rPr>
        <w:t xml:space="preserve">   2299901</w:t>
      </w:r>
      <w:r>
        <w:rPr>
          <w:rFonts w:ascii="仿宋_GB2312" w:eastAsia="仿宋_GB2312" w:hAnsi="仿宋_GB2312" w:cs="仿宋_GB2312"/>
          <w:sz w:val="32"/>
        </w:rPr>
        <w:t>其他支出</w:t>
      </w:r>
      <w:r>
        <w:rPr>
          <w:rFonts w:ascii="仿宋_GB2312" w:eastAsia="仿宋_GB2312" w:hAnsi="仿宋_GB2312" w:cs="仿宋_GB2312"/>
          <w:sz w:val="32"/>
        </w:rPr>
        <w:t>17</w:t>
      </w:r>
      <w:r>
        <w:rPr>
          <w:rFonts w:ascii="仿宋_GB2312" w:eastAsia="仿宋_GB2312" w:hAnsi="仿宋_GB2312" w:cs="仿宋_GB2312"/>
          <w:sz w:val="32"/>
        </w:rPr>
        <w:t>万元。</w:t>
      </w:r>
    </w:p>
    <w:p w:rsidR="00800DA2" w:rsidRDefault="00347364">
      <w:pPr>
        <w:ind w:firstLine="480"/>
      </w:pPr>
      <w:r>
        <w:rPr>
          <w:rFonts w:ascii="仿宋_GB2312" w:eastAsia="仿宋_GB2312" w:hAnsi="仿宋_GB2312" w:cs="仿宋_GB2312"/>
          <w:sz w:val="32"/>
        </w:rPr>
        <w:lastRenderedPageBreak/>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6.34</w:t>
      </w:r>
      <w:r>
        <w:rPr>
          <w:rFonts w:ascii="仿宋_GB2312" w:eastAsia="仿宋_GB2312" w:hAnsi="仿宋_GB2312" w:cs="仿宋_GB2312"/>
          <w:sz w:val="32"/>
        </w:rPr>
        <w:t>万元；</w:t>
      </w:r>
    </w:p>
    <w:p w:rsidR="00800DA2" w:rsidRDefault="00347364">
      <w:pPr>
        <w:ind w:firstLine="480"/>
      </w:pPr>
      <w:r>
        <w:rPr>
          <w:rFonts w:ascii="仿宋_GB2312" w:eastAsia="仿宋_GB2312" w:hAnsi="仿宋_GB2312" w:cs="仿宋_GB2312"/>
          <w:sz w:val="32"/>
        </w:rPr>
        <w:t xml:space="preserve">   2130101</w:t>
      </w:r>
      <w:r>
        <w:rPr>
          <w:rFonts w:ascii="仿宋_GB2312" w:eastAsia="仿宋_GB2312" w:hAnsi="仿宋_GB2312" w:cs="仿宋_GB2312"/>
          <w:sz w:val="32"/>
        </w:rPr>
        <w:t>行政运行支出</w:t>
      </w:r>
      <w:r>
        <w:rPr>
          <w:rFonts w:ascii="仿宋_GB2312" w:eastAsia="仿宋_GB2312" w:hAnsi="仿宋_GB2312" w:cs="仿宋_GB2312"/>
          <w:sz w:val="32"/>
        </w:rPr>
        <w:t>94.89</w:t>
      </w:r>
      <w:r>
        <w:rPr>
          <w:rFonts w:ascii="仿宋_GB2312" w:eastAsia="仿宋_GB2312" w:hAnsi="仿宋_GB2312" w:cs="仿宋_GB2312"/>
          <w:sz w:val="32"/>
        </w:rPr>
        <w:t>万元；</w:t>
      </w:r>
    </w:p>
    <w:p w:rsidR="00800DA2" w:rsidRDefault="00347364">
      <w:pPr>
        <w:ind w:firstLine="480"/>
      </w:pPr>
      <w:r>
        <w:rPr>
          <w:rFonts w:ascii="仿宋_GB2312" w:eastAsia="仿宋_GB2312" w:hAnsi="仿宋_GB2312" w:cs="仿宋_GB2312"/>
          <w:sz w:val="32"/>
        </w:rPr>
        <w:t xml:space="preserve">   2110499</w:t>
      </w:r>
      <w:r>
        <w:rPr>
          <w:rFonts w:ascii="仿宋_GB2312" w:eastAsia="仿宋_GB2312" w:hAnsi="仿宋_GB2312" w:cs="仿宋_GB2312"/>
          <w:sz w:val="32"/>
        </w:rPr>
        <w:t>其他自然生态保护支出</w:t>
      </w:r>
      <w:r>
        <w:rPr>
          <w:rFonts w:ascii="仿宋_GB2312" w:eastAsia="仿宋_GB2312" w:hAnsi="仿宋_GB2312" w:cs="仿宋_GB2312"/>
          <w:sz w:val="32"/>
        </w:rPr>
        <w:t>4.07</w:t>
      </w:r>
      <w:r>
        <w:rPr>
          <w:rFonts w:ascii="仿宋_GB2312" w:eastAsia="仿宋_GB2312" w:hAnsi="仿宋_GB2312" w:cs="仿宋_GB2312"/>
          <w:sz w:val="32"/>
        </w:rPr>
        <w:t>万元；</w:t>
      </w:r>
    </w:p>
    <w:p w:rsidR="00800DA2" w:rsidRDefault="00347364">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2.44</w:t>
      </w:r>
      <w:r>
        <w:rPr>
          <w:rFonts w:ascii="仿宋_GB2312" w:eastAsia="仿宋_GB2312" w:hAnsi="仿宋_GB2312" w:cs="仿宋_GB2312"/>
          <w:sz w:val="32"/>
        </w:rPr>
        <w:t>万元；</w:t>
      </w:r>
    </w:p>
    <w:p w:rsidR="00800DA2" w:rsidRDefault="00347364">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8.58</w:t>
      </w:r>
      <w:r>
        <w:rPr>
          <w:rFonts w:ascii="仿宋_GB2312" w:eastAsia="仿宋_GB2312" w:hAnsi="仿宋_GB2312" w:cs="仿宋_GB2312"/>
          <w:sz w:val="32"/>
        </w:rPr>
        <w:t>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2019年度一般公共预算财政拨款基本支出112.24万元，其中：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人员经费107.84万元，包括：基本工资、津贴补贴、奖金、机关事业单位基本养老保险缴费、职业年金缴费、职工基本医疗保险缴费、公务员医疗补助缴费、其他社会保障缴费、住房公积金、生活补助、奖励金。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公用经费4.40万元，包括：办公费、邮电费、物业管理费、差旅费、劳务费、公务用车运行维护费、其他交通费用。</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1.20万元，比上年增加0万元，增长0%，主要原因是与上年相比无变动，与上年一致。其中，因公出国（境）费支出0万元，占0%，比上年增加0万元，增长0%，主要原因是与上年相</w:t>
      </w:r>
      <w:r>
        <w:rPr>
          <w:rFonts w:ascii="仿宋_GB2312" w:eastAsia="仿宋_GB2312" w:hAnsi="仿宋_GB2312" w:cs="仿宋_GB2312"/>
          <w:sz w:val="32"/>
        </w:rPr>
        <w:lastRenderedPageBreak/>
        <w:t>比无变动，与上年一致；公务用车购置及运行维护费支出1.20万元，占100%，比上年增加0万元，增长0%，主要原因是与上年相比无变动，与上年一致；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公务用车购置及运行维护费1.20万元，其中，公务用车购置费0万元，公务用车运行维护费1.20万元。公务用车运行维护费开支内容包括公务用车油料，维护费，过路费。公务用车购置数0辆，公务用车保有量1辆。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1.20万元，决算数1.20万元，预决算差异率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1.20万元，决算数1.20万元，预决算差异率0%，主要原</w:t>
      </w:r>
      <w:r>
        <w:rPr>
          <w:rFonts w:ascii="仿宋_GB2312" w:eastAsia="仿宋_GB2312" w:hAnsi="仿宋_GB2312" w:cs="仿宋_GB2312"/>
          <w:sz w:val="32"/>
        </w:rPr>
        <w:lastRenderedPageBreak/>
        <w:t>因是：严格按照预算安排执行，无差异；公务接待费预算数0万元，决算数0万元，预决算差异率0%，主要原因是：预算未安排，无此项支出。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2019年度新疆喀什地区草原监理所机关运行经费支出4.40万元，比上年增加1.48万元，增长50.68%，主要原因是增加了4-5月工作经费，增加条码打印机款。</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2019年度政府采购支出总额14.24万元，其中：政府采购货物支出14.01万元、政府采购工程支出0万元、政府采购服务支出0.23万元。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授予中小企业合同金额14.01万元，占政府采购支出总额的98.38%，其中：授予小微企业合同金额14.01万元，占政府采购支出总额的98.38%。</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截止2019年12月31日，单位共有房屋0（平方米），价值0万元。车辆1辆，价值16.48万元，其中：副部（省）级及以上领导用车0辆、主要领导干部用车0辆、机要通信</w:t>
      </w:r>
      <w:r>
        <w:rPr>
          <w:rFonts w:ascii="仿宋_GB2312" w:eastAsia="仿宋_GB2312" w:hAnsi="仿宋_GB2312" w:cs="仿宋_GB2312"/>
          <w:sz w:val="32"/>
        </w:rPr>
        <w:lastRenderedPageBreak/>
        <w:t>用车0辆、应急保障用车0辆、执法执勤用车1辆、特种专业技术用车0辆、离退休干部用车0辆、其他用车0辆，其他用车主要是：</w:t>
      </w:r>
      <w:r w:rsidR="00FE11CF">
        <w:rPr>
          <w:rFonts w:ascii="仿宋_GB2312" w:eastAsia="仿宋_GB2312" w:hAnsi="仿宋_GB2312" w:cs="仿宋_GB2312" w:hint="eastAsia"/>
          <w:sz w:val="32"/>
        </w:rPr>
        <w:t>本单位无其他公务用车</w:t>
      </w:r>
      <w:r>
        <w:rPr>
          <w:rFonts w:ascii="仿宋_GB2312" w:eastAsia="仿宋_GB2312" w:hAnsi="仿宋_GB2312" w:cs="仿宋_GB2312"/>
          <w:sz w:val="32"/>
        </w:rPr>
        <w:t>；单位价值50万元以上通用设备0台（套）、单位价值100万元以上专用设备0台（套）。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3个，共涉及资金21.073万元。预算绩效管理取得的成效：一是经济性评价：地区草原监理所年度任务在预算资金额度内完成，并通过规范的招投标及严格的资金管理及项目管理及其他创新的管理措施实现了资金的节约。三公经费在预算范围内开支，开支范围较上年无增减变化。二是效率性评价：地区草原监理所各项工作计划按预期计划按时完成，效益按预期时间产生。三是效益性评价：预期的经济效益、社会效益、可持续的影响产生，相关人员的满意度达到满意度目标值。发现的问题及原因：一是通过预算绩效管理，发现了工作中存在的不足，如项目管理不够，档案管理还不够规范，影响了项目绩效评价。下一步改进措施：一是年初做好资金计划及项目实施方案，根据单位实际人员和情况合理安排项目实施进度，按照项目进度及时拨付资金，使资金使用效益最大化，减少不必要的浪费，节约成本。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lastRenderedPageBreak/>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w:t>
      </w:r>
      <w:r>
        <w:rPr>
          <w:rFonts w:ascii="仿宋_GB2312" w:eastAsia="仿宋_GB2312" w:hint="eastAsia"/>
          <w:sz w:val="32"/>
          <w:szCs w:val="32"/>
        </w:rPr>
        <w:lastRenderedPageBreak/>
        <w:t>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800DA2">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364" w:rsidRDefault="00347364">
      <w:r>
        <w:separator/>
      </w:r>
    </w:p>
  </w:endnote>
  <w:endnote w:type="continuationSeparator" w:id="1">
    <w:p w:rsidR="00347364" w:rsidRDefault="003473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800DA2">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800DA2">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C27EC7">
                  <w:rPr>
                    <w:noProof/>
                  </w:rPr>
                  <w:t>10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364" w:rsidRDefault="00347364">
      <w:r>
        <w:separator/>
      </w:r>
    </w:p>
  </w:footnote>
  <w:footnote w:type="continuationSeparator" w:id="1">
    <w:p w:rsidR="00347364" w:rsidRDefault="003473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50000" w:hash="2/c+KbxY+Mtt+rNQuPS4i0EBY3c=" w:salt="WXNGEucMoJhKI4fXZPu/Dg=="/>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47364"/>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0DA2"/>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27EC7"/>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E11CF"/>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0DA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800DA2"/>
    <w:pPr>
      <w:ind w:leftChars="200" w:left="420"/>
    </w:pPr>
  </w:style>
  <w:style w:type="paragraph" w:styleId="1">
    <w:name w:val="toc 1"/>
    <w:basedOn w:val="a"/>
    <w:next w:val="a"/>
    <w:rsid w:val="00800DA2"/>
  </w:style>
  <w:style w:type="paragraph" w:styleId="a3">
    <w:name w:val="header"/>
    <w:basedOn w:val="a"/>
    <w:rsid w:val="00800DA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800DA2"/>
    <w:pPr>
      <w:ind w:leftChars="400" w:left="840"/>
    </w:pPr>
  </w:style>
  <w:style w:type="paragraph" w:styleId="a4">
    <w:name w:val="footer"/>
    <w:basedOn w:val="a"/>
    <w:rsid w:val="00800DA2"/>
    <w:pPr>
      <w:tabs>
        <w:tab w:val="center" w:pos="4153"/>
        <w:tab w:val="right" w:pos="8306"/>
      </w:tabs>
      <w:snapToGrid w:val="0"/>
      <w:jc w:val="left"/>
    </w:pPr>
    <w:rPr>
      <w:sz w:val="18"/>
    </w:rPr>
  </w:style>
  <w:style w:type="paragraph" w:styleId="a5">
    <w:name w:val="annotation text"/>
    <w:basedOn w:val="a"/>
    <w:rsid w:val="00800DA2"/>
    <w:pPr>
      <w:jc w:val="left"/>
    </w:pPr>
  </w:style>
  <w:style w:type="paragraph" w:customStyle="1" w:styleId="WPSOffice3">
    <w:name w:val="WPSOffice手动目录 3"/>
    <w:rsid w:val="00800DA2"/>
    <w:pPr>
      <w:ind w:leftChars="400" w:left="400"/>
    </w:pPr>
  </w:style>
  <w:style w:type="paragraph" w:customStyle="1" w:styleId="WPSOffice2">
    <w:name w:val="WPSOffice手动目录 2"/>
    <w:rsid w:val="00800DA2"/>
    <w:pPr>
      <w:ind w:leftChars="200" w:left="200"/>
    </w:pPr>
  </w:style>
  <w:style w:type="paragraph" w:customStyle="1" w:styleId="WPSOffice1">
    <w:name w:val="WPSOffice手动目录 1"/>
    <w:rsid w:val="00800DA2"/>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820</Words>
  <Characters>4674</Characters>
  <Application>Microsoft Office Word</Application>
  <DocSecurity>8</DocSecurity>
  <Lines>38</Lines>
  <Paragraphs>10</Paragraphs>
  <ScaleCrop>false</ScaleCrop>
  <Company/>
  <LinksUpToDate>false</LinksUpToDate>
  <CharactersWithSpaces>5484</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许梦如</cp:lastModifiedBy>
  <cp:revision>9</cp:revision>
  <dcterms:created xsi:type="dcterms:W3CDTF">2020-09-08T14:04:00Z</dcterms:created>
  <dcterms:modified xsi:type="dcterms:W3CDTF">2020-09-30T11:36:00Z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