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54" w:name="_GoBack"/>
      <w:bookmarkEnd w:id="54"/>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新疆塔什库尔干野生动物自然保护区管理局2019年度部门决算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ascii="仿宋_GB2312" w:hAnsi="仿宋_GB2312" w:eastAsia="仿宋_GB2312" w:cs="仿宋_GB2312"/>
          <w:sz w:val="32"/>
        </w:rPr>
        <w:t xml:space="preserve">    1、宣传、贯彻执行国家有关自然保护的法律、法规和方针、政策。2、制定自然保护区的各项管理制度，统一管理塔什库尔干自然保护区。3、调查自然资源并建立档案，组织环境监测，保护自然保护区内的自然环境和自然资源。      4、开展野生动物疫源疫病监测防控工作。5、开展珍稀野生动物的救护工作</w:t>
      </w:r>
      <w:r>
        <w:rPr>
          <w:rFonts w:hint="eastAsia" w:ascii="仿宋_GB2312" w:hAnsi="仿宋_GB2312" w:eastAsia="仿宋_GB2312" w:cs="仿宋_GB2312"/>
          <w:sz w:val="32"/>
        </w:rPr>
        <w:t>。</w:t>
      </w:r>
      <w:r>
        <w:rPr>
          <w:rFonts w:ascii="仿宋_GB2312" w:hAnsi="仿宋_GB2312" w:eastAsia="仿宋_GB2312" w:cs="仿宋_GB2312"/>
          <w:sz w:val="32"/>
        </w:rPr>
        <w:t>6、组织打击偷盗、猎捕野生动植物资源不法的活动。7、制止各类影响自然保护区湿地环境保护的生产经营活动。8、制止在自然保护区内非法进行放牧、狩猎、采药、开垦、烧荒、开矿、采石、捞沙等行为。</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新疆塔什库尔干野生动物自然保护区管理局2019年度，实有人数25人，其中：在职人员23人，离休人员0人，退休人员2人。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从部门决算单位构成看，新疆塔什库尔干野生动物自然保护区管理局部门决算包括：新疆塔什库尔干野生动物自然保护区管理局决算。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2019年度本年收入767.36万元，与上年相比，减少128.37万元，下降14.33%，主要原因是：1、2019年1人辞职相应的减少人员经费； 2、中央湿地补助项目资金金额减少。本年支出767.36万元，与上年相比，减少128.37万元，下降14.33%，主要原因是：1、2019年1人辞职相应的减少人员经费； 2、中央湿地补助项目资金金额减少。</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2019年度本年收入767.36万元，其中：财政拨款收入767.36万元，占100%；上级补助收入0万元，占0%；事业收入0万元，占0%；经营收入0万元，占0%；附属单位上缴收入0万元，占0%；其他收入0万元，占0%。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2019年度本年支出767.36万元，其中：基本支出409.59万元，占53.38%；项目支出357.77万元，占46.62%；上缴上级支出0万元，占0%；经营支出0万元，占0%；对附属单位补助支出0万元，占0%。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2019年度财政拨款收入767.36万元，与上年相比，减少128.37万元，下降14.33%，主要原因是：1、2019年1人辞职相应的减少人员经费； 2、中央湿地补助项目资金金额减少。财政拨款支出767.36万元，与上年相比，减少128.37万元，下降14.33%，主要原因是：1、2019年1人辞职相应的减少人员经费； 2、中央湿地补助项目资金金额减少。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449.56万元，决算数767.36万元，预决算差异率70.69%，主要原因是：因预算安排中央湿地补助项目年终未执行完、结转至下年使用。财政拨款支出年初预算数749.56万元，决算数767.36万元，预决算差异率2.37%，主要原因是：1、部分工作人员工资调整增加，相应的社保、住房公积金增加；2、新招人员增人增资；3、增加“</w:t>
      </w:r>
      <w:r>
        <w:rPr>
          <w:rFonts w:hint="eastAsia" w:ascii="仿宋_GB2312" w:hAnsi="仿宋_GB2312" w:eastAsia="仿宋_GB2312" w:cs="仿宋_GB2312"/>
          <w:sz w:val="32"/>
          <w:lang w:eastAsia="zh-CN"/>
        </w:rPr>
        <w:t>活动</w:t>
      </w:r>
      <w:r>
        <w:rPr>
          <w:rFonts w:ascii="仿宋_GB2312" w:hAnsi="仿宋_GB2312" w:eastAsia="仿宋_GB2312" w:cs="仿宋_GB2312"/>
          <w:sz w:val="32"/>
        </w:rPr>
        <w:t>”补助经费；4、相关的基本公用增加。</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2019年度一般公共预算财政拨款支出767.36万元。按功能分类科目项级科目公开，其中：</w:t>
      </w:r>
    </w:p>
    <w:p>
      <w:pPr>
        <w:ind w:firstLine="480"/>
      </w:pPr>
      <w:r>
        <w:rPr>
          <w:rFonts w:ascii="仿宋_GB2312" w:hAnsi="仿宋_GB2312" w:eastAsia="仿宋_GB2312" w:cs="仿宋_GB2312"/>
          <w:sz w:val="32"/>
        </w:rPr>
        <w:t xml:space="preserve">   2210201住房公积金支出31.12万元。</w:t>
      </w:r>
    </w:p>
    <w:p>
      <w:pPr>
        <w:ind w:firstLine="480"/>
      </w:pPr>
      <w:r>
        <w:rPr>
          <w:rFonts w:ascii="仿宋_GB2312" w:hAnsi="仿宋_GB2312" w:eastAsia="仿宋_GB2312" w:cs="仿宋_GB2312"/>
          <w:sz w:val="32"/>
        </w:rPr>
        <w:t xml:space="preserve">   2130212湿地保护支出300万元；</w:t>
      </w:r>
    </w:p>
    <w:p>
      <w:pPr>
        <w:ind w:firstLine="480"/>
      </w:pPr>
      <w:r>
        <w:rPr>
          <w:rFonts w:ascii="仿宋_GB2312" w:hAnsi="仿宋_GB2312" w:eastAsia="仿宋_GB2312" w:cs="仿宋_GB2312"/>
          <w:sz w:val="32"/>
        </w:rPr>
        <w:t xml:space="preserve">   2130209森林生态效益补偿支出45.73万元；</w:t>
      </w:r>
    </w:p>
    <w:p>
      <w:pPr>
        <w:ind w:firstLine="480"/>
      </w:pPr>
      <w:r>
        <w:rPr>
          <w:rFonts w:ascii="仿宋_GB2312" w:hAnsi="仿宋_GB2312" w:eastAsia="仿宋_GB2312" w:cs="仿宋_GB2312"/>
          <w:sz w:val="32"/>
        </w:rPr>
        <w:t xml:space="preserve">   2130202一般行政管理事务支出12.04万元；</w:t>
      </w:r>
    </w:p>
    <w:p>
      <w:pPr>
        <w:ind w:firstLine="480"/>
      </w:pPr>
      <w:r>
        <w:rPr>
          <w:rFonts w:ascii="仿宋_GB2312" w:hAnsi="仿宋_GB2312" w:eastAsia="仿宋_GB2312" w:cs="仿宋_GB2312"/>
          <w:sz w:val="32"/>
        </w:rPr>
        <w:t xml:space="preserve">   2130201行政运行支出334万元；</w:t>
      </w:r>
    </w:p>
    <w:p>
      <w:pPr>
        <w:ind w:firstLine="480"/>
      </w:pPr>
      <w:r>
        <w:rPr>
          <w:rFonts w:ascii="仿宋_GB2312" w:hAnsi="仿宋_GB2312" w:eastAsia="仿宋_GB2312" w:cs="仿宋_GB2312"/>
          <w:sz w:val="32"/>
        </w:rPr>
        <w:t xml:space="preserve">   2080506机关事业单位职业年金缴费支出0.90万元；</w:t>
      </w:r>
    </w:p>
    <w:p>
      <w:pPr>
        <w:ind w:firstLine="480"/>
      </w:pPr>
      <w:r>
        <w:rPr>
          <w:rFonts w:ascii="仿宋_GB2312" w:hAnsi="仿宋_GB2312" w:eastAsia="仿宋_GB2312" w:cs="仿宋_GB2312"/>
          <w:sz w:val="32"/>
        </w:rPr>
        <w:t xml:space="preserve">   2080505机关事业单位基本养老保险缴费支出41.76万元；</w:t>
      </w:r>
    </w:p>
    <w:p>
      <w:pPr>
        <w:ind w:firstLine="480"/>
      </w:pPr>
      <w:r>
        <w:rPr>
          <w:rFonts w:ascii="仿宋_GB2312" w:hAnsi="仿宋_GB2312" w:eastAsia="仿宋_GB2312" w:cs="仿宋_GB2312"/>
          <w:sz w:val="32"/>
        </w:rPr>
        <w:t xml:space="preserve">   2050201学前教育支出1.82万元；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2019年度一般公共预算财政拨款基本支出409.59万元，其中：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392.55万元，包括：基本工资、津贴补贴、奖金、机关事业单位基本养老保险缴费、职业年金缴费、职工基本医疗保险缴费、公务员医疗补助缴费、其他社会保障缴费、住房公积金、退休费、生活补助、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公用经费17.04万元，包括：办公费、手续费、电费、邮电费、取暖费、差旅费、专用材料费、委托业务费、公务用车运行维护费、其他商品和服务支出。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3.60万元，比上年增加0万元，增长0%，主要原因是与上年相比无变化，与上年一致。其中，因公出国（境）费支出0万元，占0%，比上年增加0万元，增长0%，主要原因是与上年相比无变化，与上年一致；公务用车购置及运行维护费支出3.60万元，占100%，比上年增加0万元，增长0%，主要原因是与上年相比无变化，与上年一致；公务接待费支出0万元，占0%，比上年增加0万元，增长0%，主要原因是与上年相比无变化，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3.60万元，其中，公务用车购置费0万元，公务用车运行维护费3.60万元。公务用车运行维护费开支内容包括汽车油料加油、车辆维修、车辆保险、过路费、审验费等。公务用车购置数0辆，公务用车保有量3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3.60万元，决算数3.60万元，预决算差异率0%，主要原因是：严格按照预算安排执行，无差异。其中：因公出国（境）费预算数0万元，决算数0万元，预决算差异率0%，主要原因是：预算未安排，无此项支出；公务用车购置费预算数0万元，决算数0万元，预决算差异率0%，主要原因是：预算未安排，无此项支出；公务用车运行费预算数3.60万元，决算数3.60万元，预决算差异率0%，主要原因是：严格按照预算安排执行，无差异；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2019年度新疆塔什库尔干野生动物自然保护区管理局机关运行经费支出17.04万元，比上年增加4.69万元，增长37.98%，主要原因是1、新招人员相关的公用经费增加；2、增加“</w:t>
      </w:r>
      <w:r>
        <w:rPr>
          <w:rFonts w:hint="eastAsia" w:ascii="仿宋_GB2312" w:hAnsi="仿宋_GB2312" w:eastAsia="仿宋_GB2312" w:cs="仿宋_GB2312"/>
          <w:sz w:val="32"/>
          <w:lang w:eastAsia="zh-CN"/>
        </w:rPr>
        <w:t>活动</w:t>
      </w:r>
      <w:r>
        <w:rPr>
          <w:rFonts w:ascii="仿宋_GB2312" w:hAnsi="仿宋_GB2312" w:eastAsia="仿宋_GB2312" w:cs="仿宋_GB2312"/>
          <w:sz w:val="32"/>
        </w:rPr>
        <w:t>”补助经费；3、增加资产条码机专项经费。</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2019年度政府采购支出总额28.64万元，其中：政府采购货物支出27.74万元、政府采购工程支出0万元、政府采购服务支出0.89万元。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授予中小企业合同金额28.64万元，占政府采购支出总额的100%，其中：授予小微企业合同金额28.64万元，占政府采购支出总额的100%。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999.84（平方米），价值132.69万元。车辆3辆，价值58.17万元，其中：副部（省）级及以上领导用车0辆、主要领导干部用车0辆、机要通信用车0辆、应急保障用车0辆、执法执勤用车0辆、特种专业技术用车0辆、离退休干部用车0辆、其他用车3辆，其他用车主要是：其他公务用车，主要用于皮卡车进山开展巡护工作，森林消防车开展执法工作等；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5个，共涉及资金368.39万元。预算绩效管理取得的成效：一是经济性评价：部门年度任务在预算资金额度内完成，并通过规范的招投标及严格的资金管理及项目管理及其他创新的管理措施实现了资金的节约。三公经费在预算范围内开支，开支范围较上年的变化，有节约。二是效率性评价：各项工作计划按预期计划按时完成，效益按预期时间产生。三是效益性评价：预期的经济效益、社会效益、可持续的影响产生，相关人员的满意度较好。发现的问题及原因：一是通过预算绩效管理，发现了工作中存在的不足，如前期资金使用受地理位置、气候条件限制等原因未能在规定的时间完成项目执行进度，导致了资金滞缓，影响了项目资金支付进度，造成了部分资金的浪费。下一步改进措施：今后工作中，严格按照年初预算执行，根据项目执行进度做好年中资金执行计划，切实加强预算管理。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c7RILW77Hu5ucbDp8x+xv01Y3Ks=" w:salt="oXqNJ+71kwhcIVQc6nuaDA=="/>
  <w:defaultTabStop w:val="420"/>
  <w:drawingGridVerticalSpacing w:val="156"/>
  <w:displayHorizontalDrawingGridEvery w:val="0"/>
  <w:displayVerticalDrawingGridEvery w:val="2"/>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2291"/>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1490B"/>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83592"/>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8FC18BD"/>
    <w:rsid w:val="1DAF458D"/>
    <w:rsid w:val="2A053397"/>
    <w:rsid w:val="2D1136DF"/>
    <w:rsid w:val="31C63837"/>
    <w:rsid w:val="3D5275AC"/>
    <w:rsid w:val="46901EEE"/>
    <w:rsid w:val="469C74D2"/>
    <w:rsid w:val="50DB5F45"/>
    <w:rsid w:val="69AD798C"/>
    <w:rsid w:val="6B68175F"/>
    <w:rsid w:val="73FB6630"/>
    <w:rsid w:val="77ED6F44"/>
    <w:rsid w:val="7D2A3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889</Words>
  <Characters>5068</Characters>
  <Lines>42</Lines>
  <Paragraphs>11</Paragraphs>
  <TotalTime>10</TotalTime>
  <ScaleCrop>false</ScaleCrop>
  <LinksUpToDate>false</LinksUpToDate>
  <CharactersWithSpaces>5946</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2021-05-21T11:22:24Z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