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color w:val="000000"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color w:val="000000"/>
          <w:kern w:val="0"/>
          <w:sz w:val="48"/>
          <w:szCs w:val="48"/>
        </w:rPr>
        <w:t>新疆喀什地区中央专项转移支付绩效</w:t>
      </w: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color w:val="000000"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color w:val="000000"/>
          <w:kern w:val="0"/>
          <w:sz w:val="48"/>
          <w:szCs w:val="48"/>
          <w:lang w:val="en-US" w:eastAsia="zh-CN"/>
        </w:rPr>
        <w:t>评价</w:t>
      </w:r>
      <w:r>
        <w:rPr>
          <w:rFonts w:hint="eastAsia" w:ascii="方正小标宋_GBK" w:hAnsi="华文中宋" w:eastAsia="方正小标宋_GBK" w:cs="宋体"/>
          <w:b/>
          <w:color w:val="000000"/>
          <w:kern w:val="0"/>
          <w:sz w:val="48"/>
          <w:szCs w:val="48"/>
        </w:rPr>
        <w:t>报告</w:t>
      </w:r>
    </w:p>
    <w:p>
      <w:pPr>
        <w:ind w:firstLine="2880" w:firstLineChars="800"/>
        <w:rPr>
          <w:rFonts w:hint="eastAsia"/>
          <w:sz w:val="36"/>
          <w:szCs w:val="36"/>
        </w:rPr>
      </w:pPr>
    </w:p>
    <w:p>
      <w:pPr>
        <w:ind w:firstLine="2880" w:firstLineChars="80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（</w:t>
      </w: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  <w:lang w:val="en-US" w:eastAsia="zh-CN"/>
        </w:rPr>
        <w:t>2019</w:t>
      </w: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年度）</w:t>
      </w:r>
    </w:p>
    <w:p>
      <w:pPr>
        <w:rPr>
          <w:sz w:val="36"/>
          <w:szCs w:val="36"/>
        </w:rPr>
      </w:pPr>
    </w:p>
    <w:p>
      <w:pPr>
        <w:spacing w:line="540" w:lineRule="exact"/>
        <w:jc w:val="center"/>
        <w:rPr>
          <w:sz w:val="36"/>
          <w:szCs w:val="36"/>
        </w:rPr>
      </w:pPr>
    </w:p>
    <w:p>
      <w:pPr>
        <w:rPr>
          <w:sz w:val="36"/>
          <w:szCs w:val="36"/>
        </w:rPr>
      </w:pPr>
    </w:p>
    <w:p>
      <w:pPr>
        <w:rPr>
          <w:sz w:val="36"/>
          <w:szCs w:val="36"/>
        </w:rPr>
      </w:pPr>
    </w:p>
    <w:p>
      <w:pPr>
        <w:rPr>
          <w:rFonts w:hint="eastAsia"/>
          <w:sz w:val="36"/>
          <w:szCs w:val="36"/>
        </w:rPr>
      </w:pPr>
    </w:p>
    <w:p>
      <w:pPr>
        <w:spacing w:line="700" w:lineRule="exact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项目名称：</w:t>
      </w:r>
      <w:r>
        <w:rPr>
          <w:rFonts w:hint="eastAsia" w:hAnsi="宋体" w:cs="宋体"/>
          <w:kern w:val="0"/>
          <w:sz w:val="36"/>
          <w:szCs w:val="36"/>
        </w:rPr>
        <w:t>2018年林业改革发展资金预算</w:t>
      </w:r>
    </w:p>
    <w:p>
      <w:pPr>
        <w:spacing w:line="700" w:lineRule="exact"/>
        <w:jc w:val="left"/>
        <w:rPr>
          <w:rFonts w:hAnsi="宋体" w:cs="宋体"/>
          <w:kern w:val="0"/>
          <w:sz w:val="36"/>
          <w:szCs w:val="36"/>
        </w:rPr>
      </w:pP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 xml:space="preserve"> 实施单位（公章）：</w:t>
      </w:r>
      <w:r>
        <w:rPr>
          <w:rFonts w:hint="eastAsia" w:hAnsi="宋体" w:cs="宋体"/>
          <w:kern w:val="0"/>
          <w:sz w:val="36"/>
          <w:szCs w:val="36"/>
        </w:rPr>
        <w:t>新疆塔什库尔干野生动物自然保护区管理局</w:t>
      </w:r>
    </w:p>
    <w:p>
      <w:pPr>
        <w:spacing w:line="700" w:lineRule="exact"/>
        <w:ind w:firstLine="360" w:firstLineChars="10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主管部门（公章）：</w:t>
      </w:r>
      <w:r>
        <w:rPr>
          <w:rFonts w:hint="eastAsia" w:hAnsi="宋体" w:cs="宋体"/>
          <w:kern w:val="0"/>
          <w:sz w:val="36"/>
          <w:szCs w:val="36"/>
        </w:rPr>
        <w:t>喀什地区林业和草原局</w:t>
      </w:r>
    </w:p>
    <w:p>
      <w:pPr>
        <w:ind w:firstLine="360" w:firstLineChars="100"/>
        <w:rPr>
          <w:rFonts w:hint="eastAsia" w:eastAsia="仿宋_GB2312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项目负责人（签章）：</w:t>
      </w:r>
      <w:r>
        <w:rPr>
          <w:rFonts w:hint="eastAsia"/>
          <w:sz w:val="36"/>
          <w:szCs w:val="36"/>
          <w:lang w:eastAsia="zh-CN"/>
        </w:rPr>
        <w:t>杨建伟</w:t>
      </w:r>
    </w:p>
    <w:p>
      <w:pPr>
        <w:ind w:firstLine="360" w:firstLineChars="100"/>
        <w:rPr>
          <w:sz w:val="36"/>
          <w:szCs w:val="36"/>
        </w:rPr>
      </w:pPr>
      <w:r>
        <w:rPr>
          <w:rFonts w:hint="eastAsia"/>
          <w:sz w:val="36"/>
          <w:szCs w:val="36"/>
        </w:rPr>
        <w:t>填报时间：</w:t>
      </w:r>
      <w:r>
        <w:rPr>
          <w:rFonts w:hint="eastAsia"/>
          <w:sz w:val="36"/>
          <w:szCs w:val="36"/>
          <w:lang w:val="en-US" w:eastAsia="zh-CN"/>
        </w:rPr>
        <w:t>2020</w:t>
      </w:r>
      <w:r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  <w:lang w:val="en-US" w:eastAsia="zh-CN"/>
        </w:rPr>
        <w:t>4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  <w:lang w:val="en-US" w:eastAsia="zh-CN"/>
        </w:rPr>
        <w:t>8</w:t>
      </w:r>
      <w:r>
        <w:rPr>
          <w:rFonts w:hint="eastAsia"/>
          <w:sz w:val="36"/>
          <w:szCs w:val="36"/>
        </w:rPr>
        <w:t>日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绩效目标分解下达情况</w:t>
      </w:r>
    </w:p>
    <w:p>
      <w:pPr>
        <w:numPr>
          <w:ilvl w:val="0"/>
          <w:numId w:val="0"/>
        </w:numPr>
        <w:ind w:firstLine="313" w:firstLineChars="100"/>
        <w:rPr>
          <w:rStyle w:val="4"/>
          <w:rFonts w:hint="eastAsia" w:ascii="楷体" w:hAnsi="楷体" w:eastAsia="楷体"/>
          <w:color w:val="000000"/>
          <w:spacing w:val="-4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（一）中央下达专项转移支付预算和绩效目标情况</w:t>
      </w:r>
      <w:r>
        <w:rPr>
          <w:rStyle w:val="4"/>
          <w:rFonts w:hint="eastAsia" w:ascii="楷体" w:hAnsi="楷体" w:eastAsia="楷体"/>
          <w:color w:val="000000"/>
          <w:spacing w:val="-4"/>
        </w:rPr>
        <w:t>。</w:t>
      </w:r>
    </w:p>
    <w:p>
      <w:pPr>
        <w:ind w:firstLine="320" w:firstLineChars="100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z w:val="32"/>
          <w:szCs w:val="32"/>
        </w:rPr>
        <w:t>预算情况：</w:t>
      </w:r>
      <w:r>
        <w:rPr>
          <w:rFonts w:hint="eastAsia" w:ascii="仿宋" w:hAnsi="仿宋" w:eastAsia="仿宋"/>
          <w:bCs/>
          <w:color w:val="000000"/>
          <w:sz w:val="32"/>
          <w:szCs w:val="32"/>
          <w:lang w:eastAsia="zh-CN"/>
        </w:rPr>
        <w:t>关于下达</w:t>
      </w:r>
      <w:r>
        <w:rPr>
          <w:rFonts w:hint="eastAsia" w:ascii="仿宋" w:hAnsi="仿宋" w:eastAsia="仿宋"/>
          <w:bCs/>
          <w:color w:val="000000"/>
          <w:sz w:val="32"/>
          <w:szCs w:val="32"/>
          <w:lang w:val="en-US" w:eastAsia="zh-CN"/>
        </w:rPr>
        <w:t>2019年林业改革发展资金（退牧还湿）预算通知文件</w:t>
      </w:r>
      <w:r>
        <w:rPr>
          <w:rFonts w:hint="eastAsia" w:ascii="仿宋" w:hAnsi="仿宋" w:eastAsia="仿宋"/>
          <w:bCs/>
          <w:color w:val="000000"/>
          <w:sz w:val="32"/>
          <w:szCs w:val="32"/>
          <w:lang w:eastAsia="zh-CN"/>
        </w:rPr>
        <w:t>无法查到财政部网站。</w:t>
      </w:r>
    </w:p>
    <w:p>
      <w:pPr>
        <w:numPr>
          <w:ilvl w:val="0"/>
          <w:numId w:val="0"/>
        </w:numPr>
        <w:ind w:firstLine="313" w:firstLineChars="100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（二）自治区内分解下达预算和绩效目标情况。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1、预算情况：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根据自治区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财政厅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《关于下达2018年中央林业改革发展资金的通知》（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新财农【2017】93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号），下达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林业改革发展资金300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万元，其中：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林业改革发展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资金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（退牧还湿）300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万元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2、绩效目标：</w:t>
      </w:r>
    </w:p>
    <w:p>
      <w:pPr>
        <w:ind w:firstLine="640" w:firstLineChars="200"/>
        <w:jc w:val="left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专项资金文件要求，自治区下达年度总目标为：</w:t>
      </w:r>
      <w:r>
        <w:rPr>
          <w:rFonts w:hint="eastAsia"/>
          <w:sz w:val="32"/>
          <w:szCs w:val="28"/>
        </w:rPr>
        <w:t>目标1：抓好林业重大投资项目建设，加强项目资金的全过程监督管理。目标2：切实加强生态建设与保护，坚持“突出重点、优化布局、规模、提升质量、拓展空间、转换方式”，稳步推进林业生态建设。目标3：着力推进林业脱贫攻坚工作。坚决贯彻落实陈全国书记提出的“脱贫工作要精准，脱贫重点要突出，脱贫政策要发力，脱贫模式要创新，脱贫责任要到位”的要求，更加扎实有力地推进脱贫攻坚工作。充分发挥林业脱贫优势，争取选聘安排1.3万名建档立卡贫困农牧民就地转为生态护林员，新增国家补助1.3亿元，精准带动5.3万人脱贫。</w:t>
      </w:r>
    </w:p>
    <w:p>
      <w:pPr>
        <w:ind w:firstLine="624" w:firstLineChars="200"/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二、绩效自评工作开展情况</w:t>
      </w:r>
    </w:p>
    <w:p>
      <w:pPr>
        <w:ind w:firstLine="627" w:firstLineChars="200"/>
        <w:rPr>
          <w:rStyle w:val="4"/>
          <w:rFonts w:hint="eastAsia" w:ascii="楷体" w:hAnsi="楷体" w:eastAsia="楷体"/>
          <w:color w:val="000000"/>
          <w:spacing w:val="-4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（一）前期准备。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1、整理项目全过程资料建档：资金及项目批复文件、绩效目标申报表、可行性研究报告或实施方案、（招标文件）绩效目标过程表、验收报告（或决算）、资金支付或会计凭证、满意度调查问卷。作为评价基础资料。</w:t>
      </w:r>
    </w:p>
    <w:p>
      <w:pPr>
        <w:spacing w:line="360" w:lineRule="auto"/>
        <w:ind w:firstLine="640" w:firstLineChars="200"/>
        <w:rPr>
          <w:rFonts w:ascii="仿宋_GB2312" w:hAnsi="仿宋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2、</w:t>
      </w:r>
      <w:r>
        <w:rPr>
          <w:rFonts w:hint="eastAsia" w:ascii="仿宋_GB2312" w:hAnsi="仿宋"/>
          <w:bCs/>
          <w:color w:val="000000"/>
          <w:spacing w:val="-4"/>
          <w:sz w:val="32"/>
          <w:szCs w:val="32"/>
        </w:rPr>
        <w:t>由本单位项目负责人、财务人员、业务人员等组成评价组。</w:t>
      </w:r>
      <w:r>
        <w:rPr>
          <w:rFonts w:ascii="仿宋_GB2312" w:hAnsi="仿宋"/>
          <w:bCs/>
          <w:color w:val="000000"/>
          <w:spacing w:val="-4"/>
          <w:sz w:val="32"/>
          <w:szCs w:val="32"/>
        </w:rPr>
        <w:t>组长：王鹏</w:t>
      </w:r>
      <w:r>
        <w:rPr>
          <w:rFonts w:hint="eastAsia" w:ascii="仿宋_GB2312" w:hAnsi="仿宋"/>
          <w:bCs/>
          <w:color w:val="000000"/>
          <w:spacing w:val="-4"/>
          <w:sz w:val="32"/>
          <w:szCs w:val="32"/>
        </w:rPr>
        <w:t>，副组长：杨建伟，组员：阿瓦古丽·祖农、殷秀斋、萨克沙达·巴图尔</w:t>
      </w:r>
      <w:r>
        <w:rPr>
          <w:rFonts w:hint="eastAsia" w:ascii="仿宋_GB2312" w:hAnsi="仿宋"/>
          <w:bCs/>
          <w:color w:val="000000"/>
          <w:spacing w:val="-4"/>
          <w:sz w:val="32"/>
          <w:szCs w:val="32"/>
          <w:lang w:eastAsia="zh-CN"/>
        </w:rPr>
        <w:t>、古再丽努尔</w:t>
      </w:r>
      <w:r>
        <w:rPr>
          <w:rFonts w:hint="eastAsia" w:ascii="仿宋_GB2312" w:hAnsi="仿宋"/>
          <w:bCs/>
          <w:color w:val="000000"/>
          <w:spacing w:val="-4"/>
          <w:sz w:val="32"/>
          <w:szCs w:val="32"/>
          <w:lang w:val="en-US" w:eastAsia="zh-CN"/>
        </w:rPr>
        <w:t>·依明</w:t>
      </w:r>
      <w:r>
        <w:rPr>
          <w:rFonts w:hint="eastAsia" w:ascii="仿宋_GB2312" w:hAnsi="仿宋"/>
          <w:bCs/>
          <w:color w:val="000000"/>
          <w:spacing w:val="-4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3、评级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小组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采取“年初绩效目标预定与实施效果比较法”进行评价，评价指标体系以绩效目标申报指标为依据。</w:t>
      </w:r>
    </w:p>
    <w:p>
      <w:pPr>
        <w:ind w:firstLine="627" w:firstLineChars="200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（二）组织过程。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1、项目全过程资料档案复核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采取现场和非现场评价相结合的方式实施评价，核查核实评价基础资料，主要是：相关政策文件、项目实施情况、资金支出情况、项目完成情况。对缺少的印证资料进行补充，对由资金下发不及时和跨年度等原因导致未完成项目，提供相关说明和批复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2、检查内容和过程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一是专项资金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不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存在截留、挪用，支付审批是合规、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不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存在用途改变、范围超支和虚列项目支出等情况；二是项目实施符合专项管理办法，流程和管理制度合规；三是项目完成情况的真实性和绩效目标完成情况分析。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过程中记录工作底稿并经项目负责人和经办人签字确认。需要调查问卷的，发放调查问卷开展满意度调查工作。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3、撰写报告情况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评价小组根据所搜集的印证材料，按绩效评价原理和指标体系进行分析、评价和汇总，撰写绩效自评报告，并在规定时间上报财政局</w:t>
      </w:r>
    </w:p>
    <w:p>
      <w:pPr>
        <w:ind w:firstLine="627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（三）分析评价。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1、对采集的数据资料进行复核汇总、分类整理和综合分析，按照设立的评价指标、标准、权重、方法实施评价，通过对项目产出、效益和满意度的各项三级指标分析，结合资金使用、项目管理等方面，客观分析项目的产出和效果，形成评价结论，填写自评表、撰写自评报告。</w:t>
      </w:r>
    </w:p>
    <w:p>
      <w:pPr>
        <w:ind w:firstLine="624" w:firstLineChars="200"/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三、综合评价结论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通过文件研读、实地调研、数据分析等方式开展自评工作，全面了解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林业改革发展资金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项目管理、资金使用的效率和效果，实施过程管理规范，完成了预期绩效目标，通过开展自评工作总结经验和教训，为喀什地区今后此类项目的开展，提供参考。</w:t>
      </w:r>
    </w:p>
    <w:p>
      <w:pPr>
        <w:ind w:firstLine="640" w:firstLineChars="200"/>
        <w:rPr>
          <w:rStyle w:val="4"/>
          <w:rFonts w:hint="eastAsia" w:ascii="黑体" w:hAnsi="黑体" w:eastAsia="黑体"/>
          <w:b w:val="0"/>
          <w:spacing w:val="-4"/>
        </w:rPr>
      </w:pPr>
      <w:r>
        <w:rPr>
          <w:rFonts w:hint="eastAsia" w:ascii="黑体" w:hAnsi="黑体" w:eastAsia="黑体"/>
          <w:sz w:val="32"/>
          <w:szCs w:val="32"/>
        </w:rPr>
        <w:t>四、绩效目标完成情况分析</w:t>
      </w:r>
    </w:p>
    <w:p>
      <w:pPr>
        <w:ind w:firstLine="627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（一）项目资金情况分析。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Style w:val="4"/>
          <w:rFonts w:hint="eastAsia" w:ascii="楷体" w:hAnsi="楷体" w:eastAsia="楷体"/>
          <w:b/>
          <w:bCs w:val="0"/>
          <w:color w:val="000000"/>
          <w:spacing w:val="-4"/>
          <w:sz w:val="32"/>
          <w:szCs w:val="32"/>
        </w:rPr>
        <w:t>1</w:t>
      </w: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.项目资金到位情况分析。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根据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（新财农【2017】93号）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文件要求，本项目资金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300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万元，其中财政资金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300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万元，其他资金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0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万元，资金到位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300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万元；资金到位率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100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2.项目资金执行情况分析。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根据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（新财农【2017】93号）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文件关于下达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2018年林业改革发展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资金，本项目总资金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300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万元，实际支付资金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300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万元，预算执行率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100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%。项目资金主要用于支付</w:t>
      </w:r>
      <w:r>
        <w:rPr>
          <w:rFonts w:hint="eastAsia" w:ascii="仿宋" w:hAnsi="仿宋" w:eastAsia="仿宋" w:cs="仿宋"/>
          <w:color w:val="000000"/>
          <w:szCs w:val="30"/>
        </w:rPr>
        <w:t>购买桌椅30880元、灭火器2200元，科研监测车辆199900元，实施方案编制费60000元，界桩工程款890172元，院内附属工程款1238308元，拼接屏工程款239840元，图纸设计费18000元，审图费700元，监理费20000元，退牧还湿补助300000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 xml:space="preserve"> 3、项目资金管理情况分析。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根据中央、自治区和喀什地区中央转移专项资金管理办法的要求和《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新疆塔什库尔干野生动物自然保护区管理局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财务管理制度》，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新疆塔什库尔干野生动物自然保护区管理局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严格按照专项资金支持的项目条件和范围要求，使用管理项目资金。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并由专人负责，负责人为：杨建伟，职务为红其拉甫管护站站长，职责为：主要负责红其拉甫管护站日常工作、执行项目工作、管理管护人员等等。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制度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包括：会计人员集中核算工作管理制度、财务收支审批制度、财务稽核制度、财务牵制制度、会计主管岗位职责等制度规定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。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资金拨付有完整的审批程序和手续，符合制度要求；不存在截留、挤占、挪用、虚列支出等情况。</w:t>
      </w:r>
    </w:p>
    <w:p>
      <w:pPr>
        <w:ind w:firstLine="627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项目严格按照行业部门专项管理办法，做好事前准备工作和实施计划，人员组织合理，在资金到位后迅速启动，按计划有序实施。实施阶段能及时推进，监督措施有保障，根据进度结合绩效目标的设定，发现问题，及时整改，确保专项按时、保质实施，项目实施完成。项目实施完成后及时组织检查和评价工作，对存在的问题分析总结，为今后同类项目管理提供经验和方法。</w:t>
      </w:r>
    </w:p>
    <w:p>
      <w:pPr>
        <w:numPr>
          <w:ilvl w:val="0"/>
          <w:numId w:val="2"/>
        </w:numPr>
        <w:ind w:firstLine="627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项目绩效指标完成情况分析。</w:t>
      </w:r>
    </w:p>
    <w:p>
      <w:pPr>
        <w:ind w:firstLine="627" w:firstLineChars="200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86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Style w:val="4"/>
          <w:rFonts w:hint="eastAsia" w:ascii="楷体" w:hAnsi="楷体" w:eastAsia="楷体"/>
          <w:b/>
          <w:bCs w:val="0"/>
          <w:color w:val="000000"/>
          <w:spacing w:val="-4"/>
        </w:rPr>
        <w:t>（</w:t>
      </w: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1）数量指标完成情况</w:t>
      </w:r>
    </w:p>
    <w:p>
      <w:pPr>
        <w:pStyle w:val="2"/>
        <w:ind w:firstLine="640" w:firstLineChars="200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  <w:t>（保护区内贫困户的牧民草场进行退牧还草面积（亩）），预期指标是3000亩，实际完成值是3000亩，指标完成率是100%，（达到预期目标）。</w:t>
      </w:r>
    </w:p>
    <w:p>
      <w:pPr>
        <w:pStyle w:val="2"/>
        <w:ind w:firstLine="640" w:firstLineChars="200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  <w:t>（完成科研监测救护中心配套建设，确界立标等(项）），预期指标值是1项，实际完成值是2项，指标完成率是100%，（达到预期目标）。</w:t>
      </w:r>
    </w:p>
    <w:p>
      <w:pPr>
        <w:pStyle w:val="2"/>
        <w:ind w:firstLine="640" w:firstLineChars="200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  <w:t>数量指标有2个，完成2个，达到预期目标。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质量指标完成情况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  <w:t>（资金拨付率（%）），预期指标值是100%，实际完成值100%，指标完成率是100%，（达到预期目标）。</w:t>
      </w:r>
    </w:p>
    <w:p>
      <w:pPr>
        <w:pStyle w:val="2"/>
        <w:ind w:firstLine="640" w:firstLineChars="200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  <w:t>（设备或工程验收合格率（%）），预期指标值100%，实际完成值100%指标完成率是100%，（达到预期目标）。</w:t>
      </w:r>
    </w:p>
    <w:p>
      <w:pPr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质量指标共计2个，完成2个，达到预期目标。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（3）时效指标完成情况</w:t>
      </w:r>
    </w:p>
    <w:p>
      <w:pPr>
        <w:pStyle w:val="2"/>
        <w:ind w:firstLine="640" w:firstLineChars="200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  <w:t>（资金拨付及时率（%）），预期指标值100%，实际完成值100%，指标完成率100%，（达到预期目标）。</w:t>
      </w:r>
    </w:p>
    <w:p>
      <w:pPr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时效指标共计1个，完成1个，达到预期目标。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（4）成本指标</w:t>
      </w:r>
      <w:r>
        <w:rPr>
          <w:rFonts w:hint="eastAsia" w:ascii="仿宋_GB2312" w:hAnsi="Calibri" w:cs="Times New Roman"/>
          <w:b/>
          <w:bCs w:val="0"/>
          <w:sz w:val="32"/>
          <w:szCs w:val="32"/>
          <w:lang w:val="en-US" w:eastAsia="zh-CN"/>
        </w:rPr>
        <w:t>完成情况</w:t>
      </w:r>
    </w:p>
    <w:p>
      <w:pPr>
        <w:pStyle w:val="2"/>
        <w:ind w:firstLine="640" w:firstLineChars="200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  <w:t>（相关的设备及车辆、办公用品（≤*万元）），预期指标值是28.9万元，实际完成值28.9万元，目标完成率100%，（达到预期目标）。</w:t>
      </w:r>
    </w:p>
    <w:p>
      <w:pPr>
        <w:pStyle w:val="2"/>
        <w:ind w:firstLine="640" w:firstLineChars="200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  <w:t>（每亩退牧还草补偿金额（元）），预期指标值是100元，实际完成值100元，目标完成率100%，（达到预期目标）。</w:t>
      </w:r>
    </w:p>
    <w:p>
      <w:pPr>
        <w:pStyle w:val="2"/>
        <w:ind w:firstLine="640" w:firstLineChars="200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  <w:t>（科研监测救护中心配套设施及确界立标，科研宣教工程等费用（≤*万元）），预期指标值是241.1万元，实际完成值241.1万元，目标完成率100%，（达到预期目标）。</w:t>
      </w:r>
    </w:p>
    <w:p>
      <w:pPr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成本指标共计3个，完成了3个，达到预期目标。</w:t>
      </w:r>
    </w:p>
    <w:p>
      <w:pPr>
        <w:ind w:firstLine="627" w:firstLineChars="200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  <w:lang w:val="en-US" w:eastAsia="zh-CN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  <w:lang w:val="en-US" w:eastAsia="zh-CN"/>
        </w:rPr>
        <w:t>2.效益指标完成情况分析。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1" w:firstLineChars="1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（1）项目实施的经济效益分析。</w:t>
      </w:r>
    </w:p>
    <w:p>
      <w:pPr>
        <w:pStyle w:val="2"/>
        <w:ind w:firstLine="640" w:firstLineChars="200"/>
        <w:rPr>
          <w:rFonts w:hint="eastAsia" w:ascii="仿宋_GB2312" w:hAnsi="Times New Roman" w:eastAsia="仿宋_GB2312"/>
          <w:b w:val="0"/>
          <w:bCs w:val="0"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b w:val="0"/>
          <w:bCs w:val="0"/>
          <w:kern w:val="2"/>
          <w:sz w:val="32"/>
          <w:szCs w:val="32"/>
        </w:rPr>
        <w:t>（每名贫困户增加经济收入（≥*元）），预期指标是2500元，实际完成值是2800元，指标完成率是100%，（达到预期目标）。</w:t>
      </w:r>
    </w:p>
    <w:p>
      <w:pPr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经济效益指标共计1个，完成1个，达到预期目标。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1" w:firstLineChars="1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（2）项目实施的社会效益分析。</w:t>
      </w:r>
    </w:p>
    <w:p>
      <w:pPr>
        <w:pStyle w:val="2"/>
        <w:ind w:firstLine="640" w:firstLineChars="200"/>
        <w:rPr>
          <w:rFonts w:hint="eastAsia" w:ascii="仿宋_GB2312" w:hAnsi="Times New Roman" w:eastAsia="仿宋_GB2312"/>
          <w:b w:val="0"/>
          <w:bCs w:val="0"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b w:val="0"/>
          <w:bCs w:val="0"/>
          <w:kern w:val="2"/>
          <w:sz w:val="32"/>
          <w:szCs w:val="32"/>
        </w:rPr>
        <w:t>（带动周边贫困户脱贫致富户数（≥*户）），预期指标是15户，实际完成值是64户，指标完成率是100%，（达到预期目标）。</w:t>
      </w:r>
    </w:p>
    <w:p>
      <w:pPr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社会效益指标共计1个，完成1个，达到预期目标。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（</w:t>
      </w:r>
      <w:r>
        <w:rPr>
          <w:rFonts w:hint="eastAsia" w:ascii="仿宋_GB2312" w:hAnsi="Calibri" w:cs="Times New Roman"/>
          <w:b/>
          <w:bCs w:val="0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）项目实施的生态效益分析。</w:t>
      </w:r>
    </w:p>
    <w:p>
      <w:pPr>
        <w:pStyle w:val="2"/>
        <w:ind w:firstLine="640" w:firstLineChars="200"/>
        <w:rPr>
          <w:rFonts w:hint="eastAsia" w:ascii="仿宋_GB2312" w:hAnsi="Times New Roman" w:eastAsia="仿宋_GB2312"/>
          <w:b w:val="0"/>
          <w:bCs w:val="0"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b w:val="0"/>
          <w:bCs w:val="0"/>
          <w:kern w:val="2"/>
          <w:sz w:val="32"/>
          <w:szCs w:val="32"/>
        </w:rPr>
        <w:t>（湿地保护功能稳步改善），预期指标是明显改善，实际完成值是明显改善，指标完成率是100%，（达到预期目标）。</w:t>
      </w:r>
    </w:p>
    <w:p>
      <w:pPr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生态效益指标共计1个，完成1个，达到预期目标。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项目实施的可持续影响分析。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楷体" w:eastAsia="仿宋_GB2312"/>
          <w:b w:val="0"/>
          <w:bCs w:val="0"/>
          <w:kern w:val="2"/>
          <w:sz w:val="32"/>
          <w:szCs w:val="32"/>
        </w:rPr>
      </w:pPr>
      <w:r>
        <w:rPr>
          <w:rFonts w:hint="eastAsia" w:ascii="仿宋_GB2312" w:hAnsi="楷体" w:eastAsia="仿宋_GB2312"/>
          <w:b w:val="0"/>
          <w:bCs w:val="0"/>
          <w:kern w:val="2"/>
          <w:sz w:val="32"/>
          <w:szCs w:val="32"/>
        </w:rPr>
        <w:t>（实现社会效益，经济效益，生态效益的协调统一，实现社会经济的可持续发展），预期指标是长期发展，实际完成值是长期发展，指标完成率是100%，（达到预期目标）。</w:t>
      </w:r>
    </w:p>
    <w:p>
      <w:pPr>
        <w:ind w:firstLine="640" w:firstLineChars="200"/>
        <w:rPr>
          <w:rFonts w:hint="eastAsia" w:ascii="仿宋_GB2312" w:hAnsi="楷体"/>
          <w:sz w:val="32"/>
          <w:szCs w:val="32"/>
        </w:rPr>
      </w:pPr>
      <w:r>
        <w:rPr>
          <w:rFonts w:hint="eastAsia" w:ascii="仿宋_GB2312" w:hAnsi="楷体"/>
          <w:sz w:val="32"/>
          <w:szCs w:val="32"/>
        </w:rPr>
        <w:t>可持续指标共计1个，完成1个，达到预期目标。</w:t>
      </w:r>
    </w:p>
    <w:p>
      <w:pPr>
        <w:ind w:firstLine="627" w:firstLineChars="200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  <w:lang w:val="en-US" w:eastAsia="zh-CN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  <w:lang w:val="en-US" w:eastAsia="zh-CN"/>
        </w:rPr>
        <w:t>3.满意度指标完成情况分析。</w:t>
      </w:r>
    </w:p>
    <w:p>
      <w:pPr>
        <w:ind w:firstLine="624" w:firstLineChars="200"/>
        <w:rPr>
          <w:rFonts w:hint="eastAsia" w:ascii="仿宋_GB2312" w:hAnsi="楷体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（湿地辖区及周边群众满意度（≥*%）），预期指标是90%，实际完成值是100%，指标完成率是100%，（达到预期目标）。</w:t>
      </w:r>
    </w:p>
    <w:p>
      <w:pPr>
        <w:ind w:firstLine="624" w:firstLineChars="200"/>
        <w:rPr>
          <w:rFonts w:hint="eastAsia" w:ascii="仿宋_GB2312" w:hAnsi="楷体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满意度指标共计1个，</w:t>
      </w:r>
      <w:r>
        <w:rPr>
          <w:rFonts w:hint="eastAsia" w:ascii="仿宋_GB2312" w:hAnsi="楷体"/>
          <w:sz w:val="32"/>
          <w:szCs w:val="32"/>
        </w:rPr>
        <w:t>完成1个，达到预期目标，服务对象满意度指标完成。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五、偏离绩效目标的原因和下一步改进措施</w:t>
      </w:r>
    </w:p>
    <w:p>
      <w:pPr>
        <w:ind w:firstLine="627" w:firstLineChars="200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  <w:lang w:val="en-US" w:eastAsia="zh-CN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  <w:lang w:val="en-US" w:eastAsia="zh-CN"/>
        </w:rPr>
        <w:t>（一）偏离绩效目标的原因</w:t>
      </w:r>
    </w:p>
    <w:p>
      <w:pPr>
        <w:widowControl/>
        <w:ind w:firstLine="624" w:firstLineChars="200"/>
        <w:jc w:val="left"/>
        <w:rPr>
          <w:rFonts w:hint="default"/>
          <w:lang w:val="en-US" w:eastAsia="zh-CN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此项目无偏差，本年度项目绩效目标全部达成，不存在未完成原因分析。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今后对各项指标和指标值的设定要进一步优化、完善。</w:t>
      </w:r>
    </w:p>
    <w:p>
      <w:pPr>
        <w:ind w:firstLine="627" w:firstLineChars="200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  <w:lang w:val="en-US" w:eastAsia="zh-CN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  <w:lang w:val="en-US" w:eastAsia="zh-CN"/>
        </w:rPr>
        <w:t>（二）下一步改进措施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今后加强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林业改革发展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专项资金申请，及时编写实施方案，并对各项指标和指标值的设定要进一步优化、完善。严格执行专项资金管理办法和财政资金管理制度，按照项目实施方案、项目进度表严格执行，稳步推进，加快项目实施、验收和移交，使项目尽快投入运行。加强后续的管理工作，按照项目的可持续性，最大限度发挥项目的效益。</w:t>
      </w:r>
    </w:p>
    <w:p>
      <w:pP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</w:rPr>
        <w:t xml:space="preserve">   </w:t>
      </w: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 xml:space="preserve"> 六、绩效自评结果应用和公开情况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结果应用：一是将自评结果报送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喀什地区林业和草原局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及地区财政局，根据绩效自评结果作为下一年度资金安排参考。二是在次年对该项工作提出整改措施，并落实到位。三是今后我单位会注重结果导向、强调成本效益、硬化责任约束，不断加强绩效管理队伍建设，提升业务素质，提高预算管理水平和政策实施效果，实现预算和绩效管理一体化，着力提高财政资源配置效率和使用效益，全面提升我单位公共服务水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根据自治区财政厅统一安排，绩效自评报告在喀什政府信息网站向社会公开。网址http://www.kashi.gov.cn/Category_10/Index.aspx</w:t>
      </w:r>
    </w:p>
    <w:p>
      <w:pP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七、绩效自评工作的经验、问题和建议。</w:t>
      </w:r>
    </w:p>
    <w:p>
      <w:pP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color w:val="000000"/>
          <w:spacing w:val="-4"/>
        </w:rPr>
        <w:t xml:space="preserve">   </w:t>
      </w: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（一）主要经验及做法</w:t>
      </w:r>
    </w:p>
    <w:p>
      <w:pP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/>
        </w:rPr>
        <w:t xml:space="preserve">    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绩效自评工作首先是要工作准备充分，一是评价小组成员应包含单位领导、项目负责人、财务负责人和行业专家，不同的岗位和职责应用和发挥自身专业和岗位作用；二是在资料收集和档案整理及分析上要全面。其次是评价小组成员要加强绩效基础理论学习，用绩效的理论和知识进行分析评价，客观、公正的分析项目实施情况、资金使用和支付情况、绩效目标的完成情况，对发现的问题要及时总结；再次是要对项目的事前、事中、事后全方位、全过程进行分析、掌握，注重评价过程的记录和档案整理，为下一年度工作提供依据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</w:rPr>
        <w:t xml:space="preserve">   </w:t>
      </w: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（二）存在的问题</w:t>
      </w:r>
    </w:p>
    <w:p>
      <w:pP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 xml:space="preserve"> 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rPr>
          <w:sz w:val="32"/>
          <w:szCs w:val="32"/>
        </w:rPr>
      </w:pPr>
      <w:r>
        <w:rPr>
          <w:rFonts w:hint="eastAsia"/>
        </w:rPr>
        <w:t xml:space="preserve"> </w:t>
      </w:r>
      <w:r>
        <w:rPr>
          <w:rFonts w:hint="eastAsia"/>
          <w:sz w:val="32"/>
          <w:szCs w:val="32"/>
        </w:rPr>
        <w:t xml:space="preserve"> </w:t>
      </w: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 xml:space="preserve"> （三）建议</w:t>
      </w:r>
    </w:p>
    <w:p>
      <w:pPr>
        <w:ind w:firstLine="643" w:firstLineChars="200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1.项目建设的程序进一步规范</w:t>
      </w:r>
    </w:p>
    <w:p>
      <w:pP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/>
        </w:rPr>
        <w:t xml:space="preserve">    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项目前期做好可行性研究报告，更加细化实施方案，严格执行资金管理办法和财政资金管理制度，严格按照项目实施方案、招投标管理办法等稳步推进工作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。</w:t>
      </w:r>
    </w:p>
    <w:p>
      <w:pPr>
        <w:ind w:firstLine="643" w:firstLineChars="200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2.项目评价资料有待进一步完善</w:t>
      </w:r>
    </w:p>
    <w:p>
      <w:pPr>
        <w:ind w:firstLine="640" w:firstLineChars="200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项目启动时同步做好档案的归纳与整理，及时整理、收集、汇总，健全档案资料。项目后续管理有待进一步加强</w:t>
      </w:r>
    </w:p>
    <w:p>
      <w:pPr>
        <w:pStyle w:val="7"/>
        <w:adjustRightInd w:val="0"/>
        <w:snapToGrid w:val="0"/>
        <w:spacing w:line="560" w:lineRule="exact"/>
        <w:ind w:left="292" w:firstLine="321" w:firstLineChars="100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b/>
          <w:bCs w:val="0"/>
          <w:sz w:val="32"/>
          <w:szCs w:val="32"/>
          <w:lang w:val="en-US" w:eastAsia="zh-CN"/>
        </w:rPr>
        <w:t>3、</w:t>
      </w: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通过绩效管理，发现实施中存在漏洞</w:t>
      </w:r>
      <w:r>
        <w:rPr>
          <w:rFonts w:hint="eastAsia"/>
        </w:rPr>
        <w:t>，</w:t>
      </w:r>
      <w:r>
        <w:rPr>
          <w:rFonts w:hint="eastAsia"/>
          <w:lang w:eastAsia="zh-CN"/>
        </w:rPr>
        <w:t>一是</w:t>
      </w:r>
      <w:r>
        <w:rPr>
          <w:rFonts w:hint="eastAsia" w:ascii="仿宋" w:hAnsi="仿宋" w:eastAsia="仿宋"/>
          <w:bCs/>
          <w:color w:val="000000"/>
          <w:spacing w:val="-4"/>
          <w:sz w:val="30"/>
          <w:szCs w:val="30"/>
          <w:lang w:eastAsia="zh-CN"/>
        </w:rPr>
        <w:t>该项目为2018年中央专项资金结转，由于资金2018年9月下达，实施方案批复2019年4月19日下达，批复下达比较晚，导致项目资金结转。二是实施过程中发现项目实施方案资金工程项目资金预算少，增加项目实施的困难。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以后加强管理，及时掌握与之相关的各类信息，减少成本，使资金效益最大化。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/>
          <w:bCs/>
          <w:color w:val="000000"/>
          <w:spacing w:val="-4"/>
          <w:sz w:val="30"/>
          <w:szCs w:val="30"/>
          <w:lang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4、评价工作应从项目实施方案源头抓起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/>
          <w:bCs/>
          <w:color w:val="000000"/>
          <w:spacing w:val="-4"/>
          <w:szCs w:val="30"/>
          <w:lang w:eastAsia="zh-CN"/>
        </w:rPr>
        <w:t>一是</w:t>
      </w:r>
      <w:r>
        <w:rPr>
          <w:rFonts w:hint="eastAsia" w:ascii="仿宋" w:hAnsi="仿宋" w:eastAsia="仿宋"/>
          <w:bCs/>
          <w:color w:val="000000"/>
          <w:spacing w:val="-4"/>
          <w:szCs w:val="30"/>
        </w:rPr>
        <w:t>在项目申请之前，分管业务的工作人员将项目执行的过程中有可能产生的费用，通过现实询问、调查等涉及分配项目的具体资金项。</w:t>
      </w:r>
      <w:r>
        <w:rPr>
          <w:rFonts w:hint="eastAsia" w:ascii="仿宋" w:hAnsi="仿宋" w:eastAsia="仿宋"/>
          <w:bCs/>
          <w:color w:val="000000"/>
          <w:spacing w:val="-4"/>
          <w:szCs w:val="30"/>
          <w:lang w:eastAsia="zh-CN"/>
        </w:rPr>
        <w:t>二是</w:t>
      </w:r>
      <w:r>
        <w:rPr>
          <w:rFonts w:hint="eastAsia" w:ascii="仿宋" w:hAnsi="仿宋" w:eastAsia="仿宋"/>
          <w:bCs/>
          <w:color w:val="000000"/>
          <w:spacing w:val="-4"/>
          <w:sz w:val="30"/>
          <w:szCs w:val="30"/>
          <w:lang w:eastAsia="zh-CN"/>
        </w:rPr>
        <w:t>根据单位重点工作，结合实际需要申请项目。三是项目申请由单位领导带头组织业务人员、财务人员、办公室人员进行周全的商议和考虑。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评价工作和意识应贯穿项目整个过程。</w:t>
      </w:r>
    </w:p>
    <w:p>
      <w:pPr>
        <w:rPr>
          <w:rStyle w:val="4"/>
          <w:rFonts w:hint="eastAsia" w:ascii="黑体" w:hAnsi="黑体" w:eastAsia="黑体"/>
          <w:b w:val="0"/>
          <w:spacing w:val="-4"/>
        </w:rPr>
      </w:pPr>
      <w:r>
        <w:rPr>
          <w:rStyle w:val="4"/>
          <w:rFonts w:hint="eastAsia" w:ascii="黑体" w:hAnsi="黑体" w:eastAsia="黑体"/>
          <w:b w:val="0"/>
          <w:spacing w:val="-4"/>
        </w:rPr>
        <w:t>八、其他需说明的问题。</w:t>
      </w:r>
    </w:p>
    <w:p>
      <w:pPr>
        <w:ind w:firstLine="640" w:firstLineChars="200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后续工作计划</w:t>
      </w:r>
    </w:p>
    <w:p>
      <w:pPr>
        <w:ind w:firstLine="640" w:firstLineChars="200"/>
        <w:rPr>
          <w:rStyle w:val="4"/>
          <w:rFonts w:hint="eastAsia" w:ascii="黑体" w:hAnsi="黑体" w:eastAsia="黑体"/>
          <w:b w:val="0"/>
          <w:spacing w:val="-4"/>
        </w:rPr>
      </w:pPr>
      <w:r>
        <w:rPr>
          <w:rFonts w:ascii="仿宋_GB2312" w:hAnsi="仿宋_GB2312" w:cs="仿宋_GB2312"/>
          <w:bCs/>
          <w:color w:val="000000"/>
          <w:sz w:val="32"/>
          <w:szCs w:val="32"/>
        </w:rPr>
        <w:t>该项目为短期性项目，项目已经实施完成，该项目中界桩界碑项目由于新疆塔什库尔干野生动物自然保护区《总体规划》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10月才批复，导致项目实施滞后，验收工作刚刚完成，项目中工程项正在进行审计工作。</w:t>
      </w:r>
    </w:p>
    <w:p>
      <w:pPr>
        <w:rPr>
          <w:rStyle w:val="4"/>
          <w:rFonts w:hint="eastAsia" w:ascii="黑体" w:hAnsi="黑体" w:eastAsia="黑体"/>
          <w:b w:val="0"/>
          <w:spacing w:val="-4"/>
        </w:rPr>
      </w:pPr>
      <w:r>
        <w:rPr>
          <w:rStyle w:val="4"/>
          <w:rFonts w:hint="eastAsia" w:ascii="黑体" w:hAnsi="黑体" w:eastAsia="黑体"/>
          <w:b w:val="0"/>
          <w:spacing w:val="-4"/>
        </w:rPr>
        <w:t>九、附表</w:t>
      </w:r>
    </w:p>
    <w:p>
      <w:pPr>
        <w:ind w:firstLine="640" w:firstLineChars="200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《中央对地方专项转移支付绩效自评表》</w:t>
      </w:r>
    </w:p>
    <w:p/>
    <w:bookmarkEnd w:id="0"/>
    <w:sectPr>
      <w:pgSz w:w="11906" w:h="16838"/>
      <w:pgMar w:top="1440" w:right="1800" w:bottom="1440" w:left="1800" w:header="851" w:footer="992" w:gutter="0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B386E5"/>
    <w:multiLevelType w:val="singleLevel"/>
    <w:tmpl w:val="92B386E5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2503FF4"/>
    <w:multiLevelType w:val="singleLevel"/>
    <w:tmpl w:val="02503FF4"/>
    <w:lvl w:ilvl="0" w:tentative="0">
      <w:start w:val="4"/>
      <w:numFmt w:val="decimal"/>
      <w:suff w:val="nothing"/>
      <w:lvlText w:val="（%1）"/>
      <w:lvlJc w:val="left"/>
    </w:lvl>
  </w:abstractNum>
  <w:abstractNum w:abstractNumId="2">
    <w:nsid w:val="5DAB5CFE"/>
    <w:multiLevelType w:val="singleLevel"/>
    <w:tmpl w:val="5DAB5CF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9E5BA83"/>
    <w:multiLevelType w:val="singleLevel"/>
    <w:tmpl w:val="79E5BA8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7B34"/>
    <w:rsid w:val="000543D9"/>
    <w:rsid w:val="007B7B34"/>
    <w:rsid w:val="0A5C363A"/>
    <w:rsid w:val="0BB3677C"/>
    <w:rsid w:val="0F9574D4"/>
    <w:rsid w:val="10C54CA7"/>
    <w:rsid w:val="17AB0827"/>
    <w:rsid w:val="1DEA0388"/>
    <w:rsid w:val="1FBB1FBC"/>
    <w:rsid w:val="20BC1E19"/>
    <w:rsid w:val="31C11283"/>
    <w:rsid w:val="364418D0"/>
    <w:rsid w:val="37E55E50"/>
    <w:rsid w:val="44824AFD"/>
    <w:rsid w:val="452B1FB4"/>
    <w:rsid w:val="4D6D35FF"/>
    <w:rsid w:val="5ACA2AE7"/>
    <w:rsid w:val="5B151C5F"/>
    <w:rsid w:val="5B98363A"/>
    <w:rsid w:val="604C743D"/>
    <w:rsid w:val="616C420A"/>
    <w:rsid w:val="62E53761"/>
    <w:rsid w:val="6BD337C1"/>
    <w:rsid w:val="6CF74E6C"/>
    <w:rsid w:val="7050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3"/>
    <w:basedOn w:val="1"/>
    <w:next w:val="1"/>
    <w:link w:val="6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b/>
      <w:bCs/>
    </w:rPr>
  </w:style>
  <w:style w:type="character" w:customStyle="1" w:styleId="6">
    <w:name w:val="标题 3 Char"/>
    <w:basedOn w:val="3"/>
    <w:link w:val="2"/>
    <w:semiHidden/>
    <w:qFormat/>
    <w:uiPriority w:val="9"/>
    <w:rPr>
      <w:rFonts w:ascii="Times New Roman" w:hAnsi="Times New Roman" w:eastAsia="仿宋_GB2312" w:cs="Times New Roman"/>
      <w:b/>
      <w:bCs/>
      <w:sz w:val="32"/>
      <w:szCs w:val="32"/>
    </w:rPr>
  </w:style>
  <w:style w:type="paragraph" w:styleId="7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="Calibri" w:hAnsi="Calibri" w:eastAsia="宋体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12</Pages>
  <Words>779</Words>
  <Characters>4444</Characters>
  <Lines>37</Lines>
  <Paragraphs>10</Paragraphs>
  <TotalTime>25</TotalTime>
  <ScaleCrop>false</ScaleCrop>
  <LinksUpToDate>false</LinksUpToDate>
  <CharactersWithSpaces>5213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2020-01-22T14:29:00Z</dcterms:created>
  <dc:creator>Micorosoft</dc:creator>
  <cp:lastModifiedBy>ASUS</cp:lastModifiedBy>
  <dcterms:modified xsi:type="dcterms:W3CDTF">2020-09-05T05:58:17Z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