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新疆喀什地区渔业检测中心2019年度部门决算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1.制定并组织实施管辖区域检验、检疫和水产品质量安全方案；2.承担渔业生产企业、销售企业用户的检验、检疫和管理公正检验业务，报告检验、检疫和检测情况；3.执行对水生动物机器产品传染性疫病进行消毒、控制、隔离、销毁和扑灭的工作；4.负责水产技术推广、渔业技术服务。</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新疆喀什地区渔业检测中心2019年度，实有人数9人，其中：在职人员9人，离休人员0人，退休人员0人。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从部门决算单位构成看，新疆喀什地区渔业检测中心部门决算包括：新疆喀什地区渔业检测中心决算。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137.54万元，与上年相比，减少9.02万元，下降6.15%，主要原因是：人员减少，1人辞职需同步追减工资、社保、公积金等工资福利支出。本年支出140.92万元，与上年相比，减少0.64万元，下降0.45%，主要原因是：人员减少，1人辞职需同步追减工资、社保、公积金等工资福利支出。</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2019年度本年收入137.54万元，其中：财政拨款收入137.54万元，占100%；上级补助收入0万元，占0%；事业收入0万元，占0%；经营收入0万元，占0%；附属单位上缴收入0万元，占0%；其他收入0万元，占0%。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2019年度本年支出140.92万元，其中：基本支出123.18万元，占87.41%；项目支出17.74万元，占12.59%；上缴上级支出0万元，占0%；经营支出0万元，占0%；对附属单位补助支出0万元，占0%。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137.54万元，与上年相比，减少4.02万元，下降2.84%，主要原因是：人员减少，1人辞职需同步追减工资、社保、公积金等工资福利支出。财政拨款支出137.54万元，与上年相比，减少4.02万元，下降2.84%，主要原因是：人员减少，1人辞职需同步追减工资、社保、公积金等工资福利支出。</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128.90万元，决算数137.54万元，预决算差异率6.7%，主要原因是：人员工资普调，预算追加工资。财政拨款支出年初预算数128.90万元，决算数137.54万元，预决算差异率6.7%，主要原因是：人员工资普调，预算追加工资。</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2019年度一般公共预算财政拨款支出137.54万元。按功能分类科目项级科目公开，其中：</w:t>
      </w:r>
    </w:p>
    <w:p>
      <w:pPr>
        <w:ind w:firstLine="480"/>
      </w:pPr>
      <w:r>
        <w:rPr>
          <w:rFonts w:ascii="仿宋_GB2312" w:hAnsi="仿宋_GB2312" w:eastAsia="仿宋_GB2312" w:cs="仿宋_GB2312"/>
          <w:sz w:val="32"/>
        </w:rPr>
        <w:t xml:space="preserve">   2210201住房公积金支出8.54万元。</w:t>
      </w:r>
    </w:p>
    <w:p>
      <w:pPr>
        <w:ind w:firstLine="480"/>
      </w:pPr>
      <w:r>
        <w:rPr>
          <w:rFonts w:ascii="仿宋_GB2312" w:hAnsi="仿宋_GB2312" w:eastAsia="仿宋_GB2312" w:cs="仿宋_GB2312"/>
          <w:sz w:val="32"/>
        </w:rPr>
        <w:t xml:space="preserve">   2130302一般行政管理事务支出4.36万元；</w:t>
      </w:r>
    </w:p>
    <w:p>
      <w:pPr>
        <w:ind w:firstLine="480"/>
      </w:pPr>
      <w:r>
        <w:rPr>
          <w:rFonts w:ascii="仿宋_GB2312" w:hAnsi="仿宋_GB2312" w:eastAsia="仿宋_GB2312" w:cs="仿宋_GB2312"/>
          <w:sz w:val="32"/>
        </w:rPr>
        <w:t xml:space="preserve">   2130301行政运行支出103.12万元；</w:t>
      </w:r>
    </w:p>
    <w:p>
      <w:pPr>
        <w:ind w:firstLine="480"/>
      </w:pPr>
      <w:r>
        <w:rPr>
          <w:rFonts w:ascii="仿宋_GB2312" w:hAnsi="仿宋_GB2312" w:eastAsia="仿宋_GB2312" w:cs="仿宋_GB2312"/>
          <w:sz w:val="32"/>
        </w:rPr>
        <w:t xml:space="preserve">   2130108病虫害控制支出10万元；</w:t>
      </w:r>
    </w:p>
    <w:p>
      <w:pPr>
        <w:ind w:firstLine="480"/>
      </w:pPr>
      <w:r>
        <w:rPr>
          <w:rFonts w:ascii="仿宋_GB2312" w:hAnsi="仿宋_GB2312" w:eastAsia="仿宋_GB2312" w:cs="仿宋_GB2312"/>
          <w:sz w:val="32"/>
        </w:rPr>
        <w:t xml:space="preserve">   2080505机关事业单位基本养老保险缴费支出11.52万元；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2019年度一般公共预算财政拨款基本支出123.18万元，其中：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人员经费117.64万元，包括：基本工资、津贴补贴、奖金、机关事业单位基本养老保险缴费、职工基本医疗保险缴费、公务员医疗补助缴费、其他社会保障缴费、住房公积金、其他工资福利支出、奖励金。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公用经费5.54万元，包括：办公费、电费、邮电费、差旅费、劳务费、公务用车运行维护费、其他商品和服务支出。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1.20万元，比上年增加0万元，增长0%，主要原因是与上年相比无变动，与上年一致。其中，因公出国（境）费支出0万元，占0%，比上年增加0万元，增长0%，主要原因是与上年相比无变动，与上年一致；公务用车购置及运行维护费支出1.20万元，占100%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公务用车购置及运行维护费1.20万元，其中，公务用车购置费0万元，公务用车运行维护费1.20万元。公务用车运行维护费开支内容包括汽车加油费、过路费、维护费。公务用车购置数0辆，公务用车保有量1辆。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1.20万元，决算数1.20万元，预决算差异率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1.20万元，决算数1.20万元，预决算差异率0%，主要原因是：严格按照预算安排执行，无差异；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2019年度新疆喀什地区渔业检测中心机关运行经费支出5.54万元，比上年增加0.20万元，增长3.75%，主要原因是本级预算追加了5-6月工作经费。</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2019年度政府采购支出总额0.98万元，其中：政府采购货物支出0.98万元、政府采购工程支出0万元、政府采购服务支出0万元。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授予中小企业合同金额0.98万元，占政府采购支出总额的100%，其中：授予小微企业合同金额0.98万元，占政府采购支出总额的100%。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1,010（平方米），价值123.49万元。车辆1辆，价值22.78万元，其中：副部（省）级及以上领导用车0辆、主要领导干部用车0辆、机要通信用车0辆、应急保障用车0辆、执法执勤用车0辆、特种专业技术用车0辆、离退休干部用车0辆、其他用车1辆，其他用车主要是：喀什地区水产品质量安全检测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2个，共涉及资金14.36万元。预算绩效管理取得的成效：一是职工收入预期指标增长，实际完成值100%，完成预期指标；二是渔民每户增收，预期指标是100元，实际完成值是100元，实际完成值100%，完成预期指标；三是辐射、带动周边低产养</w:t>
      </w:r>
      <w:bookmarkStart w:id="54" w:name="_GoBack"/>
      <w:bookmarkEnd w:id="54"/>
      <w:r>
        <w:rPr>
          <w:rFonts w:ascii="仿宋_GB2312" w:hAnsi="仿宋_GB2312" w:eastAsia="仿宋_GB2312" w:cs="仿宋_GB2312"/>
          <w:sz w:val="32"/>
        </w:rPr>
        <w:t>量增加，预期指标是有效Z增加，指标完成率是100%，达到预期目标；四是提高渔民养殖技术，预期指标是持续影响，指标完成率是100%，达到预期目标；五是确保水产品质量安全，预期指标是持续，实际完成值是100%，指标完成率是100%，达到预期目标。六是标准化健康养殖面积持续增加，预期指标是持续，实际完成值是100%，指标完成率是100%，达到预期目标。七是渔业科技入户渔民满意度，预期指标是大于等于90%，实际完成值是等于95%，指标完成率是100%，达到预期目标；八是受益干部群众满意度，预期指标是大于等于95%，实际完成值是等于95%，指标完成率是100%，达到预期目标。发现的问题及原因：一是财务人员对绩效管理工作熟练程度不够，缺乏系统培训。二是项目实施过程中，资金执行及拨付存在延迟的现象。下一步改进措施：一是按照工作需要，向单位主要领导汇报并建议设立专门机构和人员，专门负责绩效管理和监控工作，并根据单位资金情况，做好年度绩效跟踪监控工作，确保单位的各项资金按预算按进度有效安全使用，发挥财政资金的最大效益。二是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675B4"/>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B2D2A"/>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A577E"/>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5D2D6EAF"/>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863</Words>
  <Characters>4925</Characters>
  <Lines>41</Lines>
  <Paragraphs>11</Paragraphs>
  <TotalTime>13</TotalTime>
  <ScaleCrop>false</ScaleCrop>
  <LinksUpToDate>false</LinksUpToDate>
  <CharactersWithSpaces>5777</CharactersWithSpaces>
  <Application>WPS Office_11.1.0.9999_F1E327BC-269C-435d-A152-05C5408002CA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2020-10-19T12:41:34Z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