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sz w:val="72"/>
          <w:szCs w:val="72"/>
          <w:lang w:val="en-US" w:eastAsia="zh-CN"/>
        </w:rPr>
      </w:pPr>
      <w:bookmarkStart w:id="0" w:name="_Toc24_WPSOffice_Type3"/>
      <w:r>
        <w:rPr>
          <w:rFonts w:hint="eastAsia"/>
          <w:sz w:val="72"/>
          <w:szCs w:val="72"/>
          <w:lang w:val="en-US" w:eastAsia="zh-CN"/>
        </w:rPr>
        <w:t>喀什地区市场监督管理局</w:t>
      </w:r>
    </w:p>
    <w:p>
      <w:pPr>
        <w:pStyle w:val="3"/>
        <w:bidi w:val="0"/>
        <w:jc w:val="center"/>
        <w:rPr>
          <w:rFonts w:hint="eastAsia"/>
          <w:sz w:val="72"/>
          <w:szCs w:val="72"/>
          <w:lang w:val="en-US" w:eastAsia="zh-CN"/>
        </w:rPr>
      </w:pPr>
      <w:r>
        <w:rPr>
          <w:rFonts w:hint="eastAsia"/>
          <w:sz w:val="72"/>
          <w:szCs w:val="72"/>
          <w:lang w:val="en-US" w:eastAsia="zh-CN"/>
        </w:rPr>
        <w:t>承接事项</w:t>
      </w:r>
    </w:p>
    <w:p>
      <w:pPr>
        <w:rPr>
          <w:rFonts w:hint="default" w:ascii="Arial" w:hAnsi="Arial" w:eastAsia="黑体" w:cstheme="minorBidi"/>
          <w:b/>
          <w:kern w:val="2"/>
          <w:sz w:val="72"/>
          <w:szCs w:val="72"/>
          <w:lang w:val="en-US" w:eastAsia="zh-CN" w:bidi="ar-SA"/>
        </w:rPr>
      </w:pPr>
      <w:r>
        <w:rPr>
          <w:rFonts w:hint="eastAsia" w:ascii="Arial" w:hAnsi="Arial" w:eastAsia="黑体" w:cstheme="minorBidi"/>
          <w:b/>
          <w:kern w:val="2"/>
          <w:sz w:val="72"/>
          <w:szCs w:val="72"/>
          <w:lang w:val="en-US" w:eastAsia="zh-CN" w:bidi="ar-SA"/>
        </w:rPr>
        <w:t>（实施范围：喀什地区）</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办</w:t>
      </w:r>
      <w:bookmarkStart w:id="1" w:name="_GoBack"/>
      <w:bookmarkEnd w:id="1"/>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事</w:t>
      </w: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指</w:t>
      </w: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南</w:t>
      </w:r>
    </w:p>
    <w:p>
      <w:pPr>
        <w:jc w:val="center"/>
        <w:rPr>
          <w:rFonts w:hint="eastAsia"/>
          <w:b/>
          <w:bCs/>
          <w:sz w:val="72"/>
          <w:szCs w:val="72"/>
          <w:lang w:val="en-US" w:eastAsia="zh-CN"/>
        </w:rPr>
        <w:sectPr>
          <w:footerReference r:id="rId3" w:type="default"/>
          <w:pgSz w:w="11906" w:h="16838"/>
          <w:pgMar w:top="1440" w:right="1800" w:bottom="1440" w:left="1800" w:header="851" w:footer="992" w:gutter="0"/>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rPr>
      </w:pPr>
      <w:r>
        <w:rPr>
          <w:rFonts w:hint="eastAsia"/>
        </w:rPr>
        <w:t>目</w:t>
      </w:r>
      <w:r>
        <w:rPr>
          <w:rFonts w:hint="eastAsia"/>
          <w:lang w:val="en-US" w:eastAsia="zh-CN"/>
        </w:rPr>
        <w:t xml:space="preserve">  </w:t>
      </w:r>
      <w:r>
        <w:rPr>
          <w:rFonts w:hint="eastAsia"/>
        </w:rPr>
        <w:t>录</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_Toc19639_WPSOffice_Level1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kern w:val="0"/>
          <w:sz w:val="20"/>
          <w:szCs w:val="20"/>
          <w:lang w:eastAsia="zh-CN"/>
        </w:rPr>
        <w:t>医疗器械网络交易服务第三方平台提供者备案</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lang w:eastAsia="zh-CN"/>
        </w:rPr>
        <w:t>第二类医疗器械生产许可证核发</w:t>
      </w:r>
      <w:r>
        <w:rPr>
          <w:rFonts w:hint="eastAsia" w:ascii="微软雅黑" w:hAnsi="微软雅黑" w:eastAsia="微软雅黑" w:cs="微软雅黑"/>
        </w:rPr>
        <w:tab/>
      </w:r>
      <w:r>
        <w:rPr>
          <w:rFonts w:hint="eastAsia" w:ascii="微软雅黑" w:hAnsi="微软雅黑" w:eastAsia="微软雅黑" w:cs="微软雅黑"/>
          <w:lang w:val="en-US" w:eastAsia="zh-CN"/>
        </w:rPr>
        <w:t>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_Toc5746_WPSOffice_Level1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第二类医疗器械生产许可证变更（核减生产地址，核减经营范围，变更企业名称，变更法定代表</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人，变更企业负责人，变更住所，生产地址文字性变更等事项）事项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第二类医疗器械生产许可证变更（变更生产地址，增加经营范围）事项</w:t>
      </w:r>
      <w:r>
        <w:rPr>
          <w:rFonts w:hint="eastAsia" w:ascii="微软雅黑" w:hAnsi="微软雅黑" w:eastAsia="微软雅黑" w:cs="微软雅黑"/>
        </w:rPr>
        <w:tab/>
      </w:r>
      <w:r>
        <w:rPr>
          <w:rFonts w:hint="eastAsia" w:ascii="微软雅黑" w:hAnsi="微软雅黑" w:eastAsia="微软雅黑" w:cs="微软雅黑"/>
          <w:lang w:val="en-US" w:eastAsia="zh-CN"/>
        </w:rPr>
        <w:t>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_Toc28599_WPSOffice_Level1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第二类医疗器械生产许可证延续事项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_Toc31378_WPSOffice_Level1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第二类医疗器械生产许可证补发事项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_Toc27584_WPSOffice_Level1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第二类医疗器械生产许可证注销事项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_Toc24260_WPSOffice_Level1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w:t>
      </w:r>
      <w:r>
        <w:rPr>
          <w:rFonts w:hint="eastAsia" w:ascii="微软雅黑" w:hAnsi="微软雅黑" w:eastAsia="微软雅黑" w:cs="微软雅黑"/>
        </w:rPr>
        <w:t>核发</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_Toc8866_WPSOffice_Level1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药品批发企业许可变更（增加经营范围，增加经营方式，增加仓库，变更仓库地址等）事项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_Toc30169_WPSOffice_Level1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药品批发企业许可变更（核减经营范围，核减经营方式，变更企业名称、法定代表人、质量负责</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人、仓库地址名称等事项）事项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21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_Toc7152_WPSOffice_Level1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药品批发企业许可换发事项</w:t>
      </w:r>
      <w:r>
        <w:rPr>
          <w:rFonts w:hint="eastAsia" w:ascii="微软雅黑" w:hAnsi="微软雅黑" w:eastAsia="微软雅黑" w:cs="微软雅黑"/>
        </w:rPr>
        <w:tab/>
      </w:r>
      <w:r>
        <w:rPr>
          <w:rFonts w:hint="eastAsia" w:ascii="微软雅黑" w:hAnsi="微软雅黑" w:eastAsia="微软雅黑" w:cs="微软雅黑"/>
          <w:lang w:val="en-US" w:eastAsia="zh-CN"/>
        </w:rPr>
        <w:t>2</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_Toc5607_WPSOffice_Level1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药品批发企业许可补发事项</w:t>
      </w:r>
      <w:r>
        <w:rPr>
          <w:rFonts w:hint="eastAsia" w:ascii="微软雅黑" w:hAnsi="微软雅黑" w:eastAsia="微软雅黑" w:cs="微软雅黑"/>
        </w:rPr>
        <w:tab/>
      </w:r>
      <w:r>
        <w:rPr>
          <w:rFonts w:hint="eastAsia" w:ascii="微软雅黑" w:hAnsi="微软雅黑" w:eastAsia="微软雅黑" w:cs="微软雅黑"/>
          <w:lang w:val="en-US" w:eastAsia="zh-CN"/>
        </w:rPr>
        <w:t>2</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药品批发企业许可注销事项</w:t>
      </w:r>
      <w:r>
        <w:rPr>
          <w:rFonts w:hint="eastAsia" w:ascii="微软雅黑" w:hAnsi="微软雅黑" w:eastAsia="微软雅黑" w:cs="微软雅黑"/>
        </w:rPr>
        <w:tab/>
      </w:r>
      <w:r>
        <w:rPr>
          <w:rFonts w:hint="eastAsia" w:ascii="微软雅黑" w:hAnsi="微软雅黑" w:eastAsia="微软雅黑" w:cs="微软雅黑"/>
          <w:lang w:val="en-US" w:eastAsia="zh-CN"/>
        </w:rPr>
        <w:t>27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化妆品生产许可证核发</w:t>
      </w:r>
      <w:r>
        <w:rPr>
          <w:rFonts w:hint="eastAsia" w:ascii="微软雅黑" w:hAnsi="微软雅黑" w:eastAsia="微软雅黑" w:cs="微软雅黑"/>
        </w:rPr>
        <w:tab/>
      </w:r>
      <w:r>
        <w:rPr>
          <w:rFonts w:hint="eastAsia" w:ascii="微软雅黑" w:hAnsi="微软雅黑" w:eastAsia="微软雅黑" w:cs="微软雅黑"/>
          <w:lang w:val="en-US" w:eastAsia="zh-CN"/>
        </w:rPr>
        <w:t>29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_Toc17106_WPSOffice_Level1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化妆品生产许可证许可事项变更</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_Toc14089_WPSOffice_Level1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化妆品生产许可证登记事项变更</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_Toc23624_WPSOffice_Level1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化妆品生产许可证延续</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_Toc27299_WPSOffice_Level1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化妆品生产许可证补发</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_Toc31794_WPSOffice_Level1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化妆品生产许可证注销</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40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_Toc11766_WPSOffice_Level1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境内第二类医疗器械（含体外诊断试剂）注册证补办</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42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自行注销医疗器械（含体外诊断试剂）注册证</w:t>
      </w:r>
      <w:r>
        <w:rPr>
          <w:rFonts w:hint="eastAsia" w:ascii="微软雅黑" w:hAnsi="微软雅黑" w:eastAsia="微软雅黑" w:cs="微软雅黑"/>
        </w:rPr>
        <w:tab/>
      </w:r>
      <w:r>
        <w:rPr>
          <w:rFonts w:hint="eastAsia" w:ascii="微软雅黑" w:hAnsi="微软雅黑" w:eastAsia="微软雅黑" w:cs="微软雅黑"/>
          <w:lang w:val="en-US" w:eastAsia="zh-CN"/>
        </w:rPr>
        <w:t>44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食品生产许可（白酒、乳制品）</w:t>
      </w:r>
      <w:r>
        <w:rPr>
          <w:rFonts w:hint="eastAsia" w:ascii="微软雅黑" w:hAnsi="微软雅黑" w:eastAsia="微软雅黑" w:cs="微软雅黑"/>
        </w:rPr>
        <w:tab/>
      </w:r>
      <w:r>
        <w:rPr>
          <w:rFonts w:hint="eastAsia" w:ascii="微软雅黑" w:hAnsi="微软雅黑" w:eastAsia="微软雅黑" w:cs="微软雅黑"/>
          <w:lang w:val="en-US" w:eastAsia="zh-CN"/>
        </w:rPr>
        <w:t>46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_Toc14363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重要工业产品生产许可证发证</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4</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_Toc5482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重要工业产品生产许可证名称变更</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_Toc10103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重要工业产品生产许可证许可范围变更</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_Toc22036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重要工业产品生产许可证延续</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_Toc13279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重要工业产品生产许可证注销</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w:t>
      </w:r>
      <w:r>
        <w:rPr>
          <w:rFonts w:hint="eastAsia" w:ascii="微软雅黑" w:hAnsi="微软雅黑" w:eastAsia="微软雅黑" w:cs="微软雅黑"/>
          <w:lang w:val="en-US" w:eastAsia="zh-CN"/>
        </w:rPr>
        <w:t>首次发证</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移动式压力容器、气瓶充装许可范围变更</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移动式压力容器、气瓶充装许可名称变更</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移动式压力容器、气瓶充装许可证延续</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移动式压力容器、气瓶充装许可证注销</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sz w:val="44"/>
          <w:szCs w:val="4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_Toc26837_WPSOffice_Level1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许可事项流程图</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68</w:t>
      </w:r>
      <w:bookmarkEnd w:id="0"/>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医疗器械网络交易服务第三方</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平台提供者备案</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二、事项名称：医疗器械网络交易服务第三方平台提供者备案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网络销售监督管理办法》第十六条医疗器械网络交易服务第三方平台提供者应当向所在地省级食品药品监督管理部门备案，填写医疗器械网络交易服务第三方平台备案表，并提交以下材料： （一）营业执照原件、复印件； （二）法定代表人或者主要负责人、医疗器械质量安全管理人身份证明原件、复印件； （三）组织机构与部门设置说明； （四）办公场所地理位置图、房屋产权证明文件或者租赁协议（附房屋产权证明文件）原件、复印件； （五）电信业务经营许可证原件、复印件或者非经营性互联网信息服务备案说明； （六）《互联网药品信息服务资格证书》原件、复印件；（七）医疗器械网络交易服务质量管理制度等文件目录； （八）网站或者网络客户端应用程序基本情况介绍和功能说明； （九）其他相关证明材料。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：已取得《增值电信业务经营许可证》，且在有效期内的医疗器械网络交易服务第三方平台提供者。</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办公场所地理位置图、房屋产权文件或者租赁协议（附房屋产权文件）；2.电信业务经营许可证原件、复印件或者非经营性互联网信息服务备案说明；3.法定代表人或者主要负责人、医疗器械质量安全管理人身份证明；4.法人授权委托书；5.网站或者网络客户端应用程序基本情况介绍和功能说明；6.医疗器械网络交易服务第三方平台备案表；7.医疗器械网络交易服务质量管理制度；8.营业执照；9.组织机构与部门设置说明；10. 《互联网药品信息服务资格证书》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 1个工作日；承诺时限：1个工作日。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Times New Roman" w:hAnsi="Times New Roman" w:eastAsia="方正仿宋_GBK" w:cs="Times New Roman"/>
          <w:i w:val="0"/>
          <w:caps w:val="0"/>
          <w:color w:val="000000"/>
          <w:spacing w:val="6"/>
          <w:kern w:val="0"/>
          <w:sz w:val="32"/>
          <w:szCs w:val="32"/>
          <w:lang w:val="en-US" w:eastAsia="zh-CN" w:bidi="ar-SA"/>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val="en-US"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w:t>
      </w:r>
      <w:r>
        <w:rPr>
          <w:rFonts w:hint="eastAsia" w:ascii="方正仿宋_GBK" w:hAnsi="方正仿宋_GBK" w:eastAsia="方正仿宋_GBK" w:cs="方正仿宋_GBK"/>
          <w:sz w:val="32"/>
          <w:szCs w:val="32"/>
          <w:lang w:val="en-US" w:eastAsia="zh-CN"/>
        </w:rPr>
        <w:t>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二、事项名称：第二类医疗器械生产许可证核发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：（一）有与生产的医疗器械相适应的生产场地、环境条件、生产设备以及专业技术人员； （二）有能对生产的医疗器械进行质量检验的机构或者专职检验人员以及检验设备； （三）有保证医疗器械质量的管理制度； （四）有与生产的医疗器械相适应的售后服务能力； （五）符合产品研制、生产工艺文件规定的要求。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法定代表人或企业负责人的中华人民共和国居民身份证；2. 经办人的授权文件；3. 生产、质量和技术负责人的身份、学历、职称材料复印件；4. 生产场地的文件复印件，有特殊生产环境要求的，还应当提交设施、环境的文件复印件；5. 生产工艺流程图；6. 生产管理、质量检验岗位从业人员学历、职称一览表；7. 所生产的医疗器械注册证以及产品技术要求复印件；8. 医疗器械生产许可申请表；9. 证明售后服务能力的材料；10. 质量手册和程序文件目录；11. 主要生产设备和检验设备目录。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第二类医疗器械生产许可证变更（核减生产地址，核减生产范围，变更企业名称，变更法定代表人，变更企业负责人，变更住所，生产地址文字性变更等事项）事项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二、事项名称：第二类医疗器械生产许可证变更（核减生产地址，核减生产范围，变更企业名称，变更法定代表人，变更企业负责人，变更住所，生产地址文字性变更等事项）事项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拟变更事项资料；2. 经办人的授权文件；3. 申请材料真实性的自我保证声明；4. 医疗器械生产许可变更申请表。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六、法定时限：5个工作日；承诺时限：1个工作日。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第二类医疗器械生产许可证变更（变更生产地址，增加生产范围）事项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二、事项名称：第二类医疗器械生产许可证变更（变更生产地址，增加生产范围）事项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：（1）申请对象：新疆维吾尔自治区行政区域内已经依法取得《营业执照》、《医疗器械生产许可证》（第二、三类）的生产企业； （2）生产地址变更或者生产范围增加的，应当向原发证部门申请医疗器械生产许可变更。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所生产的医疗器械注册证以及产品技术要求；2. 经办人的授权文件；3. 拟变更事项涉及材料；4. 申请材料真实性的自我保证声明；5. 医疗器械生产许可变更申请表。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pStyle w:val="2"/>
        <w:rPr>
          <w:rFonts w:hint="eastAsia" w:ascii="微软雅黑" w:hAnsi="微软雅黑" w:eastAsia="微软雅黑" w:cs="微软雅黑"/>
          <w:sz w:val="44"/>
          <w:szCs w:val="44"/>
        </w:rPr>
      </w:pPr>
    </w:p>
    <w:p>
      <w:pPr>
        <w:pStyle w:val="2"/>
        <w:rPr>
          <w:rFonts w:hint="eastAsia" w:ascii="微软雅黑" w:hAnsi="微软雅黑" w:eastAsia="微软雅黑" w:cs="微软雅黑"/>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第二类医疗器械生产许可证延续事项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：1.申请对象：新疆维吾尔自治区行政区域内已经依法取得《营业执照》、《医疗器械生产许可证》（第二、三类）的生产企业； 2.医疗器械生产许可证有效期届满延续的，应当在有效期届满前90个工作日至30个工作日期间提出延续申请。逾期未提出延续申请的，不再受理其延续申请。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《医疗器械生产许可证》（第二、三类）(含医疗器械生产产品登记表)；2. 经办人的授权文件；3. 所生产的医疗器械注册证以及产品技术要求；4. 申请材料真实性的自我保证声明；5. 医疗器械生产许可延续申请表。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left"/>
        <w:rPr>
          <w:rFonts w:ascii="仿宋" w:hAnsi="仿宋" w:eastAsia="仿宋" w:cs="仿宋"/>
          <w:sz w:val="30"/>
          <w:szCs w:val="30"/>
        </w:rPr>
      </w:pPr>
      <w:r>
        <w:rPr>
          <w:rFonts w:hint="eastAsia" w:ascii="方正仿宋_GBK" w:hAnsi="方正仿宋_GBK" w:eastAsia="方正仿宋_GBK" w:cs="方正仿宋_GBK"/>
          <w:sz w:val="32"/>
          <w:szCs w:val="32"/>
        </w:rPr>
        <w:t xml:space="preserve">    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微软雅黑" w:hAnsi="微软雅黑" w:eastAsia="微软雅黑" w:cs="微软雅黑"/>
          <w:sz w:val="44"/>
          <w:szCs w:val="44"/>
        </w:rPr>
        <w:t>第二类医疗器械生产许可证补发事项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：医疗器械生产许可证遗失的，应当向原发证部门申请补发。原发证部门应当及时补发医疗器械生产许可证，补发的医疗器械生产许可证编号和有效期限与原许可证一致。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补发申请；2. 经办人的授权文件。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微软雅黑" w:hAnsi="微软雅黑" w:eastAsia="微软雅黑" w:cs="微软雅黑"/>
          <w:sz w:val="44"/>
          <w:szCs w:val="44"/>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第二类医疗器械生产许可证注销事项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：企业主动注销或许可证到期。</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企业无违法违规行为承诺书扫描件；2. 企业注销《医疗器械生产许可证》申请报告扫描件；3. 申报材料时，申请人不是法定代表人或企业负责人本人的，应当提交由法定代表人签署的《授权委托书》扫描件。有董事会的，应提交由董事会决议签名同意注销的文件扫描件。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：（一）有与其经营范围相适应的质量管理机构和人员；企业法定代表人、主要负责人、质量负责人、质量管理部门负责人等符合规定的条件； （二）有依法经过资格认定的药师或者其他药学技术人员； （三）有与其经营品种和规模相适应的自营仓库、营业场所和设施设备，仓库具备实现药品入库、传送、分拣、上架、出库等操作的现代物流设施设备； （四）有保证药品质量的质量管理制度以及覆盖药品经营、质量控制和追溯全过程的信息管理系统，并符合药品经营质量管理规范要求。 (五)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法定代表人授权委托书及委托双方身份证明；2. 经营药品的方式和范围材料；3. 药品经营许可证申请表；4. 申报材料真实性自我保证声明；5. 药品质量管理规章制度以及陈列、仓储等关键设施设备清单；6. 药师、药学技术人员资格证书和任职文件；7. 营业场所、设备、仓储设施及周边卫生环境等情况，营业场所、仓库平面布置图及房屋产权或者使用权材料；8. 质量管理机构情况，主要负责人、质量负责人、质量管理部门负责人学历、工作经历材料。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Helvetica" w:hAnsi="Helvetica" w:eastAsia="宋体" w:cs="Helvetica"/>
          <w:sz w:val="16"/>
          <w:szCs w:val="16"/>
          <w:shd w:val="clear" w:color="auto" w:fill="FFFFFF"/>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药品批发企业许可变更（核减经营范围，核减经营方式，变更企业名称、法定代表人、质量负责人、仓库地址名称等事项）事项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二、事项名称：药品批发企业许可核发变更（核减经营范围，核减经营方式，变更企业名称、法定代表人、质量负责人、仓库地址名称等事项）事项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取得药品经营许可证且在有效期内。2.登记事项是指企业名称、统一社会信用代码、法定代表人、主要负责人、质量负责人等。3.药品经营许可证载明的登记事项发生变化的，应当在发生变化起三十日内，向发证机关申请办理药品经营许可证变更登记。发证机关应当在十日内完成变更登记。</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变更申请审批表；2. 法定代表人授权委托书及委托双方身份证明；3. 经营药品的方式和范围材料，质量管理机构情况，主要负责人、质量负责人、质量管理部门负责人学历、工作经历材料，药品质量管理规章制度以及陈列、仓储等关键设施设备清单；（变更经营范围、经营方式提供）；4. 申报材料真实性自我保证声明；5. 营业场所、设备、仓储设施及周边卫生环境等情况，营业场所、仓库平面布置图及房屋产权或者使用权材料，药品质量管理规章制度以及陈列、仓储等关键设施设备清单（变更经营地址、仓库地址提供）。</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药品批发企业许可变更（增加经营范围，增加经营方式，增加仓库，变更仓库地址等事项）事项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二、事项名称：药品批发企业许可核发变更（增加经营范围，增加经营方式，增加仓库，变更仓库地址等事项）事项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取得药品经营许可证且在有效期内。2.许可事项是指经营地址、经营范围、经营方式、仓库地址。3.变更药品经营许可证载明的许可事项的，应当向发证机关提出药品经营许可证变更申请。未经批准，不得擅自变更许可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变更申请审批表；2. 法定代表人授权委托书及委托双方身份证明；3. 经营药品的方式和范围材料，质量管理机构情况，主要负责人、质量负责人、质量管理部门负责人学历、工作经历材料，药品质量管理规章制度以及陈列、仓储等关键设施设备清单；（变更经营范围、经营方式提供）；4. 申报材料真实性自我保证声明；5. 营业场所、设备、仓储设施及周边卫生环境等情况，营业场所、仓库平面布置图及房屋产权或者使用权材料，药品质量管理规章制度以及陈列、仓储等关键设施设备清单（变更经营地址、仓库地址提供）。</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药品批发企业许可换发事项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二、事项名称：药品批发企业许可换发事项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：（一）有与其经营范围相适应的质量管理机构和人员；企业法定代表人、主要负责人、质量负责人、质量管理部门负责人等符合规定的条件； （二）有依法经过资格认定的药师或者其他药学技术人员； （三）有与其经营品种和规模相适应的自营仓库、营业场所和设施设备，仓库具备实现药品入库、传送、分拣、上架、出库等操作的现代物流设施设备； （四）有保证药品质量的质量管理制度以及覆盖药品经营、质量控制和追溯全过程的信息管理系统，并符合药品经营质量管理规范要求。 (五)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药品经营许可证申请表；2. 法定代表人授权委托书及委托双方身份证明；3. 经营药品的方式和范围材料；4. 申报材料真实性自我保证声明；5. 药品质量管理规章制度以及陈列、仓储等关键设施设备清单；6. 药师、药学技术人员资格证书和任职文件；7. 营业场所、设备、仓储设施及周边卫生环境等情况，营业场所、仓库平面布置图及房屋产权或者使用权材料；8. 质量管理机构情况，主要负责人、质量负责人、质量管理部门负责人学历、工作经历材料。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w:t>
      </w:r>
      <w:r>
        <w:rPr>
          <w:rFonts w:hint="eastAsia" w:ascii="微软雅黑" w:hAnsi="微软雅黑" w:eastAsia="微软雅黑" w:cs="微软雅黑"/>
          <w:sz w:val="44"/>
          <w:szCs w:val="44"/>
          <w:lang w:eastAsia="zh-CN"/>
        </w:rPr>
        <w:t>补发</w:t>
      </w:r>
      <w:r>
        <w:rPr>
          <w:rFonts w:hint="eastAsia" w:ascii="微软雅黑" w:hAnsi="微软雅黑" w:eastAsia="微软雅黑" w:cs="微软雅黑"/>
          <w:sz w:val="44"/>
          <w:szCs w:val="44"/>
        </w:rPr>
        <w:t>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w:t>
      </w:r>
      <w:r>
        <w:rPr>
          <w:rFonts w:hint="eastAsia" w:ascii="方正仿宋_GBK" w:hAnsi="方正仿宋_GBK" w:eastAsia="方正仿宋_GBK" w:cs="方正仿宋_GBK"/>
          <w:sz w:val="32"/>
          <w:szCs w:val="32"/>
          <w:lang w:eastAsia="zh-CN"/>
        </w:rPr>
        <w:t>补发</w:t>
      </w:r>
      <w:r>
        <w:rPr>
          <w:rFonts w:hint="eastAsia" w:ascii="方正仿宋_GBK" w:hAnsi="方正仿宋_GBK" w:eastAsia="方正仿宋_GBK" w:cs="方正仿宋_GBK"/>
          <w:sz w:val="32"/>
          <w:szCs w:val="32"/>
        </w:rPr>
        <w:t>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1.取得药品经营许可证且在有效期内。2.药品经营许可证遗失的，应当向原发证机关申请补发。原发证机关应当及时补发药品经营许可证，补发的药品经营许可证编号和有效期限与原许可证一致。审批结果可在新疆维吾尔自治区药品监督管理局官网（网址：https://mpa.xinjiang.gov.cn/）“证照公示”栏目、自治区药品行政审批系统2.0或自治区药品智慧监管平台企业服务门户自行下载。</w:t>
      </w:r>
    </w:p>
    <w:p>
      <w:pPr>
        <w:keepNext w:val="0"/>
        <w:keepLines w:val="0"/>
        <w:widowControl/>
        <w:suppressLineNumbers w:val="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r>
        <w:rPr>
          <w:rFonts w:hint="eastAsia" w:ascii="方正仿宋_GBK" w:hAnsi="方正仿宋_GBK" w:eastAsia="方正仿宋_GBK" w:cs="方正仿宋_GBK"/>
          <w:sz w:val="32"/>
          <w:szCs w:val="32"/>
          <w:lang w:val="en-US" w:eastAsia="zh-CN"/>
        </w:rPr>
        <w:t xml:space="preserve"> 1. 说明遗失原因的补证申请。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药品批发企业许可注销事项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：1.在新疆维吾尔自治区行政区域内持有药品经营许可证的企业。2.符合《药品经营和使用质量监督管理办法》规定。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材料真实性的保证申明；2. 法人授权委托书；3. 企业注销药品经营许可证申请报告；4. 由企业提交无违法违规承诺书；5. 注销《药品经营许可证》申请。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厂区总平面图(包括厂区周围30米范围内环境卫生情况)及生产车间（含各功能车间布局）、检验部门、仓库的建筑平面图；2. 法定代表人、负责人身份证明复印件；3. 工艺流程简述及简图（不同类别的产品需分别列出）；4. 企业按照《化妆品生产质量管理规范》开展自查并撰写的自查报告；5. 企业关于申请资料真实性的承诺书；6. 企业质量管理文件目录；7. 生产场所合法使用的佐证材料（土地所有权证书、房产证书或租赁协议复印件）；8. 生产环境条件和生产用水符合《化妆品生产质量管理规范》要求的检测报告（检测报告应当是由经过国家部门认可的检验机构出具的1年内的报告）；9. 生产设备配置图；10. 施工装修说明（包括装修材料、通风、消毒设施）；11. 质量安全负责人简历；12.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467" w:firstLineChars="150"/>
        <w:rPr>
          <w:rFonts w:hint="eastAsia" w:ascii="微软雅黑" w:hAnsi="微软雅黑" w:eastAsia="微软雅黑" w:cs="微软雅黑"/>
          <w:sz w:val="44"/>
          <w:szCs w:val="44"/>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化妆品生产许可证许可事项变更</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二、事项名称：化妆品生产许可证许可事项变更事项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：应符合以下条件： （一）有与生产的化妆品品种相适应的生产场地、环境条件、生产设施设备； （二）有与化妆品生产相适应的技术人员； （三）有对生产的化妆品进行质量检验的检验人员和检验设备； （四）有保证化妆品质量安全的管理制度； （五）符合国家产业政策的相关规定。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厂区总平面图(包括厂区周围30米范围内环境卫生情况)及生产车间（含各功能车间布局）、检验部门、仓库的建筑平面图；2. 法定代表人、负责人身份证明复印件；3. 工艺流程简述及简图（不同类别的产品需分别列出）；4. 企业按照《化妆品生产质量管理规范》开展自查并撰写的自查报告；5. 企业关于申请资料真实性的承诺书；6. 企业质量管理文件目录；7. 生产场所合法使用的佐证材料（土地所有权证书、房产证书或租赁协议复印件）；8. 生产环境条件和生产用水符合《化妆品生产质量管理规范》要求的检测报告（检测报告应当是由经过国家部门认可的检验机构出具的1年内的报告）；9. 生产设备配置图；10. 施工装修说明（包括装修材料、通风、消毒设施）；11. 质量安全负责人简历；12.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化妆品生产许可证登记事项变更</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二、事项名称：化妆品生产许可证登记事项变更事项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法人授权委托书；2. 化妆品生产许可申请表；3. 企业关于申请资料真实性的承诺书；4. 变更法定代表人或负责人的需提交变更后法定代表人或负责人身份证复印件；5. 生产地址发生文字性变更的，需提供生产地址发生文字性变化的材料（如当地路名委员会、公安部门或工业园区管委会出具的证明性材料）。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化妆品生产许可证延续</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法定代表人或负责人身份证明；2. 法人授权委托书；3. 化妆品生产许可申请表；4. 企业按照《化妆品生产质量管理规范》开展自查并撰写的自查报告；5. 延续申请自查承诺书；6.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化妆品生产许可证补发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在《化妆品生产许可证》有效期内，企业化妆品生产许可证遗失、毁损、无法辨认的，应当向原许可机关作出书面说明，并在媒体或许可机构官网声明作废满15日后，向原许可机关提出补发申请。许可机关应对申请企业提交资料进行审核，符合要求的，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补发申请；2. 法人授权委托书；3. 化妆品生产许可申请表；4. 证照遗失或破损声明；5.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化妆品生产许可证注销</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在自治区行政区域内取得《化妆品生产许可证》的企业；2、化妆品生产企业申请注销生产许可时，原发证部门发现注销可能影响案件查处的，可以暂停办理注销手续。审批结果可在新疆维吾尔自治区药品监督管理局官网（网址：https://mpa.xinjiang.gov.cn/）“证照公示”栏目、自治区药品行政审批系统2.0或自治区药品智慧监管平台企业服务门户自行下载。</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1.股东会（董事会或单位法定代表人）同意注销的文件；2. 法人授权委托书；3. 化妆品生产许可申请表；4.委托代理人办理的，须递交申请企业法定代表人、委托代理人身份证明复印件和签订的授权委托书。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shd w:val="clear" w:color="auto" w:fill="FFFFFF"/>
        </w:rPr>
      </w:pPr>
      <w:r>
        <w:rPr>
          <w:rFonts w:hint="eastAsia" w:ascii="微软雅黑" w:hAnsi="微软雅黑" w:eastAsia="微软雅黑" w:cs="微软雅黑"/>
          <w:sz w:val="44"/>
          <w:szCs w:val="44"/>
          <w:shd w:val="clear" w:color="auto" w:fill="FFFFFF"/>
        </w:rPr>
        <w:t>境内第二类医疗器械（含体外诊断试剂）</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shd w:val="clear" w:color="auto" w:fill="FFFFFF"/>
        </w:rPr>
        <w:t>注册证补办</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二、事项名称：境内第二类医疗器械（含体外诊断试剂）注册证补办</w:t>
      </w:r>
    </w:p>
    <w:p>
      <w:pPr>
        <w:keepNext w:val="0"/>
        <w:keepLines w:val="0"/>
        <w:pageBreakBefore w:val="0"/>
        <w:widowControl w:val="0"/>
        <w:kinsoku/>
        <w:wordWrap/>
        <w:overflowPunct/>
        <w:topLinePunct w:val="0"/>
        <w:autoSpaceDE/>
        <w:autoSpaceDN/>
        <w:bidi w:val="0"/>
        <w:adjustRightInd/>
        <w:snapToGrid/>
        <w:spacing w:line="580" w:lineRule="exact"/>
        <w:ind w:left="142" w:leftChars="71" w:firstLine="467"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三、法定依据：《医疗器械注册与备案管理办法》第六十六条医疗器械注册证及其附件遗失、损毁的，注册人应当向原发证机关申请补发，原发证机关核实后予以补发。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《体外诊断试剂注册与备案管理办法》医疗器械注册证及其附件遗失、损毁的，注册人应当向原发证机关申请补发，原发证机关核实后予以补发。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：申请事项属于本行政机关职权范围，申请资料齐全、符合形式审核要求。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境内第二类医疗器械（含体外诊断试剂）注册证补办申请表；2. 具体办理人应提交注册人法定代表人授权书及双方身份证复印件；3. 医疗器械注册证及其附件的复印件（如有）；4. 注册人在《新疆日报》上登载遗失声明的报刊原件（遗失声明登载时间应至少在递交申请日前1个月）。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六、法定时限：14个工作日；承诺时限：1个工作日。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Helvetica" w:hAnsi="Helvetica"/>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shd w:val="clear" w:color="auto" w:fill="FFFFFF"/>
        </w:rPr>
        <w:t>自行注销医疗器械（含体外诊断试剂）注册证</w:t>
      </w:r>
    </w:p>
    <w:p>
      <w:pPr>
        <w:keepNext w:val="0"/>
        <w:keepLines w:val="0"/>
        <w:pageBreakBefore w:val="0"/>
        <w:widowControl w:val="0"/>
        <w:kinsoku/>
        <w:wordWrap/>
        <w:overflowPunct/>
        <w:topLinePunct w:val="0"/>
        <w:autoSpaceDE/>
        <w:autoSpaceDN/>
        <w:bidi w:val="0"/>
        <w:adjustRightInd/>
        <w:snapToGrid/>
        <w:spacing w:line="580" w:lineRule="exact"/>
        <w:ind w:firstLine="582" w:firstLineChars="200"/>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二、事项名称：自行注销医疗器械（含体外诊断试剂）注册证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三、法定依据：《医疗器械监督管理条例》第六十六条 再评价结果表明已上市医疗器械不能保证安全、有效的，医疗器械注册人、备案人应当主动申请注销医疗器械注册证或者取消备案。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：申请事项属于本行政机关职权范围，申请资料齐全、符合形式审核要求。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第二类医疗器械注册证及其附件原件；2. 具体办理人应提交注册人法定代表人授权书及双方身份证复印件；3. 自行注销医疗器械（含体外诊断试剂）注册证申请表。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食品生产许可（白酒、乳制品）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二、事项名称：食品生产许可（白酒、乳制品）核发事项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四、办理条件：（一）具有与生产的食品品种、数量相适应的食品原料处理和食品加工、包装、贮存等场所，保持该场所环境整洁，并与有毒、有害场所以及其他污染源保持规定的距离； （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 （三）有专职或者兼职的食品安全专业技术人员、食品安全管理人员和保证食品安全的规章制度； （四）具有合理的设备布局和工艺流程，防止待加工食品与直接入口食品、原料与成品交叉污染，避免食品接触有毒物、不洁物； （五）法律、法规规定的其他条件。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五、申报材料：1、食品生产设备布局图和食品生产工艺流程图；2、食品生产许可申请书。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六、法定时限：20个工作日；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重要工业产品生产许可证发证</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二、事项名称：重要工业产品生产许可证发证事项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 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重要工业产品生产许可证名称变更</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二、事项名称：重要工业产品生产许可证名称变更事项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五、申报材料：1、全国工业产品生产许可申请单；2、有关行政主管部门出具的变更说明。</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重要工业产品生产许可证许可范围变更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二、事项名称：重要工业产品生产许可证许可范围变更事项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重要工业产品生产许可证延续</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五、申报材料：1、保证产品质量安全承诺书；2、产品检验报告；3、产业政策材料；4、全国工业产品生产许可申请单；5、企业申请生产许可证延续免于实地核查承诺书。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重要工业产品生产许可证注销</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五、申报材料：1、注销生产许可证申请表。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移动式压力容器、气瓶充装许可首次发证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二、事项名称：移动式压力容器、气瓶充装许可首次发证事项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移动式压力容器、气瓶充装许可范围变更</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二、事项名称：移动式压力容器、气瓶充装许可范围变更事项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移动式压力容器、气瓶充装许可名称变更</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二、事项名称：移动式压力容器、气瓶充装许可名称变更事项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移动式压力容器、气瓶充装许可证延续</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移动式压力容器、气瓶充装许可证注销</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p>
    <w:p>
      <w:pPr>
        <w:rPr>
          <w:rFonts w:ascii="Helvetica" w:hAnsi="Helvetica" w:eastAsia="宋体" w:cs="Helvetica"/>
          <w:sz w:val="16"/>
          <w:szCs w:val="16"/>
          <w:shd w:val="clear" w:color="auto" w:fill="FFFFFF"/>
        </w:rPr>
      </w:pPr>
      <w:r>
        <w:rPr>
          <w:rFonts w:ascii="Helvetica" w:hAnsi="Helvetica" w:eastAsia="宋体" w:cs="Helvetica"/>
          <w:sz w:val="16"/>
          <w:szCs w:val="16"/>
          <w:shd w:val="clear" w:color="auto" w:fill="FFFFFF"/>
        </w:rPr>
        <w:drawing>
          <wp:inline distT="0" distB="0" distL="0" distR="0">
            <wp:extent cx="5849620" cy="7031355"/>
            <wp:effectExtent l="0" t="0" r="0" b="0"/>
            <wp:docPr id="9" name="图片 9" descr="C:\Users\Administrator\Desktop\第二类、第三类医疗器械生产许可核发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第二类、第三类医疗器械生产许可核发流程图.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63716" cy="7048607"/>
                    </a:xfrm>
                    <a:prstGeom prst="rect">
                      <a:avLst/>
                    </a:prstGeom>
                    <a:noFill/>
                    <a:ln>
                      <a:noFill/>
                    </a:ln>
                  </pic:spPr>
                </pic:pic>
              </a:graphicData>
            </a:graphic>
          </wp:inline>
        </w:drawing>
      </w:r>
    </w:p>
    <w:sectPr>
      <w:footerReference r:id="rId4" w:type="default"/>
      <w:pgSz w:w="11906" w:h="16838"/>
      <w:pgMar w:top="1701" w:right="1531" w:bottom="1701" w:left="1531" w:header="283" w:footer="992" w:gutter="0"/>
      <w:pgNumType w:fmt="decimal"/>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D0FB8A-75F3-4412-981B-27CB92E27D82}"/>
  </w:font>
  <w:font w:name="黑体">
    <w:panose1 w:val="02010609060101010101"/>
    <w:charset w:val="86"/>
    <w:family w:val="auto"/>
    <w:pitch w:val="default"/>
    <w:sig w:usb0="800002BF" w:usb1="38CF7CFA" w:usb2="00000016" w:usb3="00000000" w:csb0="00040001" w:csb1="00000000"/>
    <w:embedRegular r:id="rId2" w:fontKey="{446CF5B0-BE34-4000-BC4E-4573CF5731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3" w:fontKey="{9068A902-F173-4CED-B9DB-1849F8372C9B}"/>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F5C8E29D-FC4F-43D2-AADF-4D1F0ADA608C}"/>
  </w:font>
  <w:font w:name="仿宋">
    <w:panose1 w:val="02010609060101010101"/>
    <w:charset w:val="86"/>
    <w:family w:val="modern"/>
    <w:pitch w:val="default"/>
    <w:sig w:usb0="800002BF" w:usb1="38CF7CFA" w:usb2="00000016" w:usb3="00000000" w:csb0="00040001" w:csb1="00000000"/>
    <w:embedRegular r:id="rId5" w:fontKey="{E221C5F5-E7A7-4FA2-8084-7296A37051AF}"/>
  </w:font>
  <w:font w:name="Helvetica">
    <w:altName w:val="Arial"/>
    <w:panose1 w:val="020B0504020202030204"/>
    <w:charset w:val="00"/>
    <w:family w:val="swiss"/>
    <w:pitch w:val="default"/>
    <w:sig w:usb0="00000000" w:usb1="00000000" w:usb2="00000000" w:usb3="00000000" w:csb0="000001FF" w:csb1="00000000"/>
    <w:embedRegular r:id="rId6" w:fontKey="{CB4351EF-3012-411F-B621-9F260D837A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HorizontalSpacing w:val="101"/>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zQ5MGZiNzNkMjExMzliNDFhNjQwMzM1ODIxMjMifQ=="/>
  </w:docVars>
  <w:rsids>
    <w:rsidRoot w:val="1B7A6DD3"/>
    <w:rsid w:val="00137843"/>
    <w:rsid w:val="00212C7B"/>
    <w:rsid w:val="0034113F"/>
    <w:rsid w:val="005153FD"/>
    <w:rsid w:val="005A14EF"/>
    <w:rsid w:val="005E3598"/>
    <w:rsid w:val="00746A6A"/>
    <w:rsid w:val="009A55D4"/>
    <w:rsid w:val="00A40B88"/>
    <w:rsid w:val="00A76FFA"/>
    <w:rsid w:val="00B0608B"/>
    <w:rsid w:val="00B12163"/>
    <w:rsid w:val="00BE0631"/>
    <w:rsid w:val="00C55FEF"/>
    <w:rsid w:val="00C81717"/>
    <w:rsid w:val="00C82AE0"/>
    <w:rsid w:val="00CE01D7"/>
    <w:rsid w:val="00CE1AD1"/>
    <w:rsid w:val="00E856B1"/>
    <w:rsid w:val="00EC1903"/>
    <w:rsid w:val="00ED1895"/>
    <w:rsid w:val="00F91760"/>
    <w:rsid w:val="00FB1194"/>
    <w:rsid w:val="01056B3E"/>
    <w:rsid w:val="017D0D0F"/>
    <w:rsid w:val="07465DF0"/>
    <w:rsid w:val="089808CE"/>
    <w:rsid w:val="0C432D51"/>
    <w:rsid w:val="0CE71E24"/>
    <w:rsid w:val="0FFC5BE6"/>
    <w:rsid w:val="11E9219A"/>
    <w:rsid w:val="1A097918"/>
    <w:rsid w:val="1B7A6DD3"/>
    <w:rsid w:val="1CBD66FD"/>
    <w:rsid w:val="1FD61FB0"/>
    <w:rsid w:val="20F1703D"/>
    <w:rsid w:val="21A63C04"/>
    <w:rsid w:val="22056B7C"/>
    <w:rsid w:val="23BC770E"/>
    <w:rsid w:val="276748CA"/>
    <w:rsid w:val="27AC7A9A"/>
    <w:rsid w:val="2B0D0850"/>
    <w:rsid w:val="2C6F482F"/>
    <w:rsid w:val="37425D25"/>
    <w:rsid w:val="387F70AC"/>
    <w:rsid w:val="3C506122"/>
    <w:rsid w:val="41E73F9E"/>
    <w:rsid w:val="480A63EB"/>
    <w:rsid w:val="499E503D"/>
    <w:rsid w:val="49A308A5"/>
    <w:rsid w:val="500960CA"/>
    <w:rsid w:val="54F40207"/>
    <w:rsid w:val="55CE071F"/>
    <w:rsid w:val="5C8C0E9D"/>
    <w:rsid w:val="5F5F13A6"/>
    <w:rsid w:val="6244166F"/>
    <w:rsid w:val="663C4348"/>
    <w:rsid w:val="66B03516"/>
    <w:rsid w:val="67830ADB"/>
    <w:rsid w:val="6A422A7C"/>
    <w:rsid w:val="6ACE4364"/>
    <w:rsid w:val="6CFF4B44"/>
    <w:rsid w:val="6DF72129"/>
    <w:rsid w:val="6F3FBA86"/>
    <w:rsid w:val="76397933"/>
    <w:rsid w:val="7C5A2796"/>
    <w:rsid w:val="7DD05513"/>
    <w:rsid w:val="7E7F1020"/>
    <w:rsid w:val="E66776FB"/>
    <w:rsid w:val="FF7DD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line="413" w:lineRule="auto"/>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sz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character" w:customStyle="1" w:styleId="13">
    <w:name w:val="批注框文本 Char"/>
    <w:basedOn w:val="11"/>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3392</Words>
  <Characters>3652</Characters>
  <Lines>111</Lines>
  <Paragraphs>31</Paragraphs>
  <TotalTime>11</TotalTime>
  <ScaleCrop>false</ScaleCrop>
  <LinksUpToDate>false</LinksUpToDate>
  <CharactersWithSpaces>3733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2025-04-08T16:26:00Z</dcterms:created>
  <dc:creator>Administrator</dc:creator>
  <cp:lastModifiedBy>Administrator</cp:lastModifiedBy>
  <cp:lastPrinted>2025-05-21T19:14:00Z</cp:lastPrinted>
  <dcterms:modified xsi:type="dcterms:W3CDTF">2025-12-19T08:28:50Z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eyJoZGlkIjoiMmJhNTMwMWUyZTE1MTExOWU0NWY5M2M3MjE2YTVlNzYifQ==</vt:lpwstr>
  </property>
  <property fmtid="{D5CDD505-2E9C-101B-9397-08002B2CF9AE}" pid="4" name="ICV">
    <vt:lpwstr>CE42EA278B2FB4CADDBD4469D1A2F6ED_43</vt:lpwstr>
  </property>
</Properties>
</file>