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466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关于《巴楚县2020色力布亚镇第二中学实验楼建设项目环境影响报告表》的批复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巴楚县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教育局：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的《巴楚县2020色力布亚镇第二中学实验楼建设项目环境影响报告表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》及相关附件收悉，经研究，批复如下：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本项目性质为新建，位于巴楚县色力布亚镇第二中学校区内，中心地理坐标：东经77°49'59.503"、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北纬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39°17'39.403"。项目区东侧为居民区；南侧为原色力布亚镇第二中学的教室；西侧为原色力布亚镇第二中学的塑胶跑道；北侧为阿依库勒社区及居民区。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：新建实验楼一栋，建筑面积5100平方米，内部设置化学、物理、生物实验室，配套相关设施。本项目的生物实验室，仅用于中学教学，不涉及任何形式的生物安全实验，不进行任何形式的病毒实验，不属于生物安全实验室。新建酸碱中和池1座（20立方米），危废暂存库1间（10平方米）。项目不涉及自然保护区、饮用水源保护区等敏感区域。项目总投资1400万元，环保投资30万元，占总投资的2.14％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新疆金宇泽工程咨询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有限公司编制的《巴楚县2020色力布亚镇第二中学实验楼建设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93811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80" w:lineRule="exact"/>
        <w:ind w:firstLine="624" w:firstLineChars="200"/>
        <w:jc w:val="both"/>
        <w:textAlignment w:val="baseline"/>
        <w:rPr>
          <w:rFonts w:hint="eastAsia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加强施工期管理，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  <w:t>减少露天堆放、定期洒水、裸露地面采用毡布进行全覆盖；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建筑垃圾收集后堆放于指定地点，由施工方统一清运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处置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合理安排机械作业的施工时间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运输车辆在进入施工现场附近区域后，要限速，并严禁鸣笛。施工扬尘执行《大气污染物综合排放标准》（GB16297-1996）中颗粒物无组织排放监控浓度限值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lang w:eastAsia="zh-CN"/>
        </w:rPr>
        <w:t>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73C5CFF2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u w:val="none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 xml:space="preserve">  实验室废气经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集气罩（通风橱）+活性炭吸附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处理后，通过18米高排气筒排放，化学实验室安装排风换气扇，加强通风。活性炭定期更换保证吸附效率，并建立台账。有组织、无组织非甲烷总烃排放浓度执行《大气污染物综合排放标准》（GB16297-1996）中表2中新污染源大气污染物有组织、无组织排放限值要求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。</w:t>
      </w:r>
      <w:bookmarkStart w:id="0" w:name="_GoBack"/>
      <w:bookmarkEnd w:id="0"/>
    </w:p>
    <w:p w14:paraId="69024E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8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</w:rPr>
        <w:t>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eastAsia="zh-CN"/>
        </w:rPr>
        <w:t>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实验室废水进入酸碱中和池进行中和，之后和生活污水一起进入市政管网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后最终排入巴楚县色力布亚镇污水处理厂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处理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 w14:paraId="35DB3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.噪声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选用低噪声设备，高噪声设备安装在地下，经隔声、减振措施降噪，厂界噪声满足《工业企业厂界环境噪声排放标准》（GB12348-2008）1类标准要求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60F7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实验室产生的一般固废（如：化学实验室废旧玻璃瓶，物理实验产生的废旧玻璃、纸张、电线等），生物实验产生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的一般固废（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植物根、茎、叶等）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，生活垃圾集中收集后，定期拉运至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当地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生活垃圾填埋场处置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。实验室废弃物（破损玻璃器皿、废化学试剂和药品）、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实验室废液、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废活性炭分类收集后暂存于危废暂存间，定期交由有资质的单位进行处置。危险废物的收集、贮存、运输须符合《危险废物贮存污染控制标准》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 xml:space="preserve"> 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GB18597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-2023）、《危险废物收集贮存运输技术规范》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HJ2025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-2012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和《危险废物转移联单管理办法》要求。一般固废按照《一般工业固体废物贮存和填埋污染控制标准》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GB18599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-2020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要求处置。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风险防范措施</w:t>
      </w:r>
      <w:r>
        <w:rPr>
          <w:rFonts w:hint="eastAsia" w:eastAsia="方正仿宋_GBK" w:cs="Times New Roman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三同时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制度和《报告表》中提出的各项环保措施，认真落实生态环境保护主体责任，建立内部生态环境管理体系，明确机构、人员职责和制度，加强生态环境管理，推动各项生态环境保护措施落实。本项目的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巴楚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竣工环保验收，验收合格后方可正式投入运行。如项目的性质、规模、地点、采用的工艺、防治污染、防止生态破坏的措施发生重大变动，须报我局重新审批。</w:t>
      </w:r>
    </w:p>
    <w:p w14:paraId="70C1F89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8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8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64AED2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0285D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8C6F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巴楚县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新疆金宇泽工程咨询有限公司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8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7B993A3F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4042E5A"/>
    <w:rsid w:val="05E93370"/>
    <w:rsid w:val="08AC7558"/>
    <w:rsid w:val="097627B2"/>
    <w:rsid w:val="0B866302"/>
    <w:rsid w:val="0BD355F2"/>
    <w:rsid w:val="0E8B37C7"/>
    <w:rsid w:val="1E671DF1"/>
    <w:rsid w:val="215D4FFD"/>
    <w:rsid w:val="29DA6AE4"/>
    <w:rsid w:val="2A7771E4"/>
    <w:rsid w:val="30C91CC5"/>
    <w:rsid w:val="328778D5"/>
    <w:rsid w:val="328B6BB5"/>
    <w:rsid w:val="33E30286"/>
    <w:rsid w:val="34C41764"/>
    <w:rsid w:val="372E2279"/>
    <w:rsid w:val="37C526D6"/>
    <w:rsid w:val="3ABB6259"/>
    <w:rsid w:val="3BE473AB"/>
    <w:rsid w:val="452E45CF"/>
    <w:rsid w:val="49F832E0"/>
    <w:rsid w:val="4C633FF1"/>
    <w:rsid w:val="4CB30DFF"/>
    <w:rsid w:val="53F85E0B"/>
    <w:rsid w:val="576F1DC6"/>
    <w:rsid w:val="60456DB3"/>
    <w:rsid w:val="670A3721"/>
    <w:rsid w:val="6CD429A0"/>
    <w:rsid w:val="7789082B"/>
    <w:rsid w:val="78F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customStyle="1" w:styleId="5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6">
    <w:name w:val="Body Text Indent"/>
    <w:basedOn w:val="1"/>
    <w:next w:val="7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7">
    <w:name w:val="Body Text First Indent 2"/>
    <w:basedOn w:val="6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4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1201</Words>
  <Characters>1319</Characters>
  <Lines>0</Lines>
  <Paragraphs>0</Paragraphs>
  <TotalTime>420</TotalTime>
  <ScaleCrop>false</ScaleCrop>
  <LinksUpToDate>false</LinksUpToDate>
  <CharactersWithSpaces>1330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2025-11-27T08:01:27Z</cp:lastPrinted>
  <dcterms:modified xsi:type="dcterms:W3CDTF">2025-11-27T08:05:58Z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