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59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BA37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7D14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喀地环评字〔202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号</w:t>
      </w:r>
    </w:p>
    <w:p w14:paraId="23A23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</w:rPr>
      </w:pPr>
    </w:p>
    <w:p w14:paraId="4C46E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关于《疏勒县英尔力克乡中学（齐鲁疏勒第三中学）建设项目环境影响报告表》的批复</w:t>
      </w:r>
    </w:p>
    <w:p w14:paraId="56C69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color w:val="auto"/>
          <w:sz w:val="32"/>
          <w:szCs w:val="32"/>
        </w:rPr>
      </w:pPr>
    </w:p>
    <w:p w14:paraId="2942D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疏勒县英尔力克乡中学：</w:t>
      </w:r>
    </w:p>
    <w:p w14:paraId="7F204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你单位报来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的《疏勒县英尔力克乡中学（齐鲁疏勒第三中学）建设项目环境影响报告表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》及相关附件收悉，经研究，批复如下：</w:t>
      </w:r>
    </w:p>
    <w:p w14:paraId="5EFB69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一、项目基本情况</w:t>
      </w:r>
    </w:p>
    <w:p w14:paraId="5F55659C"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440" w:lineRule="exact"/>
        <w:ind w:right="56" w:rightChars="2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本项目性质为新建，位于喀什地区疏勒县规划支路二十四东侧，中心地理坐标：东经76°0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′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0.461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″，北纬39°24′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46.840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″。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项目北侧为空地，西侧为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齐鲁疏勒第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中学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，南侧为阿克霍伊拉村，东侧为乌恰村五组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。项目总用地面积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105544.78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平方米，总建筑面积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47159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平方米。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主要建设内容：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新建教学楼（包含3栋教学楼和1栋实验楼）、综合教学辅助用房、办公用房，学生宿舍，学生食堂，锅炉房及浴室，师生厕所，标准运动场及看台、值班室、管网、绿化等附属配套工程。设置化粪池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1座5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0立方米，危废暂存点2平方米，酸碱中和桶HDPE材质20升。建设2台燃气锅炉（单台0.6MW），作为学生日常洗澡用水的热源。项目不涉及自然保护区、饮用水源保护区等敏感区域。项目总投资9918万元，环保投资84万元，占总投资的0.85％。</w:t>
      </w:r>
    </w:p>
    <w:p w14:paraId="43D95B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二、环保措施</w:t>
      </w:r>
    </w:p>
    <w:p w14:paraId="1FAF0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由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青海环森工程技术咨询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有限公司编制的《疏勒县英尔力克乡中学（齐鲁疏勒第三中学）建设项目环境影响报告表》比较规范，环保法规使用正确，环境影响评价内容较全面，主要环境影响因子选择适当，环境影响分析与评价标准基本合理准确，重点做好以下工作：</w:t>
      </w:r>
    </w:p>
    <w:p w14:paraId="54D76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（一）施工期</w:t>
      </w:r>
    </w:p>
    <w:p w14:paraId="7170D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24" w:firstLineChars="20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val="en-US" w:eastAsia="zh-CN"/>
        </w:rPr>
        <w:t>加强施工期管理，减少露天堆放、定期洒水、裸露地面采用毡布进行全覆盖；加强固体废物分类收集、妥善处置，可利用部分回收利用；建筑垃圾收集后规范处置；合理安排机械作业时间，运输车辆限速行驶、严禁鸣笛。</w:t>
      </w:r>
    </w:p>
    <w:p w14:paraId="7A89B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（二）运营期</w:t>
      </w:r>
    </w:p>
    <w:p w14:paraId="1B6DFEC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440" w:lineRule="exact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1.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废气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 xml:space="preserve">  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化学实验室安装集气抽风装置收集后，经专用排气筒道引至楼外排放。满足《大气污染物综合排放标准》（GB16297-1996）中表2中新污染源大气污染物排放限值要求。锅炉废气经“低氮燃烧器+烟气再循环”处理后，通过8米以上高排气筒排放，须符合《锅炉大气污染物排放标准》（GB13271-2014）的新建燃气锅炉大气污染物排放浓度限值及符合《关于开展自治区2022年度夏秋季大气污染防治“冬病夏治”工作的通知》（新环大气函〔2022〕483号）文件中氮氧化物≤50毫克/立方米的限值要求；食堂油烟经油烟净化器处理后通过专用烟道引至屋顶排放，执行《饮食业油烟排放标准（试行）》（GB18483-2001）中最高允许排放浓度限值标准。</w:t>
      </w:r>
    </w:p>
    <w:p w14:paraId="69024ED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440" w:lineRule="exact"/>
        <w:ind w:left="0" w:right="0" w:firstLine="627" w:firstLineChars="196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 xml:space="preserve">2.废水 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实验室废水经酸碱中和桶预处理后，与经化粪池临时暂存的生活污水、经隔油池预处理的食堂废水一并排入市政污水管网，最终进入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疏勒县城东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污水处理厂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集中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处理。</w:t>
      </w:r>
    </w:p>
    <w:p w14:paraId="35DB34A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440" w:lineRule="exact"/>
        <w:ind w:left="0" w:right="0" w:firstLine="627" w:firstLineChars="196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 xml:space="preserve">3.噪声  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选用低噪声设备、采取基础减振，门窗隔声，加强管理，禁止喧哗吵闹等降噪措施。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厂界噪声满足《工业企业厂界环境噪声排放标准》（GB12348-2008）1类标准要求。</w:t>
      </w:r>
    </w:p>
    <w:p w14:paraId="2D516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>4.固废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 xml:space="preserve"> 实验室产生的一般固废（如：化学实验室废旧玻璃瓶、量筒等，物理实验产生的废旧玻璃、纸张、电线等），生物实验产生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的一般固废（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>植物根、茎、叶等）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，生活垃圾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分类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收集后，定期拉运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疏勒县生活垃圾填埋场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处置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。实验室废液、实验室废弃物（破损玻璃器皿、废化学试剂及药品）分类收集后暂存于危废暂存间，定期交由有资质的单位进行处置。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危险废物的收集、贮存、运输须符合《危险废物贮存污染控制标准》(GB18597-2023）、《危险废物收集贮存运输技术规范》(HJ2025-2012)和《危险废物转移管理办法》要求。一般工业固体废物按照《一般工业固体废物贮存和填埋污染控制标准》(GB18599-2020)要求处置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>。</w:t>
      </w:r>
    </w:p>
    <w:p w14:paraId="180E1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 xml:space="preserve">风险防范措施要求 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lang w:eastAsia="zh-CN"/>
        </w:rPr>
        <w:t>根据各功能区防渗要求，采取地面防渗措施，防治事故蔓延；编制突发环境事件应急预案，并报生态环境部门备案；建立应急组织机构、配备相应应急物资，落实风险事故应急处理及减缓措施；加强厂区安全管理，安全责任落实到个人；定期开展演练，降低环境风险事故的发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vertAlign w:val="baseline"/>
          <w:lang w:val="zh-CN" w:eastAsia="zh-CN" w:bidi="ar"/>
        </w:rPr>
        <w:t>。</w:t>
      </w:r>
    </w:p>
    <w:p w14:paraId="4FBE32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本项目大气污染物总量控制指标：氮氧化物0.0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012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吨/年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。</w:t>
      </w:r>
    </w:p>
    <w:p w14:paraId="756E2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相关要求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val="en-US" w:eastAsia="zh-CN"/>
        </w:rPr>
        <w:t xml:space="preserve">  </w:t>
      </w:r>
    </w:p>
    <w:p w14:paraId="27EE38F0"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项目严格执行环境保护“三同时”制度和《报告表》中提出的各项环保措施，认真落实生态环境保护主体责任，建立内部生态环境管理体系，明确机构、人员职责和制度，加强生态环境管理，推动各项生态环境保护措施落实。本项目日常环境监督管理由喀什地区生态环境局</w:t>
      </w:r>
      <w:r>
        <w:rPr>
          <w:rFonts w:hint="eastAsia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疏勒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县分局负责，地区生态环境保护综合行政执法支队不定期进行抽查。项目建设完工后，由建设单位对项目进行环境保护竣工验收后方可正式投入运行。如项目的性质、规模、地点、采用的工艺、防治污染、防止生态破坏的措施发生重大变动，须报我局重新审批。</w:t>
      </w:r>
    </w:p>
    <w:p w14:paraId="70C1F893"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</w:p>
    <w:p w14:paraId="50A8C1BB"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40" w:lineRule="exact"/>
        <w:ind w:left="0" w:leftChars="0" w:firstLine="0" w:firstLineChars="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F1AE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40" w:lineRule="exact"/>
        <w:ind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eastAsia="zh-CN"/>
        </w:rPr>
        <w:t>喀什地区生态环境局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</w:t>
      </w:r>
    </w:p>
    <w:p w14:paraId="0DF3D52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20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2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年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月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</w:t>
      </w:r>
    </w:p>
    <w:p w14:paraId="11F9D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6A5A5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36E4D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抄送：喀什地区生态环境局</w:t>
      </w:r>
      <w:r>
        <w:rPr>
          <w:rFonts w:hint="eastAsia" w:eastAsia="方正仿宋_GBK" w:cs="Times New Roman"/>
          <w:color w:val="000000"/>
          <w:sz w:val="30"/>
          <w:szCs w:val="30"/>
          <w:lang w:val="en-US" w:eastAsia="zh-CN"/>
        </w:rPr>
        <w:t>疏勒县</w:t>
      </w: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分局、喀什地区生态环境保护综</w:t>
      </w:r>
    </w:p>
    <w:p w14:paraId="5BBA3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left="899" w:leftChars="321" w:firstLine="0" w:firstLineChars="0"/>
        <w:jc w:val="both"/>
        <w:textAlignment w:val="auto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合行政执法支队、各科室，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青海环森工程技术咨询有限公司</w:t>
      </w:r>
    </w:p>
    <w:sectPr>
      <w:headerReference r:id="rId3" w:type="default"/>
      <w:footerReference r:id="rId4" w:type="default"/>
      <w:footerReference r:id="rId5" w:type="even"/>
      <w:pgSz w:w="11906" w:h="16838"/>
      <w:pgMar w:top="1984" w:right="1531" w:bottom="1701" w:left="1531" w:header="851" w:footer="1531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20110">
    <w:pPr>
      <w:pStyle w:val="12"/>
      <w:rPr>
        <w:rStyle w:val="16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D23661">
                          <w:pPr>
                            <w:pStyle w:val="12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D23661">
                    <w:pPr>
                      <w:pStyle w:val="12"/>
                      <w:rPr>
                        <w:rFonts w:hint="eastAsia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E5D87">
    <w:pPr>
      <w:pStyle w:val="12"/>
      <w:framePr w:wrap="around" w:vAnchor="text" w:hAnchor="margin" w:xAlign="center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end"/>
    </w:r>
  </w:p>
  <w:p w14:paraId="7B993A3F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28FD6">
    <w:pPr>
      <w:pStyle w:val="1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D6340"/>
    <w:rsid w:val="04042E5A"/>
    <w:rsid w:val="049031F8"/>
    <w:rsid w:val="05996CAC"/>
    <w:rsid w:val="05E93370"/>
    <w:rsid w:val="08AC7558"/>
    <w:rsid w:val="0B866302"/>
    <w:rsid w:val="0BD355F2"/>
    <w:rsid w:val="0E925DBF"/>
    <w:rsid w:val="17773DA4"/>
    <w:rsid w:val="1FAC477F"/>
    <w:rsid w:val="215D4FFD"/>
    <w:rsid w:val="250D30FC"/>
    <w:rsid w:val="26025181"/>
    <w:rsid w:val="26445799"/>
    <w:rsid w:val="29DA6AE4"/>
    <w:rsid w:val="2A7725E1"/>
    <w:rsid w:val="2A7771E4"/>
    <w:rsid w:val="2DEE65AE"/>
    <w:rsid w:val="328778D5"/>
    <w:rsid w:val="328B6BB5"/>
    <w:rsid w:val="32917FB8"/>
    <w:rsid w:val="33C06DA7"/>
    <w:rsid w:val="33E30286"/>
    <w:rsid w:val="34C41764"/>
    <w:rsid w:val="35B46497"/>
    <w:rsid w:val="37C526D6"/>
    <w:rsid w:val="39637742"/>
    <w:rsid w:val="3BD45ACD"/>
    <w:rsid w:val="3F214B8F"/>
    <w:rsid w:val="42D068DB"/>
    <w:rsid w:val="441B3B85"/>
    <w:rsid w:val="44EC3A42"/>
    <w:rsid w:val="452E45CF"/>
    <w:rsid w:val="454669E0"/>
    <w:rsid w:val="482A4397"/>
    <w:rsid w:val="496E4757"/>
    <w:rsid w:val="49F832E0"/>
    <w:rsid w:val="4AF40715"/>
    <w:rsid w:val="4C633FF1"/>
    <w:rsid w:val="4F1D1F4A"/>
    <w:rsid w:val="4FAB2261"/>
    <w:rsid w:val="50657CDF"/>
    <w:rsid w:val="532A5B93"/>
    <w:rsid w:val="576F1DC6"/>
    <w:rsid w:val="60456DB3"/>
    <w:rsid w:val="609A600B"/>
    <w:rsid w:val="64231EBF"/>
    <w:rsid w:val="670A3721"/>
    <w:rsid w:val="674A015A"/>
    <w:rsid w:val="68C8761D"/>
    <w:rsid w:val="6983427D"/>
    <w:rsid w:val="6A2C3B47"/>
    <w:rsid w:val="6B6D0727"/>
    <w:rsid w:val="7B0931BE"/>
    <w:rsid w:val="7E37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paragraph" w:styleId="6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Verdana" w:hAnsi="Verdana" w:cs="Verdana"/>
      <w:b/>
      <w:bCs/>
      <w:sz w:val="32"/>
      <w:szCs w:val="32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3"/>
    <w:qFormat/>
    <w:uiPriority w:val="0"/>
    <w:pPr>
      <w:ind w:firstLine="0"/>
    </w:pPr>
    <w:rPr>
      <w:rFonts w:ascii="Times New Roman"/>
      <w:sz w:val="30"/>
      <w:szCs w:val="30"/>
    </w:rPr>
  </w:style>
  <w:style w:type="paragraph" w:customStyle="1" w:styleId="3">
    <w:name w:val="标题3"/>
    <w:basedOn w:val="4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360" w:lineRule="auto"/>
      <w:ind w:left="0" w:right="0"/>
      <w:jc w:val="left"/>
      <w:outlineLvl w:val="2"/>
    </w:pPr>
    <w:rPr>
      <w:rFonts w:hint="default" w:ascii="Times New Roman" w:hAnsi="Times New Roman" w:eastAsia="宋体" w:cs="Times New Roman"/>
      <w:kern w:val="2"/>
      <w:sz w:val="30"/>
      <w:szCs w:val="30"/>
      <w:lang w:val="en-US" w:eastAsia="zh-CN" w:bidi="ar"/>
    </w:rPr>
  </w:style>
  <w:style w:type="paragraph" w:customStyle="1" w:styleId="4">
    <w:name w:val="标题2"/>
    <w:basedOn w:val="5"/>
    <w:unhideWhenUsed/>
    <w:qFormat/>
    <w:uiPriority w:val="2"/>
    <w:pPr>
      <w:outlineLvl w:val="2"/>
    </w:pPr>
    <w:rPr>
      <w:kern w:val="2"/>
      <w:sz w:val="21"/>
      <w:szCs w:val="22"/>
      <w:lang w:val="en-US" w:eastAsia="zh-CN" w:bidi="ar-SA"/>
    </w:rPr>
  </w:style>
  <w:style w:type="paragraph" w:customStyle="1" w:styleId="5">
    <w:name w:val="标题1"/>
    <w:basedOn w:val="1"/>
    <w:qFormat/>
    <w:uiPriority w:val="0"/>
    <w:pPr>
      <w:spacing w:line="360" w:lineRule="auto"/>
      <w:jc w:val="center"/>
      <w:outlineLvl w:val="0"/>
    </w:pPr>
    <w:rPr>
      <w:rFonts w:ascii="Times New Roman" w:hAnsi="Times New Roman" w:eastAsia="宋体"/>
      <w:b/>
      <w:sz w:val="36"/>
    </w:rPr>
  </w:style>
  <w:style w:type="paragraph" w:styleId="7">
    <w:name w:val="Normal Indent"/>
    <w:basedOn w:val="1"/>
    <w:next w:val="1"/>
    <w:qFormat/>
    <w:uiPriority w:val="0"/>
    <w:pPr>
      <w:spacing w:line="520" w:lineRule="exact"/>
      <w:ind w:firstLine="624"/>
    </w:pPr>
    <w:rPr>
      <w:rFonts w:eastAsia="宋体"/>
    </w:rPr>
  </w:style>
  <w:style w:type="paragraph" w:styleId="8">
    <w:name w:val="Body Text"/>
    <w:basedOn w:val="1"/>
    <w:next w:val="9"/>
    <w:unhideWhenUsed/>
    <w:qFormat/>
    <w:uiPriority w:val="99"/>
    <w:pPr>
      <w:spacing w:after="120"/>
    </w:pPr>
  </w:style>
  <w:style w:type="paragraph" w:customStyle="1" w:styleId="9">
    <w:name w:val="xl2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1"/>
    </w:rPr>
  </w:style>
  <w:style w:type="paragraph" w:styleId="10">
    <w:name w:val="Body Text Indent"/>
    <w:basedOn w:val="1"/>
    <w:next w:val="11"/>
    <w:qFormat/>
    <w:uiPriority w:val="0"/>
    <w:pPr>
      <w:widowControl w:val="0"/>
      <w:spacing w:before="240" w:line="360" w:lineRule="auto"/>
      <w:ind w:firstLine="200" w:firstLineChars="200"/>
      <w:jc w:val="both"/>
    </w:pPr>
    <w:rPr>
      <w:kern w:val="2"/>
      <w:sz w:val="24"/>
      <w:szCs w:val="24"/>
      <w:lang w:val="en-US" w:eastAsia="zh-CN" w:bidi="ar-SA"/>
    </w:rPr>
  </w:style>
  <w:style w:type="paragraph" w:styleId="11">
    <w:name w:val="Body Text First Indent 2"/>
    <w:basedOn w:val="10"/>
    <w:next w:val="1"/>
    <w:qFormat/>
    <w:uiPriority w:val="0"/>
    <w:pPr>
      <w:spacing w:before="0" w:after="120" w:line="240" w:lineRule="auto"/>
      <w:ind w:left="420" w:leftChars="200" w:firstLine="420"/>
    </w:pPr>
    <w:rPr>
      <w:rFonts w:eastAsia="仿宋_GB2312"/>
      <w:sz w:val="28"/>
      <w:szCs w:val="20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next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6">
    <w:name w:val="page number"/>
    <w:basedOn w:val="15"/>
    <w:qFormat/>
    <w:uiPriority w:val="0"/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8">
    <w:name w:val="tex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17"/>
      <w:szCs w:val="17"/>
    </w:rPr>
  </w:style>
  <w:style w:type="paragraph" w:customStyle="1" w:styleId="19">
    <w:name w:val="+正文"/>
    <w:basedOn w:val="1"/>
    <w:qFormat/>
    <w:uiPriority w:val="0"/>
    <w:pPr>
      <w:spacing w:line="360" w:lineRule="auto"/>
      <w:ind w:firstLine="200" w:firstLineChars="200"/>
    </w:pPr>
    <w:rPr>
      <w:rFonts w:ascii="Times New Roman" w:hAnsi="宋体"/>
      <w:color w:val="FF0000"/>
      <w:sz w:val="24"/>
    </w:rPr>
  </w:style>
  <w:style w:type="paragraph" w:customStyle="1" w:styleId="20">
    <w:name w:val="Table Paragraph"/>
    <w:basedOn w:val="1"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1838</Words>
  <Characters>1996</Characters>
  <Lines>0</Lines>
  <Paragraphs>0</Paragraphs>
  <TotalTime>3</TotalTime>
  <ScaleCrop>false</ScaleCrop>
  <LinksUpToDate>false</LinksUpToDate>
  <CharactersWithSpaces>2057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2025-03-20T07:51:00Z</dcterms:created>
  <dc:creator>Administrator</dc:creator>
  <cp:lastModifiedBy>WPS_1643423142</cp:lastModifiedBy>
  <cp:lastPrinted>2026-02-28T13:13:00Z</cp:lastPrinted>
  <dcterms:modified xsi:type="dcterms:W3CDTF">2026-03-09T05:13:43Z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eyJoZGlkIjoiNjAzZTEwZmUyNWRmZDNhMmJkZmQxMTYwZTAwOWM1ZTEiLCJ1c2VySWQiOiIxMzI2MzE1OTczIn0=</vt:lpwstr>
  </property>
  <property fmtid="{D5CDD505-2E9C-101B-9397-08002B2CF9AE}" pid="4" name="ICV">
    <vt:lpwstr>611CF133F9BE415886062985E8B57D49_12</vt:lpwstr>
  </property>
</Properties>
</file>