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378E46">
      <w:pPr>
        <w:ind w:left="0" w:leftChars="0" w:firstLine="0" w:firstLineChars="0"/>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附件：</w:t>
      </w:r>
    </w:p>
    <w:p w14:paraId="6BD57DA9">
      <w:pPr>
        <w:suppressAutoHyphens/>
        <w:adjustRightInd w:val="0"/>
        <w:snapToGrid w:val="0"/>
        <w:spacing w:line="240" w:lineRule="auto"/>
        <w:ind w:firstLine="0" w:firstLineChars="0"/>
        <w:jc w:val="center"/>
        <w:rPr>
          <w:rFonts w:hint="eastAsia" w:ascii="方正小标宋_GBK" w:hAnsi="方正小标宋_GBK" w:eastAsia="方正小标宋_GBK" w:cs="方正小标宋_GBK"/>
          <w:sz w:val="44"/>
          <w:szCs w:val="44"/>
          <w:highlight w:val="none"/>
        </w:rPr>
      </w:pPr>
    </w:p>
    <w:p w14:paraId="2A292C64">
      <w:pPr>
        <w:suppressAutoHyphens/>
        <w:adjustRightInd w:val="0"/>
        <w:snapToGrid w:val="0"/>
        <w:spacing w:line="240" w:lineRule="auto"/>
        <w:ind w:firstLine="0" w:firstLineChars="0"/>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highlight w:val="none"/>
        </w:rPr>
        <w:t>喀什地区202</w:t>
      </w:r>
      <w:r>
        <w:rPr>
          <w:rFonts w:hint="eastAsia" w:ascii="方正小标宋_GBK" w:hAnsi="方正小标宋_GBK" w:eastAsia="方正小标宋_GBK" w:cs="方正小标宋_GBK"/>
          <w:sz w:val="44"/>
          <w:szCs w:val="44"/>
          <w:highlight w:val="none"/>
          <w:lang w:val="en-US" w:eastAsia="zh-CN"/>
        </w:rPr>
        <w:t>6</w:t>
      </w:r>
      <w:r>
        <w:rPr>
          <w:rFonts w:hint="eastAsia" w:ascii="方正小标宋_GBK" w:hAnsi="方正小标宋_GBK" w:eastAsia="方正小标宋_GBK" w:cs="方正小标宋_GBK"/>
          <w:sz w:val="44"/>
          <w:szCs w:val="44"/>
          <w:highlight w:val="none"/>
        </w:rPr>
        <w:t>年住房发展年度计划</w:t>
      </w:r>
    </w:p>
    <w:p w14:paraId="03DE1EEB">
      <w:pPr>
        <w:spacing w:line="560" w:lineRule="exact"/>
        <w:ind w:firstLine="0" w:firstLineChars="0"/>
        <w:jc w:val="center"/>
        <w:rPr>
          <w:rFonts w:hint="default" w:ascii="Times New Roman" w:hAnsi="Times New Roman" w:cs="Times New Roman"/>
        </w:rPr>
      </w:pPr>
    </w:p>
    <w:p w14:paraId="456572A2">
      <w:pP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为全面落实党中央、国务院决策部署和地委、地区行署工作要求，根据《关于做好住房发展规划和年度计划编制工作的通知》（建房函〔2024〕20号）等相关文件要求，促进房地产市场平稳健康发展，统筹协调202</w:t>
      </w:r>
      <w:r>
        <w:rPr>
          <w:rFonts w:hint="eastAsia"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rPr>
        <w:t>年度住房任务安排，特编制</w:t>
      </w:r>
      <w:r>
        <w:rPr>
          <w:rFonts w:hint="default" w:ascii="Times New Roman" w:hAnsi="Times New Roman" w:eastAsia="方正仿宋_GBK" w:cs="Times New Roman"/>
          <w:highlight w:val="none"/>
          <w:lang w:val="en-US" w:eastAsia="zh-CN"/>
        </w:rPr>
        <w:t>202</w:t>
      </w:r>
      <w:r>
        <w:rPr>
          <w:rFonts w:hint="eastAsia"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lang w:val="en-US" w:eastAsia="zh-CN"/>
        </w:rPr>
        <w:t>年</w:t>
      </w:r>
      <w:r>
        <w:rPr>
          <w:rFonts w:hint="default" w:ascii="Times New Roman" w:hAnsi="Times New Roman" w:eastAsia="方正仿宋_GBK" w:cs="Times New Roman"/>
          <w:highlight w:val="none"/>
        </w:rPr>
        <w:t>计划。</w:t>
      </w:r>
    </w:p>
    <w:p w14:paraId="5FEB9507">
      <w:pPr>
        <w:pStyle w:val="3"/>
        <w:numPr>
          <w:ilvl w:val="0"/>
          <w:numId w:val="0"/>
        </w:numPr>
        <w:ind w:firstLine="664" w:firstLineChars="200"/>
        <w:rPr>
          <w:rFonts w:hint="default" w:ascii="Times New Roman" w:hAnsi="Times New Roman" w:eastAsia="方正黑体_GBK" w:cs="Times New Roman"/>
          <w:highlight w:val="none"/>
        </w:rPr>
      </w:pPr>
      <w:bookmarkStart w:id="0" w:name="_Toc31314"/>
      <w:r>
        <w:rPr>
          <w:rFonts w:hint="eastAsia" w:ascii="Times New Roman" w:hAnsi="Times New Roman" w:eastAsia="方正黑体_GBK" w:cs="Times New Roman"/>
          <w:highlight w:val="none"/>
          <w:lang w:val="en-US" w:eastAsia="zh-CN"/>
        </w:rPr>
        <w:t>一、</w:t>
      </w:r>
      <w:r>
        <w:rPr>
          <w:rFonts w:hint="default" w:ascii="Times New Roman" w:hAnsi="Times New Roman" w:eastAsia="方正黑体_GBK" w:cs="Times New Roman"/>
          <w:highlight w:val="none"/>
        </w:rPr>
        <w:t>指导思想</w:t>
      </w:r>
      <w:bookmarkEnd w:id="0"/>
    </w:p>
    <w:p w14:paraId="39422BC6">
      <w:pPr>
        <w:rPr>
          <w:rFonts w:hint="default"/>
        </w:rPr>
      </w:pPr>
      <w:r>
        <w:rPr>
          <w:rFonts w:hint="default" w:ascii="Times New Roman" w:hAnsi="Times New Roman" w:eastAsia="方正仿宋_GBK" w:cs="Times New Roman"/>
          <w:highlight w:val="none"/>
        </w:rPr>
        <w:t>坚持以习近平新时代中国特色社会主义思想为指导，深入贯彻党的二十大和二十届历次全会精神，认真落实四中全会</w:t>
      </w:r>
      <w:r>
        <w:rPr>
          <w:rFonts w:hint="eastAsia" w:ascii="Times New Roman" w:hAnsi="Times New Roman" w:eastAsia="方正仿宋_GBK" w:cs="Times New Roman"/>
          <w:highlight w:val="none"/>
          <w:lang w:val="en-US" w:eastAsia="zh-CN"/>
        </w:rPr>
        <w:t>和中央城市工作会议</w:t>
      </w:r>
      <w:r>
        <w:rPr>
          <w:rFonts w:hint="default" w:ascii="Times New Roman" w:hAnsi="Times New Roman" w:eastAsia="方正仿宋_GBK" w:cs="Times New Roman"/>
          <w:highlight w:val="none"/>
        </w:rPr>
        <w:t>部署</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充分发挥住房对民生改善、新型城镇化、经济社会健康发展的支撑作用，认真落实国家和自治区关于编制住房发展年度计划的相关要求，积极发挥地区住房发展年度计划的引导作用，积极构建房地产发展新模式，推动房地产高质量发展。</w:t>
      </w:r>
      <w:bookmarkStart w:id="21" w:name="_GoBack"/>
      <w:bookmarkEnd w:id="21"/>
    </w:p>
    <w:p w14:paraId="6C2D33C1">
      <w:pPr>
        <w:pStyle w:val="3"/>
        <w:numPr>
          <w:ilvl w:val="0"/>
          <w:numId w:val="0"/>
        </w:numPr>
        <w:ind w:firstLine="664" w:firstLineChars="200"/>
        <w:rPr>
          <w:rFonts w:hint="default" w:ascii="Times New Roman" w:hAnsi="Times New Roman" w:eastAsia="方正黑体_GBK" w:cs="Times New Roman"/>
          <w:spacing w:val="6"/>
          <w:kern w:val="2"/>
          <w:sz w:val="32"/>
          <w:szCs w:val="32"/>
          <w:lang w:val="en-US" w:eastAsia="zh-CN" w:bidi="ar-SA"/>
        </w:rPr>
      </w:pPr>
      <w:bookmarkStart w:id="1" w:name="_Toc21998"/>
      <w:r>
        <w:rPr>
          <w:rFonts w:hint="default" w:ascii="Times New Roman" w:hAnsi="Times New Roman" w:eastAsia="方正黑体_GBK" w:cs="Times New Roman"/>
          <w:spacing w:val="6"/>
          <w:kern w:val="2"/>
          <w:sz w:val="32"/>
          <w:szCs w:val="32"/>
          <w:lang w:val="en-US" w:eastAsia="zh-CN" w:bidi="ar-SA"/>
        </w:rPr>
        <w:t>二、编制原则</w:t>
      </w:r>
      <w:bookmarkEnd w:id="1"/>
    </w:p>
    <w:p w14:paraId="42151376">
      <w:pPr>
        <w:ind w:firstLine="667"/>
        <w:rPr>
          <w:rFonts w:hint="default" w:ascii="Times New Roman" w:hAnsi="Times New Roman" w:eastAsia="方正仿宋_GBK" w:cs="Times New Roman"/>
          <w:highlight w:val="none"/>
        </w:rPr>
      </w:pPr>
      <w:r>
        <w:rPr>
          <w:rFonts w:hint="default" w:ascii="Times New Roman" w:hAnsi="Times New Roman" w:eastAsia="方正楷体_GBK" w:cs="Times New Roman"/>
          <w:b/>
          <w:bCs/>
          <w:highlight w:val="none"/>
        </w:rPr>
        <w:t>（一）坚持完善住房供应体系。</w:t>
      </w:r>
      <w:r>
        <w:rPr>
          <w:rFonts w:hint="default" w:ascii="Times New Roman" w:hAnsi="Times New Roman" w:eastAsia="方正仿宋_GBK" w:cs="Times New Roman"/>
          <w:highlight w:val="none"/>
        </w:rPr>
        <w:t>发展保障性住房，增加改善性住房特别是</w:t>
      </w:r>
      <w:r>
        <w:rPr>
          <w:rFonts w:hint="eastAsia" w:ascii="方正仿宋_GBK" w:hAnsi="方正仿宋_GBK" w:eastAsia="方正仿宋_GBK" w:cs="方正仿宋_GBK"/>
          <w:highlight w:val="none"/>
          <w:lang w:eastAsia="zh-CN"/>
        </w:rPr>
        <w:t>“</w:t>
      </w:r>
      <w:r>
        <w:rPr>
          <w:rFonts w:hint="default" w:ascii="Times New Roman" w:hAnsi="Times New Roman" w:eastAsia="方正仿宋_GBK" w:cs="Times New Roman"/>
          <w:highlight w:val="none"/>
        </w:rPr>
        <w:t>好房子</w:t>
      </w:r>
      <w:r>
        <w:rPr>
          <w:rFonts w:hint="eastAsia" w:ascii="方正仿宋_GBK" w:hAnsi="方正仿宋_GBK" w:eastAsia="方正仿宋_GBK" w:cs="方正仿宋_GBK"/>
          <w:highlight w:val="none"/>
          <w:lang w:eastAsia="zh-CN"/>
        </w:rPr>
        <w:t>”</w:t>
      </w:r>
      <w:r>
        <w:rPr>
          <w:rFonts w:hint="default" w:ascii="Times New Roman" w:hAnsi="Times New Roman" w:eastAsia="方正仿宋_GBK" w:cs="Times New Roman"/>
          <w:highlight w:val="none"/>
        </w:rPr>
        <w:t>供给，满足地区城镇居民基本居住需求和合理住房改善需求。把解决群众的基本居住问题作为住房发展的首要目标，着重改善城镇中低收入住房困难家庭、进城务工人员和新就业职工的居住条件。着力释放需求</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改善供给，促进房地产市场平稳健康发展。</w:t>
      </w:r>
    </w:p>
    <w:p w14:paraId="0DC4B912">
      <w:pPr>
        <w:ind w:firstLine="667"/>
        <w:rPr>
          <w:rFonts w:hint="default" w:ascii="Times New Roman" w:hAnsi="Times New Roman" w:eastAsia="方正仿宋_GBK" w:cs="Times New Roman"/>
          <w:highlight w:val="none"/>
        </w:rPr>
      </w:pPr>
      <w:r>
        <w:rPr>
          <w:rFonts w:hint="default" w:ascii="Times New Roman" w:hAnsi="Times New Roman" w:eastAsia="方正楷体_GBK" w:cs="Times New Roman"/>
          <w:b/>
          <w:bCs/>
          <w:spacing w:val="6"/>
          <w:kern w:val="2"/>
          <w:sz w:val="32"/>
          <w:szCs w:val="32"/>
          <w:lang w:val="en-US" w:eastAsia="zh-CN" w:bidi="ar-SA"/>
        </w:rPr>
        <w:t>（二）坚持住房发展与地区经济社会发展相适应。</w:t>
      </w:r>
      <w:r>
        <w:rPr>
          <w:rFonts w:hint="default" w:ascii="Times New Roman" w:hAnsi="Times New Roman" w:eastAsia="方正仿宋_GBK" w:cs="Times New Roman"/>
          <w:highlight w:val="none"/>
        </w:rPr>
        <w:t>基于地区社会经济发展水平</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资源禀赋条件</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关联资源配套水平</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现阶段重点问题等因素，综合确定符合地区实际的住房发展年度计划；统筹处理好近期与长远</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保障与市场</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需求与供给</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住房建设与设施配套</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计划刚性与弹性的关系，体现编制的科学性和合理性。</w:t>
      </w:r>
    </w:p>
    <w:p w14:paraId="678A9EDE">
      <w:pPr>
        <w:ind w:firstLine="667"/>
        <w:rPr>
          <w:rFonts w:hint="default" w:ascii="Times New Roman" w:hAnsi="Times New Roman" w:eastAsia="方正仿宋_GBK" w:cs="Times New Roman"/>
          <w:highlight w:val="none"/>
        </w:rPr>
      </w:pPr>
      <w:r>
        <w:rPr>
          <w:rFonts w:hint="default" w:ascii="Times New Roman" w:hAnsi="Times New Roman" w:eastAsia="方正楷体_GBK" w:cs="Times New Roman"/>
          <w:b/>
          <w:bCs/>
          <w:spacing w:val="6"/>
          <w:kern w:val="2"/>
          <w:sz w:val="32"/>
          <w:szCs w:val="32"/>
          <w:lang w:val="en-US" w:eastAsia="zh-CN" w:bidi="ar-SA"/>
        </w:rPr>
        <w:t>（三）坚持与相关规划进行充分衔接和协调。</w:t>
      </w:r>
      <w:r>
        <w:rPr>
          <w:rFonts w:hint="default" w:ascii="Times New Roman" w:hAnsi="Times New Roman" w:eastAsia="方正仿宋_GBK" w:cs="Times New Roman"/>
          <w:highlight w:val="none"/>
        </w:rPr>
        <w:t>地区住房发展年度计划以地区</w:t>
      </w:r>
      <w:r>
        <w:rPr>
          <w:rFonts w:hint="eastAsia" w:ascii="Times New Roman" w:hAnsi="Times New Roman" w:eastAsia="方正仿宋_GBK" w:cs="Times New Roman"/>
          <w:highlight w:val="none"/>
          <w:lang w:eastAsia="zh-CN"/>
        </w:rPr>
        <w:t>国民经济和社会发展</w:t>
      </w:r>
      <w:r>
        <w:rPr>
          <w:rFonts w:hint="default" w:ascii="Times New Roman" w:hAnsi="Times New Roman" w:eastAsia="方正仿宋_GBK" w:cs="Times New Roman"/>
          <w:highlight w:val="none"/>
        </w:rPr>
        <w:t>规划、国家和省区住房发展规划为依据，充分落实上级规划对住房发展年度计划总体目标、</w:t>
      </w:r>
      <w:r>
        <w:rPr>
          <w:rFonts w:hint="default" w:ascii="Times New Roman" w:hAnsi="Times New Roman" w:eastAsia="方正仿宋_GBK" w:cs="Times New Roman"/>
          <w:highlight w:val="none"/>
          <w:lang w:val="en-US" w:eastAsia="zh-CN"/>
        </w:rPr>
        <w:t>住宅</w:t>
      </w:r>
      <w:r>
        <w:rPr>
          <w:rFonts w:hint="default" w:ascii="Times New Roman" w:hAnsi="Times New Roman" w:eastAsia="方正仿宋_GBK" w:cs="Times New Roman"/>
          <w:highlight w:val="none"/>
        </w:rPr>
        <w:t>用地布局、设施配套等方面的要求，同时与地区国土空间规划以及人口、产业、交通、公共服务等专项规划相衔接，重点突出对土地等关联资源配置和调控的引导，确保住房发展目标的实现。</w:t>
      </w:r>
    </w:p>
    <w:p w14:paraId="015DA799">
      <w:pPr>
        <w:rPr>
          <w:rFonts w:hint="default" w:ascii="Times New Roman" w:hAnsi="Times New Roman" w:eastAsia="方正仿宋_GBK" w:cs="Times New Roman"/>
          <w:highlight w:val="none"/>
        </w:rPr>
      </w:pPr>
      <w:r>
        <w:rPr>
          <w:rFonts w:hint="default" w:ascii="Times New Roman" w:hAnsi="Times New Roman" w:eastAsia="方正楷体_GBK" w:cs="Times New Roman"/>
          <w:b/>
          <w:bCs/>
          <w:spacing w:val="6"/>
          <w:kern w:val="2"/>
          <w:sz w:val="32"/>
          <w:szCs w:val="32"/>
          <w:lang w:val="en-US" w:eastAsia="zh-CN" w:bidi="ar-SA"/>
        </w:rPr>
        <w:t>（四）坚持</w:t>
      </w:r>
      <w:r>
        <w:rPr>
          <w:rFonts w:hint="eastAsia" w:ascii="方正仿宋_GBK" w:hAnsi="方正仿宋_GBK" w:eastAsia="方正仿宋_GBK" w:cs="方正仿宋_GBK"/>
          <w:b/>
          <w:bCs/>
          <w:spacing w:val="6"/>
          <w:kern w:val="2"/>
          <w:sz w:val="32"/>
          <w:szCs w:val="32"/>
          <w:lang w:val="en-US" w:eastAsia="zh-CN" w:bidi="ar-SA"/>
        </w:rPr>
        <w:t>“</w:t>
      </w:r>
      <w:r>
        <w:rPr>
          <w:rFonts w:hint="default" w:ascii="Times New Roman" w:hAnsi="Times New Roman" w:eastAsia="方正楷体_GBK" w:cs="Times New Roman"/>
          <w:b/>
          <w:bCs/>
          <w:spacing w:val="6"/>
          <w:kern w:val="2"/>
          <w:sz w:val="32"/>
          <w:szCs w:val="32"/>
          <w:lang w:val="en-US" w:eastAsia="zh-CN" w:bidi="ar-SA"/>
        </w:rPr>
        <w:t>人房地钱</w:t>
      </w:r>
      <w:r>
        <w:rPr>
          <w:rFonts w:hint="eastAsia" w:ascii="方正仿宋_GBK" w:hAnsi="方正仿宋_GBK" w:eastAsia="方正仿宋_GBK" w:cs="方正仿宋_GBK"/>
          <w:b/>
          <w:bCs/>
          <w:spacing w:val="6"/>
          <w:kern w:val="2"/>
          <w:sz w:val="32"/>
          <w:szCs w:val="32"/>
          <w:lang w:val="en-US" w:eastAsia="zh-CN" w:bidi="ar-SA"/>
        </w:rPr>
        <w:t>”</w:t>
      </w:r>
      <w:r>
        <w:rPr>
          <w:rFonts w:hint="default" w:ascii="Times New Roman" w:hAnsi="Times New Roman" w:eastAsia="方正楷体_GBK" w:cs="Times New Roman"/>
          <w:b/>
          <w:bCs/>
          <w:spacing w:val="6"/>
          <w:kern w:val="2"/>
          <w:sz w:val="32"/>
          <w:szCs w:val="32"/>
          <w:lang w:val="en-US" w:eastAsia="zh-CN" w:bidi="ar-SA"/>
        </w:rPr>
        <w:t>要素联动。</w:t>
      </w:r>
      <w:r>
        <w:rPr>
          <w:rFonts w:hint="default" w:ascii="Times New Roman" w:hAnsi="Times New Roman" w:eastAsia="方正仿宋_GBK" w:cs="Times New Roman"/>
          <w:highlight w:val="none"/>
        </w:rPr>
        <w:t>根据住房现状、人口变化、产业布局</w:t>
      </w:r>
      <w:r>
        <w:rPr>
          <w:rFonts w:hint="default" w:ascii="Times New Roman" w:hAnsi="Times New Roman" w:eastAsia="方正仿宋_GBK" w:cs="Times New Roman"/>
          <w:highlight w:val="none"/>
          <w:lang w:eastAsia="zh-CN"/>
        </w:rPr>
        <w:t>等</w:t>
      </w:r>
      <w:r>
        <w:rPr>
          <w:rFonts w:hint="default" w:ascii="Times New Roman" w:hAnsi="Times New Roman" w:eastAsia="方正仿宋_GBK" w:cs="Times New Roman"/>
          <w:highlight w:val="none"/>
        </w:rPr>
        <w:t>确定住房需求，</w:t>
      </w:r>
      <w:r>
        <w:rPr>
          <w:rFonts w:hint="default" w:ascii="Times New Roman" w:hAnsi="Times New Roman" w:eastAsia="方正仿宋_GBK" w:cs="Times New Roman"/>
          <w:highlight w:val="none"/>
          <w:lang w:eastAsia="zh-CN"/>
        </w:rPr>
        <w:t>明确</w:t>
      </w:r>
      <w:r>
        <w:rPr>
          <w:rFonts w:hint="default" w:ascii="Times New Roman" w:hAnsi="Times New Roman" w:eastAsia="方正仿宋_GBK" w:cs="Times New Roman"/>
          <w:highlight w:val="none"/>
        </w:rPr>
        <w:t>住房供应规模、结构、空间布局，科学安排土地供应</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引导配置金融、财政资源，实现以人定房，以房定地、以房定钱。</w:t>
      </w:r>
    </w:p>
    <w:p w14:paraId="19EF8BE3">
      <w:pPr>
        <w:pStyle w:val="3"/>
        <w:numPr>
          <w:ilvl w:val="0"/>
          <w:numId w:val="0"/>
        </w:numPr>
        <w:ind w:firstLine="664" w:firstLineChars="200"/>
        <w:rPr>
          <w:rFonts w:hint="default" w:ascii="Times New Roman" w:hAnsi="Times New Roman" w:eastAsia="方正黑体_GBK" w:cs="Times New Roman"/>
          <w:spacing w:val="6"/>
          <w:kern w:val="2"/>
          <w:sz w:val="32"/>
          <w:szCs w:val="32"/>
          <w:lang w:val="en-US" w:eastAsia="zh-CN" w:bidi="ar-SA"/>
        </w:rPr>
      </w:pPr>
      <w:bookmarkStart w:id="2" w:name="_Toc4035"/>
      <w:r>
        <w:rPr>
          <w:rFonts w:hint="default" w:ascii="Times New Roman" w:hAnsi="Times New Roman" w:eastAsia="方正黑体_GBK" w:cs="Times New Roman"/>
          <w:spacing w:val="6"/>
          <w:kern w:val="2"/>
          <w:sz w:val="32"/>
          <w:szCs w:val="32"/>
          <w:lang w:val="en-US" w:eastAsia="zh-CN" w:bidi="ar-SA"/>
        </w:rPr>
        <w:t>三、发展目标</w:t>
      </w:r>
      <w:bookmarkEnd w:id="2"/>
    </w:p>
    <w:p w14:paraId="59CC61C5">
      <w:pPr>
        <w:pStyle w:val="4"/>
        <w:numPr>
          <w:ilvl w:val="0"/>
          <w:numId w:val="0"/>
        </w:numPr>
        <w:bidi w:val="0"/>
        <w:ind w:firstLine="667" w:firstLineChars="200"/>
        <w:rPr>
          <w:rFonts w:hint="eastAsia" w:ascii="Times New Roman" w:hAnsi="Times New Roman" w:eastAsia="方正楷体_GBK" w:cs="Times New Roman"/>
          <w:b/>
          <w:bCs/>
          <w:spacing w:val="6"/>
          <w:kern w:val="2"/>
          <w:sz w:val="32"/>
          <w:szCs w:val="32"/>
          <w:lang w:val="en-US" w:eastAsia="zh-CN" w:bidi="ar-SA"/>
        </w:rPr>
      </w:pPr>
      <w:bookmarkStart w:id="3" w:name="_Toc8629"/>
      <w:r>
        <w:rPr>
          <w:rFonts w:hint="default" w:ascii="Times New Roman" w:hAnsi="Times New Roman" w:eastAsia="方正楷体_GBK" w:cs="Times New Roman"/>
          <w:b/>
          <w:bCs/>
          <w:spacing w:val="6"/>
          <w:kern w:val="2"/>
          <w:sz w:val="32"/>
          <w:szCs w:val="32"/>
          <w:lang w:val="en-US" w:eastAsia="zh-CN" w:bidi="ar-SA"/>
        </w:rPr>
        <w:t>（一）商品住房供应目标</w:t>
      </w:r>
      <w:bookmarkEnd w:id="3"/>
    </w:p>
    <w:p w14:paraId="10CF985D">
      <w:pPr>
        <w:rPr>
          <w:rFonts w:hint="default"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202</w:t>
      </w:r>
      <w:r>
        <w:rPr>
          <w:rFonts w:hint="eastAsia"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rPr>
        <w:t>年</w:t>
      </w:r>
      <w:r>
        <w:rPr>
          <w:rFonts w:hint="default" w:ascii="Times New Roman" w:hAnsi="Times New Roman" w:eastAsia="方正仿宋_GBK" w:cs="Times New Roman"/>
          <w:highlight w:val="none"/>
          <w:lang w:val="en-US" w:eastAsia="zh-CN"/>
        </w:rPr>
        <w:t>计划供应</w:t>
      </w:r>
      <w:r>
        <w:rPr>
          <w:rFonts w:hint="eastAsia" w:ascii="Times New Roman" w:hAnsi="Times New Roman" w:eastAsia="方正仿宋_GBK" w:cs="Times New Roman"/>
          <w:highlight w:val="none"/>
          <w:lang w:val="en-US" w:eastAsia="zh-CN"/>
        </w:rPr>
        <w:t>（批准预售）</w:t>
      </w:r>
      <w:r>
        <w:rPr>
          <w:rFonts w:hint="default" w:ascii="Times New Roman" w:hAnsi="Times New Roman" w:eastAsia="方正仿宋_GBK" w:cs="Times New Roman"/>
          <w:highlight w:val="none"/>
          <w:lang w:val="en-US" w:eastAsia="zh-CN"/>
        </w:rPr>
        <w:t>商品住房建筑面积</w:t>
      </w:r>
      <w:r>
        <w:rPr>
          <w:rFonts w:hint="eastAsia" w:ascii="Times New Roman" w:hAnsi="Times New Roman" w:eastAsia="方正仿宋_GBK" w:cs="Times New Roman"/>
          <w:highlight w:val="none"/>
          <w:lang w:val="en-US" w:eastAsia="zh-CN"/>
        </w:rPr>
        <w:t>92.4</w:t>
      </w:r>
      <w:r>
        <w:rPr>
          <w:rFonts w:hint="default" w:ascii="Times New Roman" w:hAnsi="Times New Roman" w:eastAsia="方正仿宋_GBK" w:cs="Times New Roman"/>
          <w:highlight w:val="none"/>
          <w:lang w:val="en-US" w:eastAsia="zh-CN"/>
        </w:rPr>
        <w:t>万平方米，同时积极推动计划外储备项目转化，以扩大有效投资</w:t>
      </w:r>
      <w:r>
        <w:rPr>
          <w:rFonts w:hint="default" w:ascii="Times New Roman" w:hAnsi="Times New Roman" w:eastAsia="方正仿宋_GBK" w:cs="Times New Roman"/>
          <w:highlight w:val="none"/>
          <w:lang w:eastAsia="zh-CN"/>
        </w:rPr>
        <w:t>。</w:t>
      </w:r>
    </w:p>
    <w:p w14:paraId="78321A0F">
      <w:pPr>
        <w:pStyle w:val="26"/>
        <w:bidi w:val="0"/>
        <w:rPr>
          <w:rFonts w:hint="default" w:ascii="Times New Roman" w:hAnsi="Times New Roman" w:cs="Times New Roman"/>
        </w:rPr>
      </w:pPr>
    </w:p>
    <w:p w14:paraId="3F1B6352">
      <w:pPr>
        <w:pStyle w:val="26"/>
        <w:bidi w:val="0"/>
        <w:rPr>
          <w:rFonts w:hint="default" w:ascii="Times New Roman" w:hAnsi="Times New Roman" w:cs="Times New Roman"/>
        </w:rPr>
      </w:pPr>
    </w:p>
    <w:p w14:paraId="3B3F962B">
      <w:pPr>
        <w:pStyle w:val="26"/>
        <w:bidi w:val="0"/>
        <w:rPr>
          <w:rFonts w:hint="default" w:ascii="Times New Roman" w:hAnsi="Times New Roman" w:eastAsia="黑体" w:cs="Times New Roman"/>
          <w:lang w:val="en-US" w:eastAsia="zh-CN"/>
        </w:rPr>
      </w:pPr>
      <w:r>
        <w:rPr>
          <w:rFonts w:hint="default" w:ascii="Times New Roman" w:hAnsi="Times New Roman" w:cs="Times New Roman"/>
        </w:rPr>
        <w:t xml:space="preserve">表 </w:t>
      </w:r>
      <w:r>
        <w:rPr>
          <w:rFonts w:hint="default" w:ascii="Times New Roman" w:hAnsi="Times New Roman" w:cs="Times New Roman"/>
        </w:rPr>
        <w:fldChar w:fldCharType="begin"/>
      </w:r>
      <w:r>
        <w:rPr>
          <w:rFonts w:hint="default" w:ascii="Times New Roman" w:hAnsi="Times New Roman" w:cs="Times New Roman"/>
        </w:rPr>
        <w:instrText xml:space="preserve"> SEQ 表 \* ARABIC </w:instrText>
      </w:r>
      <w:r>
        <w:rPr>
          <w:rFonts w:hint="default" w:ascii="Times New Roman" w:hAnsi="Times New Roman" w:cs="Times New Roman"/>
        </w:rPr>
        <w:fldChar w:fldCharType="separate"/>
      </w:r>
      <w:r>
        <w:rPr>
          <w:rFonts w:hint="default" w:ascii="Times New Roman" w:hAnsi="Times New Roman" w:cs="Times New Roman"/>
        </w:rPr>
        <w:t>1</w:t>
      </w:r>
      <w:r>
        <w:rPr>
          <w:rFonts w:hint="default" w:ascii="Times New Roman" w:hAnsi="Times New Roman" w:cs="Times New Roman"/>
        </w:rPr>
        <w:fldChar w:fldCharType="end"/>
      </w:r>
      <w:r>
        <w:rPr>
          <w:rFonts w:hint="default" w:ascii="Times New Roman" w:hAnsi="Times New Roman" w:cs="Times New Roman"/>
          <w:lang w:val="en-US" w:eastAsia="zh-CN"/>
        </w:rPr>
        <w:t xml:space="preserve"> 202</w:t>
      </w:r>
      <w:r>
        <w:rPr>
          <w:rFonts w:hint="eastAsia" w:ascii="Times New Roman" w:hAnsi="Times New Roman" w:cs="Times New Roman"/>
          <w:lang w:val="en-US" w:eastAsia="zh-CN"/>
        </w:rPr>
        <w:t>6</w:t>
      </w:r>
      <w:r>
        <w:rPr>
          <w:rFonts w:hint="default" w:ascii="Times New Roman" w:hAnsi="Times New Roman" w:cs="Times New Roman"/>
          <w:lang w:val="en-US" w:eastAsia="zh-CN"/>
        </w:rPr>
        <w:t>年</w:t>
      </w:r>
      <w:r>
        <w:rPr>
          <w:rFonts w:hint="default" w:ascii="Times New Roman" w:hAnsi="Times New Roman" w:cs="Times New Roman"/>
          <w:highlight w:val="none"/>
        </w:rPr>
        <w:t>计划</w:t>
      </w:r>
      <w:r>
        <w:rPr>
          <w:rFonts w:hint="default" w:ascii="Times New Roman" w:hAnsi="Times New Roman" w:cs="Times New Roman"/>
          <w:highlight w:val="none"/>
          <w:lang w:val="en-US" w:eastAsia="zh-CN"/>
        </w:rPr>
        <w:t>供应</w:t>
      </w:r>
      <w:r>
        <w:rPr>
          <w:rFonts w:hint="default" w:ascii="Times New Roman" w:hAnsi="Times New Roman" w:cs="Times New Roman"/>
          <w:highlight w:val="none"/>
        </w:rPr>
        <w:t>商品住房建筑面积</w:t>
      </w:r>
    </w:p>
    <w:tbl>
      <w:tblPr>
        <w:tblStyle w:val="19"/>
        <w:tblW w:w="4998" w:type="pct"/>
        <w:tblInd w:w="0" w:type="dxa"/>
        <w:tblLayout w:type="autofit"/>
        <w:tblCellMar>
          <w:top w:w="0" w:type="dxa"/>
          <w:left w:w="108" w:type="dxa"/>
          <w:bottom w:w="0" w:type="dxa"/>
          <w:right w:w="108" w:type="dxa"/>
        </w:tblCellMar>
      </w:tblPr>
      <w:tblGrid>
        <w:gridCol w:w="4527"/>
        <w:gridCol w:w="4529"/>
      </w:tblGrid>
      <w:tr w14:paraId="7CD369AD">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l2br w:val="nil"/>
            </w:tcBorders>
            <w:shd w:val="clear" w:color="auto" w:fill="FFFFFF"/>
            <w:vAlign w:val="center"/>
          </w:tcPr>
          <w:p w14:paraId="0714DA71">
            <w:pPr>
              <w:pStyle w:val="25"/>
              <w:jc w:val="center"/>
              <w:rPr>
                <w:rFonts w:hint="default" w:ascii="Times New Roman" w:hAnsi="Times New Roman" w:eastAsia="仿宋_GB2312" w:cs="Times New Roman"/>
                <w:b/>
                <w:bCs/>
                <w:highlight w:val="none"/>
                <w:lang w:eastAsia="zh-CN"/>
              </w:rPr>
            </w:pPr>
            <w:r>
              <w:rPr>
                <w:rFonts w:hint="default" w:ascii="Times New Roman" w:hAnsi="Times New Roman" w:cs="Times New Roman"/>
                <w:b/>
                <w:bCs/>
                <w:highlight w:val="none"/>
              </w:rPr>
              <w:t>县</w:t>
            </w:r>
            <w:r>
              <w:rPr>
                <w:rFonts w:hint="default" w:ascii="Times New Roman" w:hAnsi="Times New Roman" w:cs="Times New Roman"/>
                <w:b/>
                <w:bCs/>
                <w:highlight w:val="none"/>
                <w:lang w:eastAsia="zh-CN"/>
              </w:rPr>
              <w:t>（</w:t>
            </w:r>
            <w:r>
              <w:rPr>
                <w:rFonts w:hint="default" w:ascii="Times New Roman" w:hAnsi="Times New Roman" w:cs="Times New Roman"/>
                <w:b/>
                <w:bCs/>
                <w:highlight w:val="none"/>
              </w:rPr>
              <w:t>市</w:t>
            </w:r>
            <w:r>
              <w:rPr>
                <w:rFonts w:hint="default" w:ascii="Times New Roman" w:hAnsi="Times New Roman" w:cs="Times New Roman"/>
                <w:b/>
                <w:bCs/>
                <w:highlight w:val="none"/>
                <w:lang w:eastAsia="zh-CN"/>
              </w:rPr>
              <w:t>、</w:t>
            </w:r>
            <w:r>
              <w:rPr>
                <w:rFonts w:hint="default" w:ascii="Times New Roman" w:hAnsi="Times New Roman" w:cs="Times New Roman"/>
                <w:b/>
                <w:bCs/>
                <w:highlight w:val="none"/>
                <w:lang w:val="en-US" w:eastAsia="zh-CN"/>
              </w:rPr>
              <w:t>开发区</w:t>
            </w:r>
            <w:r>
              <w:rPr>
                <w:rFonts w:hint="default" w:ascii="Times New Roman" w:hAnsi="Times New Roman" w:cs="Times New Roman"/>
                <w:b/>
                <w:bCs/>
                <w:highlight w:val="none"/>
                <w:lang w:eastAsia="zh-CN"/>
              </w:rPr>
              <w:t>）</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0CCC6F">
            <w:pPr>
              <w:pStyle w:val="25"/>
              <w:jc w:val="center"/>
              <w:rPr>
                <w:rFonts w:hint="default" w:ascii="Times New Roman" w:hAnsi="Times New Roman" w:cs="Times New Roman"/>
                <w:b/>
                <w:bCs/>
                <w:highlight w:val="none"/>
              </w:rPr>
            </w:pPr>
            <w:r>
              <w:rPr>
                <w:rFonts w:hint="default" w:ascii="Times New Roman" w:hAnsi="Times New Roman" w:cs="Times New Roman"/>
                <w:b/>
                <w:bCs/>
                <w:highlight w:val="none"/>
              </w:rPr>
              <w:t>计划</w:t>
            </w:r>
            <w:r>
              <w:rPr>
                <w:rFonts w:hint="default" w:ascii="Times New Roman" w:hAnsi="Times New Roman" w:cs="Times New Roman"/>
                <w:b/>
                <w:bCs/>
                <w:highlight w:val="none"/>
                <w:lang w:val="en-US" w:eastAsia="zh-CN"/>
              </w:rPr>
              <w:t>供应</w:t>
            </w:r>
            <w:r>
              <w:rPr>
                <w:rFonts w:hint="default" w:ascii="Times New Roman" w:hAnsi="Times New Roman" w:cs="Times New Roman"/>
                <w:b/>
                <w:bCs/>
                <w:highlight w:val="none"/>
              </w:rPr>
              <w:t>商品住房建筑面积</w:t>
            </w:r>
          </w:p>
          <w:p w14:paraId="740B9EAE">
            <w:pPr>
              <w:pStyle w:val="25"/>
              <w:jc w:val="center"/>
              <w:rPr>
                <w:rFonts w:hint="default" w:ascii="Times New Roman" w:hAnsi="Times New Roman" w:cs="Times New Roman"/>
                <w:b/>
                <w:bCs/>
                <w:highlight w:val="none"/>
              </w:rPr>
            </w:pPr>
            <w:r>
              <w:rPr>
                <w:rFonts w:hint="default" w:ascii="Times New Roman" w:hAnsi="Times New Roman" w:cs="Times New Roman"/>
                <w:b/>
                <w:bCs/>
                <w:highlight w:val="none"/>
              </w:rPr>
              <w:t>（万平方米）</w:t>
            </w:r>
          </w:p>
        </w:tc>
      </w:tr>
      <w:tr w14:paraId="4136E9DA">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8A0469">
            <w:pPr>
              <w:pStyle w:val="25"/>
              <w:jc w:val="center"/>
              <w:rPr>
                <w:rFonts w:hint="default" w:ascii="Times New Roman" w:hAnsi="Times New Roman" w:cs="Times New Roman"/>
                <w:highlight w:val="none"/>
              </w:rPr>
            </w:pPr>
            <w:r>
              <w:rPr>
                <w:rFonts w:hint="default" w:ascii="Times New Roman" w:hAnsi="Times New Roman" w:cs="Times New Roman"/>
                <w:highlight w:val="none"/>
              </w:rPr>
              <w:t>喀什市</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AD82602">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32.0</w:t>
            </w:r>
          </w:p>
        </w:tc>
      </w:tr>
      <w:tr w14:paraId="03819408">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59F1F5">
            <w:pPr>
              <w:pStyle w:val="25"/>
              <w:jc w:val="center"/>
              <w:rPr>
                <w:rFonts w:hint="default" w:ascii="Times New Roman" w:hAnsi="Times New Roman" w:eastAsia="仿宋_GB2312" w:cs="Times New Roman"/>
                <w:highlight w:val="none"/>
                <w:lang w:val="en-US" w:eastAsia="zh-CN"/>
              </w:rPr>
            </w:pPr>
            <w:r>
              <w:rPr>
                <w:rFonts w:hint="default" w:ascii="Times New Roman" w:hAnsi="Times New Roman" w:cs="Times New Roman"/>
                <w:highlight w:val="none"/>
                <w:lang w:val="en-US" w:eastAsia="zh-CN"/>
              </w:rPr>
              <w:t>经开区</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1059C3">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15.0</w:t>
            </w:r>
          </w:p>
        </w:tc>
      </w:tr>
      <w:tr w14:paraId="13337D97">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2B622D7">
            <w:pPr>
              <w:pStyle w:val="25"/>
              <w:jc w:val="center"/>
              <w:rPr>
                <w:rFonts w:hint="default" w:ascii="Times New Roman" w:hAnsi="Times New Roman" w:cs="Times New Roman"/>
                <w:highlight w:val="none"/>
              </w:rPr>
            </w:pPr>
            <w:r>
              <w:rPr>
                <w:rFonts w:hint="default" w:ascii="Times New Roman" w:hAnsi="Times New Roman" w:cs="Times New Roman"/>
                <w:highlight w:val="none"/>
              </w:rPr>
              <w:t>疏附县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063795B">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10.0</w:t>
            </w:r>
          </w:p>
        </w:tc>
      </w:tr>
      <w:tr w14:paraId="123D04BA">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965C20D">
            <w:pPr>
              <w:pStyle w:val="25"/>
              <w:jc w:val="center"/>
              <w:rPr>
                <w:rFonts w:hint="default" w:ascii="Times New Roman" w:hAnsi="Times New Roman" w:cs="Times New Roman"/>
                <w:highlight w:val="none"/>
              </w:rPr>
            </w:pPr>
            <w:r>
              <w:rPr>
                <w:rFonts w:hint="default" w:ascii="Times New Roman" w:hAnsi="Times New Roman" w:cs="Times New Roman"/>
                <w:highlight w:val="none"/>
              </w:rPr>
              <w:t>疏勒县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D24F68">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11.0</w:t>
            </w:r>
          </w:p>
        </w:tc>
      </w:tr>
      <w:tr w14:paraId="4D871FCD">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9EB1309">
            <w:pPr>
              <w:pStyle w:val="25"/>
              <w:jc w:val="center"/>
              <w:rPr>
                <w:rFonts w:hint="default" w:ascii="Times New Roman" w:hAnsi="Times New Roman" w:cs="Times New Roman"/>
                <w:highlight w:val="none"/>
              </w:rPr>
            </w:pPr>
            <w:r>
              <w:rPr>
                <w:rFonts w:hint="default" w:ascii="Times New Roman" w:hAnsi="Times New Roman" w:cs="Times New Roman"/>
                <w:highlight w:val="none"/>
              </w:rPr>
              <w:t>英吉沙县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461456">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3.6</w:t>
            </w:r>
          </w:p>
        </w:tc>
      </w:tr>
      <w:tr w14:paraId="7B301C24">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DBDF47">
            <w:pPr>
              <w:pStyle w:val="25"/>
              <w:jc w:val="center"/>
              <w:rPr>
                <w:rFonts w:hint="default" w:ascii="Times New Roman" w:hAnsi="Times New Roman" w:cs="Times New Roman"/>
                <w:highlight w:val="none"/>
              </w:rPr>
            </w:pPr>
            <w:r>
              <w:rPr>
                <w:rFonts w:hint="default" w:ascii="Times New Roman" w:hAnsi="Times New Roman" w:cs="Times New Roman"/>
                <w:highlight w:val="none"/>
              </w:rPr>
              <w:t>泽普县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5117E89">
            <w:pPr>
              <w:pStyle w:val="25"/>
              <w:jc w:val="center"/>
              <w:rPr>
                <w:rFonts w:hint="default" w:ascii="Times New Roman" w:hAnsi="Times New Roman" w:eastAsia="仿宋_GB2312" w:cs="Times New Roman"/>
                <w:highlight w:val="none"/>
                <w:lang w:val="en-US" w:eastAsia="zh-CN"/>
              </w:rPr>
            </w:pPr>
            <w:r>
              <w:rPr>
                <w:rFonts w:hint="eastAsia"/>
                <w:highlight w:val="none"/>
                <w:lang w:val="en-US" w:eastAsia="zh-CN"/>
              </w:rPr>
              <w:t>—</w:t>
            </w:r>
          </w:p>
        </w:tc>
      </w:tr>
      <w:tr w14:paraId="5A0AD291">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FB49121">
            <w:pPr>
              <w:pStyle w:val="25"/>
              <w:jc w:val="center"/>
              <w:rPr>
                <w:rFonts w:hint="default" w:ascii="Times New Roman" w:hAnsi="Times New Roman" w:cs="Times New Roman"/>
                <w:highlight w:val="none"/>
              </w:rPr>
            </w:pPr>
            <w:r>
              <w:rPr>
                <w:rFonts w:hint="default" w:ascii="Times New Roman" w:hAnsi="Times New Roman" w:cs="Times New Roman"/>
                <w:highlight w:val="none"/>
              </w:rPr>
              <w:t>莎车县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308929">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1.0</w:t>
            </w:r>
          </w:p>
        </w:tc>
      </w:tr>
      <w:tr w14:paraId="3247F67F">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C3CFB5C">
            <w:pPr>
              <w:pStyle w:val="25"/>
              <w:jc w:val="center"/>
              <w:rPr>
                <w:rFonts w:hint="default" w:ascii="Times New Roman" w:hAnsi="Times New Roman" w:cs="Times New Roman"/>
                <w:highlight w:val="none"/>
              </w:rPr>
            </w:pPr>
            <w:r>
              <w:rPr>
                <w:rFonts w:hint="default" w:ascii="Times New Roman" w:hAnsi="Times New Roman" w:cs="Times New Roman"/>
                <w:highlight w:val="none"/>
              </w:rPr>
              <w:t>叶城县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A83EDD5">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2.2</w:t>
            </w:r>
          </w:p>
        </w:tc>
      </w:tr>
      <w:tr w14:paraId="5A343E48">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DC83231">
            <w:pPr>
              <w:pStyle w:val="25"/>
              <w:jc w:val="center"/>
              <w:rPr>
                <w:rFonts w:hint="default" w:ascii="Times New Roman" w:hAnsi="Times New Roman" w:cs="Times New Roman"/>
                <w:highlight w:val="none"/>
              </w:rPr>
            </w:pPr>
            <w:r>
              <w:rPr>
                <w:rFonts w:hint="default" w:ascii="Times New Roman" w:hAnsi="Times New Roman" w:cs="Times New Roman"/>
                <w:highlight w:val="none"/>
              </w:rPr>
              <w:t>麦盖提县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3A434A">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4.7</w:t>
            </w:r>
          </w:p>
        </w:tc>
      </w:tr>
      <w:tr w14:paraId="1B26B0AB">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46262D">
            <w:pPr>
              <w:pStyle w:val="25"/>
              <w:jc w:val="center"/>
              <w:rPr>
                <w:rFonts w:hint="default" w:ascii="Times New Roman" w:hAnsi="Times New Roman" w:cs="Times New Roman"/>
                <w:highlight w:val="none"/>
              </w:rPr>
            </w:pPr>
            <w:r>
              <w:rPr>
                <w:rFonts w:hint="default" w:ascii="Times New Roman" w:hAnsi="Times New Roman" w:cs="Times New Roman"/>
                <w:highlight w:val="none"/>
              </w:rPr>
              <w:t>岳普湖县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B3353E8">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3.5</w:t>
            </w:r>
          </w:p>
        </w:tc>
      </w:tr>
      <w:tr w14:paraId="101AC5DB">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6544B3E">
            <w:pPr>
              <w:pStyle w:val="25"/>
              <w:jc w:val="center"/>
              <w:rPr>
                <w:rFonts w:hint="default" w:ascii="Times New Roman" w:hAnsi="Times New Roman" w:cs="Times New Roman"/>
                <w:highlight w:val="none"/>
              </w:rPr>
            </w:pPr>
            <w:r>
              <w:rPr>
                <w:rFonts w:hint="default" w:ascii="Times New Roman" w:hAnsi="Times New Roman" w:cs="Times New Roman"/>
                <w:highlight w:val="none"/>
              </w:rPr>
              <w:t>伽师县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AD74910">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4.0</w:t>
            </w:r>
          </w:p>
        </w:tc>
      </w:tr>
      <w:tr w14:paraId="2EBF8E2F">
        <w:tblPrEx>
          <w:tblCellMar>
            <w:top w:w="0" w:type="dxa"/>
            <w:left w:w="108" w:type="dxa"/>
            <w:bottom w:w="0" w:type="dxa"/>
            <w:right w:w="108" w:type="dxa"/>
          </w:tblCellMar>
        </w:tblPrEx>
        <w:trPr>
          <w:trHeight w:val="30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E250A45">
            <w:pPr>
              <w:pStyle w:val="25"/>
              <w:jc w:val="center"/>
              <w:rPr>
                <w:rFonts w:hint="default" w:ascii="Times New Roman" w:hAnsi="Times New Roman" w:cs="Times New Roman"/>
                <w:highlight w:val="none"/>
              </w:rPr>
            </w:pPr>
            <w:r>
              <w:rPr>
                <w:rFonts w:hint="default" w:ascii="Times New Roman" w:hAnsi="Times New Roman" w:cs="Times New Roman"/>
                <w:highlight w:val="none"/>
              </w:rPr>
              <w:t>巴楚县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E07DD3F">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3.0</w:t>
            </w:r>
          </w:p>
        </w:tc>
      </w:tr>
      <w:tr w14:paraId="71933F3A">
        <w:tblPrEx>
          <w:tblCellMar>
            <w:top w:w="0" w:type="dxa"/>
            <w:left w:w="108" w:type="dxa"/>
            <w:bottom w:w="0" w:type="dxa"/>
            <w:right w:w="108" w:type="dxa"/>
          </w:tblCellMar>
        </w:tblPrEx>
        <w:trPr>
          <w:trHeight w:val="210"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BE61D1">
            <w:pPr>
              <w:pStyle w:val="25"/>
              <w:jc w:val="center"/>
              <w:rPr>
                <w:rFonts w:hint="default" w:ascii="Times New Roman" w:hAnsi="Times New Roman" w:cs="Times New Roman"/>
                <w:highlight w:val="none"/>
              </w:rPr>
            </w:pPr>
            <w:r>
              <w:rPr>
                <w:rFonts w:hint="default" w:ascii="Times New Roman" w:hAnsi="Times New Roman" w:cs="Times New Roman"/>
                <w:highlight w:val="none"/>
              </w:rPr>
              <w:t>塔什库尔干塔吉克自治县</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BB4000">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2.4</w:t>
            </w:r>
          </w:p>
        </w:tc>
      </w:tr>
      <w:tr w14:paraId="24C1BDA2">
        <w:tblPrEx>
          <w:tblCellMar>
            <w:top w:w="0" w:type="dxa"/>
            <w:left w:w="108" w:type="dxa"/>
            <w:bottom w:w="0" w:type="dxa"/>
            <w:right w:w="108" w:type="dxa"/>
          </w:tblCellMar>
        </w:tblPrEx>
        <w:trPr>
          <w:trHeight w:val="395" w:hRule="atLeast"/>
        </w:trPr>
        <w:tc>
          <w:tcPr>
            <w:tcW w:w="24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ED7E65">
            <w:pPr>
              <w:pStyle w:val="25"/>
              <w:jc w:val="center"/>
              <w:rPr>
                <w:rFonts w:hint="default" w:ascii="Times New Roman" w:hAnsi="Times New Roman" w:cs="Times New Roman"/>
                <w:highlight w:val="none"/>
              </w:rPr>
            </w:pPr>
            <w:r>
              <w:rPr>
                <w:rFonts w:hint="default" w:ascii="Times New Roman" w:hAnsi="Times New Roman" w:cs="Times New Roman"/>
                <w:highlight w:val="none"/>
              </w:rPr>
              <w:t>总计</w:t>
            </w:r>
          </w:p>
        </w:tc>
        <w:tc>
          <w:tcPr>
            <w:tcW w:w="250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16B8F1">
            <w:pPr>
              <w:pStyle w:val="25"/>
              <w:jc w:val="center"/>
              <w:rPr>
                <w:rFonts w:hint="default" w:ascii="Times New Roman" w:hAnsi="Times New Roman" w:eastAsia="仿宋_GB2312" w:cs="Times New Roman"/>
                <w:highlight w:val="none"/>
                <w:lang w:val="en-US" w:eastAsia="zh-CN"/>
              </w:rPr>
            </w:pPr>
            <w:r>
              <w:rPr>
                <w:rFonts w:hint="eastAsia" w:ascii="Times New Roman" w:hAnsi="Times New Roman" w:cs="Times New Roman"/>
                <w:highlight w:val="none"/>
                <w:lang w:val="en-US" w:eastAsia="zh-CN"/>
              </w:rPr>
              <w:t>92.4</w:t>
            </w:r>
          </w:p>
        </w:tc>
      </w:tr>
    </w:tbl>
    <w:p w14:paraId="3794BFA7">
      <w:pPr>
        <w:pStyle w:val="4"/>
        <w:numPr>
          <w:ilvl w:val="0"/>
          <w:numId w:val="0"/>
        </w:numPr>
        <w:bidi w:val="0"/>
        <w:ind w:firstLine="667" w:firstLineChars="200"/>
        <w:rPr>
          <w:rFonts w:hint="eastAsia" w:ascii="Times New Roman" w:hAnsi="Times New Roman" w:eastAsia="方正楷体_GBK" w:cs="Times New Roman"/>
          <w:b/>
          <w:bCs/>
          <w:spacing w:val="6"/>
          <w:kern w:val="2"/>
          <w:sz w:val="32"/>
          <w:szCs w:val="32"/>
          <w:lang w:val="en-US" w:eastAsia="zh-CN" w:bidi="ar-SA"/>
        </w:rPr>
      </w:pPr>
      <w:bookmarkStart w:id="4" w:name="_Toc32064"/>
      <w:r>
        <w:rPr>
          <w:rFonts w:hint="default" w:ascii="Times New Roman" w:hAnsi="Times New Roman" w:eastAsia="方正楷体_GBK" w:cs="Times New Roman"/>
          <w:b/>
          <w:bCs/>
          <w:spacing w:val="6"/>
          <w:kern w:val="2"/>
          <w:sz w:val="32"/>
          <w:szCs w:val="32"/>
          <w:lang w:val="en-US" w:eastAsia="zh-CN" w:bidi="ar-SA"/>
        </w:rPr>
        <w:t>（二）保障性住房供应目标</w:t>
      </w:r>
      <w:bookmarkEnd w:id="4"/>
    </w:p>
    <w:p w14:paraId="584B4D0B">
      <w:pP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202</w:t>
      </w:r>
      <w:r>
        <w:rPr>
          <w:rFonts w:hint="eastAsia"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rPr>
        <w:t>年计划分配保障性住房</w:t>
      </w:r>
      <w:r>
        <w:rPr>
          <w:rFonts w:hint="eastAsia" w:ascii="Times New Roman" w:hAnsi="Times New Roman" w:eastAsia="方正仿宋_GBK" w:cs="Times New Roman"/>
          <w:highlight w:val="none"/>
          <w:lang w:val="en-US" w:eastAsia="zh-CN"/>
        </w:rPr>
        <w:t>9747</w:t>
      </w:r>
      <w:r>
        <w:rPr>
          <w:rFonts w:hint="default" w:ascii="Times New Roman" w:hAnsi="Times New Roman" w:eastAsia="方正仿宋_GBK" w:cs="Times New Roman"/>
          <w:highlight w:val="none"/>
        </w:rPr>
        <w:t>套，建筑面积约</w:t>
      </w:r>
      <w:r>
        <w:rPr>
          <w:rFonts w:hint="eastAsia" w:ascii="Times New Roman" w:hAnsi="Times New Roman" w:eastAsia="方正仿宋_GBK" w:cs="Times New Roman"/>
          <w:highlight w:val="none"/>
          <w:lang w:val="en-US" w:eastAsia="zh-CN"/>
        </w:rPr>
        <w:t>43.93</w:t>
      </w:r>
      <w:r>
        <w:rPr>
          <w:rFonts w:hint="default" w:ascii="Times New Roman" w:hAnsi="Times New Roman" w:eastAsia="方正仿宋_GBK" w:cs="Times New Roman"/>
          <w:highlight w:val="none"/>
        </w:rPr>
        <w:t>万平方米。其中，计划分配公租房</w:t>
      </w:r>
      <w:r>
        <w:rPr>
          <w:rFonts w:hint="eastAsia" w:ascii="Times New Roman" w:hAnsi="Times New Roman" w:eastAsia="方正仿宋_GBK" w:cs="Times New Roman"/>
          <w:highlight w:val="none"/>
          <w:lang w:val="en-US" w:eastAsia="zh-CN"/>
        </w:rPr>
        <w:t>9502</w:t>
      </w:r>
      <w:r>
        <w:rPr>
          <w:rFonts w:hint="default" w:ascii="Times New Roman" w:hAnsi="Times New Roman" w:eastAsia="方正仿宋_GBK" w:cs="Times New Roman"/>
          <w:highlight w:val="none"/>
        </w:rPr>
        <w:t>套，建筑面积约</w:t>
      </w:r>
      <w:r>
        <w:rPr>
          <w:rFonts w:hint="eastAsia" w:ascii="Times New Roman" w:hAnsi="Times New Roman" w:eastAsia="方正仿宋_GBK" w:cs="Times New Roman"/>
          <w:highlight w:val="none"/>
          <w:lang w:val="en-US" w:eastAsia="zh-CN"/>
        </w:rPr>
        <w:t>41.77</w:t>
      </w:r>
      <w:r>
        <w:rPr>
          <w:rFonts w:hint="default" w:ascii="Times New Roman" w:hAnsi="Times New Roman" w:eastAsia="方正仿宋_GBK" w:cs="Times New Roman"/>
          <w:highlight w:val="none"/>
        </w:rPr>
        <w:t>万平方米；计划分配保障性租赁住房</w:t>
      </w:r>
      <w:r>
        <w:rPr>
          <w:rFonts w:hint="eastAsia" w:ascii="Times New Roman" w:hAnsi="Times New Roman" w:eastAsia="方正仿宋_GBK" w:cs="Times New Roman"/>
          <w:highlight w:val="none"/>
          <w:lang w:val="en-US" w:eastAsia="zh-CN"/>
        </w:rPr>
        <w:t>292</w:t>
      </w:r>
      <w:r>
        <w:rPr>
          <w:rFonts w:hint="default" w:ascii="Times New Roman" w:hAnsi="Times New Roman" w:eastAsia="方正仿宋_GBK" w:cs="Times New Roman"/>
          <w:highlight w:val="none"/>
        </w:rPr>
        <w:t>套，建筑面积约</w:t>
      </w:r>
      <w:r>
        <w:rPr>
          <w:rFonts w:hint="eastAsia" w:ascii="Times New Roman" w:hAnsi="Times New Roman" w:eastAsia="方正仿宋_GBK" w:cs="Times New Roman"/>
          <w:highlight w:val="none"/>
          <w:lang w:val="en-US" w:eastAsia="zh-CN"/>
        </w:rPr>
        <w:t>2.16</w:t>
      </w:r>
      <w:r>
        <w:rPr>
          <w:rFonts w:hint="default" w:ascii="Times New Roman" w:hAnsi="Times New Roman" w:eastAsia="方正仿宋_GBK" w:cs="Times New Roman"/>
          <w:highlight w:val="none"/>
        </w:rPr>
        <w:t>万平方米。</w:t>
      </w:r>
    </w:p>
    <w:p w14:paraId="2618219E">
      <w:pPr>
        <w:rPr>
          <w:rFonts w:ascii="微软雅黑" w:hAnsi="微软雅黑" w:eastAsia="微软雅黑" w:cs="微软雅黑"/>
          <w:i w:val="0"/>
          <w:iCs w:val="0"/>
          <w:caps w:val="0"/>
          <w:color w:val="000000"/>
          <w:spacing w:val="0"/>
          <w:sz w:val="27"/>
          <w:szCs w:val="27"/>
          <w:highlight w:val="none"/>
        </w:rPr>
      </w:pPr>
      <w:r>
        <w:rPr>
          <w:rFonts w:hint="default" w:ascii="Times New Roman" w:hAnsi="Times New Roman" w:eastAsia="方正仿宋_GBK" w:cs="Times New Roman"/>
          <w:highlight w:val="none"/>
        </w:rPr>
        <w:t>202</w:t>
      </w:r>
      <w:r>
        <w:rPr>
          <w:rFonts w:hint="eastAsia" w:ascii="Times New Roman" w:hAnsi="Times New Roman" w:eastAsia="方正仿宋_GBK" w:cs="Times New Roman"/>
          <w:highlight w:val="none"/>
          <w:lang w:val="en-US" w:eastAsia="zh-CN"/>
        </w:rPr>
        <w:t>6</w:t>
      </w:r>
      <w:r>
        <w:rPr>
          <w:rFonts w:hint="default" w:ascii="Times New Roman" w:hAnsi="Times New Roman" w:eastAsia="方正仿宋_GBK" w:cs="Times New Roman"/>
          <w:highlight w:val="none"/>
        </w:rPr>
        <w:t>年计划新</w:t>
      </w:r>
      <w:r>
        <w:rPr>
          <w:rFonts w:hint="eastAsia" w:ascii="Times New Roman" w:hAnsi="Times New Roman" w:eastAsia="方正仿宋_GBK" w:cs="Times New Roman"/>
          <w:highlight w:val="none"/>
          <w:lang w:val="en-US" w:eastAsia="zh-CN"/>
        </w:rPr>
        <w:t>开工建设筹集</w:t>
      </w:r>
      <w:r>
        <w:rPr>
          <w:rFonts w:hint="default" w:ascii="Times New Roman" w:hAnsi="Times New Roman" w:eastAsia="方正仿宋_GBK" w:cs="Times New Roman"/>
          <w:highlight w:val="none"/>
        </w:rPr>
        <w:t>保障性租赁住房约</w:t>
      </w:r>
      <w:r>
        <w:rPr>
          <w:rFonts w:hint="eastAsia" w:ascii="Times New Roman" w:hAnsi="Times New Roman" w:eastAsia="方正仿宋_GBK" w:cs="Times New Roman"/>
          <w:highlight w:val="none"/>
          <w:lang w:val="en-US" w:eastAsia="zh-CN"/>
        </w:rPr>
        <w:t>3441</w:t>
      </w:r>
      <w:r>
        <w:rPr>
          <w:rFonts w:hint="default" w:ascii="Times New Roman" w:hAnsi="Times New Roman" w:eastAsia="方正仿宋_GBK" w:cs="Times New Roman"/>
          <w:highlight w:val="none"/>
        </w:rPr>
        <w:t>套</w:t>
      </w:r>
      <w:r>
        <w:rPr>
          <w:rFonts w:hint="eastAsia" w:ascii="Times New Roman" w:hAnsi="Times New Roman" w:eastAsia="方正仿宋_GBK" w:cs="Times New Roman"/>
          <w:highlight w:val="none"/>
          <w:lang w:val="en-US" w:eastAsia="zh-CN"/>
        </w:rPr>
        <w:t>（间）</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lang w:val="en-US" w:eastAsia="zh-CN"/>
        </w:rPr>
        <w:t>其中，喀什市2000套（间），伽师县103套（间），岳普湖县1338套（间）</w:t>
      </w:r>
      <w:r>
        <w:rPr>
          <w:rFonts w:hint="default" w:ascii="Times New Roman" w:hAnsi="Times New Roman" w:eastAsia="方正仿宋_GBK" w:cs="Times New Roman"/>
          <w:highlight w:val="none"/>
        </w:rPr>
        <w:t>。</w:t>
      </w:r>
    </w:p>
    <w:p w14:paraId="259CFA47">
      <w:pPr>
        <w:pStyle w:val="26"/>
        <w:bidi w:val="0"/>
        <w:rPr>
          <w:rFonts w:hint="default" w:ascii="Times New Roman" w:hAnsi="Times New Roman" w:cs="Times New Roman"/>
          <w:lang w:val="en-US" w:eastAsia="zh-CN"/>
        </w:rPr>
      </w:pPr>
      <w:r>
        <w:rPr>
          <w:rFonts w:hint="default" w:ascii="Times New Roman" w:hAnsi="Times New Roman" w:cs="Times New Roman"/>
        </w:rPr>
        <w:t xml:space="preserve">表 </w:t>
      </w:r>
      <w:r>
        <w:rPr>
          <w:rFonts w:hint="default" w:ascii="Times New Roman" w:hAnsi="Times New Roman" w:cs="Times New Roman"/>
        </w:rPr>
        <w:fldChar w:fldCharType="begin"/>
      </w:r>
      <w:r>
        <w:rPr>
          <w:rFonts w:hint="default" w:ascii="Times New Roman" w:hAnsi="Times New Roman" w:cs="Times New Roman"/>
        </w:rPr>
        <w:instrText xml:space="preserve"> SEQ 表 \* ARABIC </w:instrText>
      </w:r>
      <w:r>
        <w:rPr>
          <w:rFonts w:hint="default" w:ascii="Times New Roman" w:hAnsi="Times New Roman" w:cs="Times New Roman"/>
        </w:rPr>
        <w:fldChar w:fldCharType="separate"/>
      </w:r>
      <w:r>
        <w:rPr>
          <w:rFonts w:hint="default" w:ascii="Times New Roman" w:hAnsi="Times New Roman" w:cs="Times New Roman"/>
        </w:rPr>
        <w:t>2</w:t>
      </w:r>
      <w:r>
        <w:rPr>
          <w:rFonts w:hint="default" w:ascii="Times New Roman" w:hAnsi="Times New Roman" w:cs="Times New Roman"/>
        </w:rPr>
        <w:fldChar w:fldCharType="end"/>
      </w:r>
      <w:r>
        <w:rPr>
          <w:rFonts w:hint="eastAsia" w:ascii="Times New Roman" w:hAnsi="Times New Roman" w:cs="Times New Roman"/>
          <w:lang w:val="en-US" w:eastAsia="zh-CN"/>
        </w:rPr>
        <w:t xml:space="preserve"> 2026年计划分配保障性住房规模</w:t>
      </w:r>
    </w:p>
    <w:tbl>
      <w:tblPr>
        <w:tblStyle w:val="1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758"/>
        <w:gridCol w:w="879"/>
        <w:gridCol w:w="1586"/>
        <w:gridCol w:w="921"/>
        <w:gridCol w:w="1446"/>
        <w:gridCol w:w="1040"/>
        <w:gridCol w:w="1430"/>
      </w:tblGrid>
      <w:tr w14:paraId="4BF58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970"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38B10">
            <w:pPr>
              <w:pStyle w:val="25"/>
              <w:bidi w:val="0"/>
              <w:jc w:val="center"/>
              <w:rPr>
                <w:rFonts w:hint="eastAsia"/>
                <w:b/>
                <w:bCs/>
                <w:highlight w:val="none"/>
              </w:rPr>
            </w:pPr>
            <w:r>
              <w:rPr>
                <w:rFonts w:hint="eastAsia"/>
                <w:b/>
                <w:bCs/>
                <w:highlight w:val="none"/>
                <w:lang w:val="en-US" w:eastAsia="zh-CN"/>
              </w:rPr>
              <w:t>县（市、开发区）</w:t>
            </w:r>
          </w:p>
        </w:tc>
        <w:tc>
          <w:tcPr>
            <w:tcW w:w="136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30B16">
            <w:pPr>
              <w:pStyle w:val="25"/>
              <w:bidi w:val="0"/>
              <w:jc w:val="center"/>
              <w:rPr>
                <w:rFonts w:hint="eastAsia"/>
                <w:b/>
                <w:bCs/>
                <w:highlight w:val="none"/>
              </w:rPr>
            </w:pPr>
            <w:r>
              <w:rPr>
                <w:rFonts w:hint="eastAsia"/>
                <w:b/>
                <w:bCs/>
                <w:highlight w:val="none"/>
                <w:lang w:val="en-US" w:eastAsia="zh-CN"/>
              </w:rPr>
              <w:t>公租房</w:t>
            </w:r>
          </w:p>
        </w:tc>
        <w:tc>
          <w:tcPr>
            <w:tcW w:w="13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64DA6">
            <w:pPr>
              <w:pStyle w:val="25"/>
              <w:bidi w:val="0"/>
              <w:jc w:val="center"/>
              <w:rPr>
                <w:rFonts w:hint="eastAsia"/>
                <w:b/>
                <w:bCs/>
                <w:highlight w:val="none"/>
              </w:rPr>
            </w:pPr>
            <w:r>
              <w:rPr>
                <w:rFonts w:hint="eastAsia"/>
                <w:b/>
                <w:bCs/>
                <w:highlight w:val="none"/>
                <w:lang w:val="en-US" w:eastAsia="zh-CN"/>
              </w:rPr>
              <w:t>保障性租赁住房</w:t>
            </w:r>
          </w:p>
        </w:tc>
        <w:tc>
          <w:tcPr>
            <w:tcW w:w="136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B981C">
            <w:pPr>
              <w:pStyle w:val="25"/>
              <w:bidi w:val="0"/>
              <w:jc w:val="center"/>
              <w:rPr>
                <w:rFonts w:hint="eastAsia"/>
                <w:b/>
                <w:bCs/>
                <w:highlight w:val="none"/>
              </w:rPr>
            </w:pPr>
            <w:r>
              <w:rPr>
                <w:rFonts w:hint="eastAsia"/>
                <w:b/>
                <w:bCs/>
                <w:highlight w:val="none"/>
                <w:lang w:val="en-US" w:eastAsia="zh-CN"/>
              </w:rPr>
              <w:t>小计</w:t>
            </w:r>
          </w:p>
        </w:tc>
      </w:tr>
      <w:tr w14:paraId="57994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6BC679">
            <w:pPr>
              <w:pStyle w:val="25"/>
              <w:bidi w:val="0"/>
              <w:jc w:val="center"/>
              <w:rPr>
                <w:rFonts w:hint="eastAsia"/>
                <w:b/>
                <w:bCs/>
                <w:highlight w:val="none"/>
              </w:rPr>
            </w:pP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F5C1">
            <w:pPr>
              <w:pStyle w:val="25"/>
              <w:bidi w:val="0"/>
              <w:jc w:val="center"/>
              <w:rPr>
                <w:rFonts w:hint="eastAsia"/>
                <w:b/>
                <w:bCs/>
                <w:highlight w:val="none"/>
              </w:rPr>
            </w:pPr>
            <w:r>
              <w:rPr>
                <w:rFonts w:hint="eastAsia"/>
                <w:b/>
                <w:bCs/>
                <w:highlight w:val="none"/>
                <w:lang w:val="en-US" w:eastAsia="zh-CN"/>
              </w:rPr>
              <w:t>套数（套）</w:t>
            </w: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1AC72">
            <w:pPr>
              <w:pStyle w:val="25"/>
              <w:bidi w:val="0"/>
              <w:jc w:val="center"/>
              <w:rPr>
                <w:rFonts w:hint="eastAsia"/>
                <w:b/>
                <w:bCs/>
                <w:highlight w:val="none"/>
              </w:rPr>
            </w:pPr>
            <w:r>
              <w:rPr>
                <w:rFonts w:hint="eastAsia"/>
                <w:b/>
                <w:bCs/>
                <w:highlight w:val="none"/>
                <w:lang w:val="en-US" w:eastAsia="zh-CN"/>
              </w:rPr>
              <w:t>建筑面积</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DBAC0">
            <w:pPr>
              <w:pStyle w:val="25"/>
              <w:bidi w:val="0"/>
              <w:jc w:val="center"/>
              <w:rPr>
                <w:rFonts w:hint="eastAsia"/>
                <w:b/>
                <w:bCs/>
                <w:highlight w:val="none"/>
              </w:rPr>
            </w:pPr>
            <w:r>
              <w:rPr>
                <w:rFonts w:hint="eastAsia"/>
                <w:b/>
                <w:bCs/>
                <w:highlight w:val="none"/>
                <w:lang w:val="en-US" w:eastAsia="zh-CN"/>
              </w:rPr>
              <w:t>套数（套）</w:t>
            </w: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E358">
            <w:pPr>
              <w:pStyle w:val="25"/>
              <w:bidi w:val="0"/>
              <w:jc w:val="center"/>
              <w:rPr>
                <w:rFonts w:hint="eastAsia"/>
                <w:b/>
                <w:bCs/>
                <w:highlight w:val="none"/>
              </w:rPr>
            </w:pPr>
            <w:r>
              <w:rPr>
                <w:rFonts w:hint="eastAsia"/>
                <w:b/>
                <w:bCs/>
                <w:highlight w:val="none"/>
                <w:lang w:val="en-US" w:eastAsia="zh-CN"/>
              </w:rPr>
              <w:t>建筑面积</w:t>
            </w:r>
          </w:p>
        </w:tc>
        <w:tc>
          <w:tcPr>
            <w:tcW w:w="57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92377">
            <w:pPr>
              <w:pStyle w:val="25"/>
              <w:bidi w:val="0"/>
              <w:jc w:val="center"/>
              <w:rPr>
                <w:rFonts w:hint="eastAsia"/>
                <w:b/>
                <w:bCs/>
                <w:highlight w:val="none"/>
              </w:rPr>
            </w:pPr>
            <w:r>
              <w:rPr>
                <w:rFonts w:hint="eastAsia"/>
                <w:b/>
                <w:bCs/>
                <w:highlight w:val="none"/>
                <w:lang w:val="en-US" w:eastAsia="zh-CN"/>
              </w:rPr>
              <w:t>套数（套）</w:t>
            </w: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566DA">
            <w:pPr>
              <w:pStyle w:val="25"/>
              <w:bidi w:val="0"/>
              <w:jc w:val="center"/>
              <w:rPr>
                <w:rFonts w:hint="eastAsia"/>
                <w:b/>
                <w:bCs/>
                <w:highlight w:val="none"/>
              </w:rPr>
            </w:pPr>
            <w:r>
              <w:rPr>
                <w:rFonts w:hint="eastAsia"/>
                <w:b/>
                <w:bCs/>
                <w:highlight w:val="none"/>
                <w:lang w:val="en-US" w:eastAsia="zh-CN"/>
              </w:rPr>
              <w:t>建筑面积</w:t>
            </w:r>
          </w:p>
        </w:tc>
      </w:tr>
      <w:tr w14:paraId="551B8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blHeader/>
        </w:trPr>
        <w:tc>
          <w:tcPr>
            <w:tcW w:w="970"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AAE7">
            <w:pPr>
              <w:pStyle w:val="25"/>
              <w:bidi w:val="0"/>
              <w:jc w:val="center"/>
              <w:rPr>
                <w:rFonts w:hint="eastAsia"/>
                <w:b/>
                <w:bCs/>
                <w:highlight w:val="none"/>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B91D2">
            <w:pPr>
              <w:pStyle w:val="25"/>
              <w:bidi w:val="0"/>
              <w:jc w:val="center"/>
              <w:rPr>
                <w:rFonts w:hint="eastAsia"/>
                <w:b/>
                <w:bCs/>
                <w:highlight w:val="none"/>
              </w:rPr>
            </w:pPr>
          </w:p>
        </w:tc>
        <w:tc>
          <w:tcPr>
            <w:tcW w:w="8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8DC9C">
            <w:pPr>
              <w:pStyle w:val="25"/>
              <w:bidi w:val="0"/>
              <w:jc w:val="center"/>
              <w:rPr>
                <w:rFonts w:hint="eastAsia"/>
                <w:b/>
                <w:bCs/>
                <w:highlight w:val="none"/>
              </w:rPr>
            </w:pPr>
            <w:r>
              <w:rPr>
                <w:rFonts w:hint="eastAsia"/>
                <w:b/>
                <w:bCs/>
                <w:highlight w:val="none"/>
                <w:lang w:val="en-US" w:eastAsia="zh-CN"/>
              </w:rPr>
              <w:t>（万平方米）</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B794D">
            <w:pPr>
              <w:pStyle w:val="25"/>
              <w:bidi w:val="0"/>
              <w:jc w:val="center"/>
              <w:rPr>
                <w:rFonts w:hint="eastAsia"/>
                <w:b/>
                <w:bCs/>
                <w:highlight w:val="none"/>
              </w:rPr>
            </w:pPr>
          </w:p>
        </w:tc>
        <w:tc>
          <w:tcPr>
            <w:tcW w:w="79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F9D6A">
            <w:pPr>
              <w:pStyle w:val="25"/>
              <w:bidi w:val="0"/>
              <w:jc w:val="center"/>
              <w:rPr>
                <w:rFonts w:hint="eastAsia"/>
                <w:b/>
                <w:bCs/>
                <w:highlight w:val="none"/>
              </w:rPr>
            </w:pPr>
            <w:r>
              <w:rPr>
                <w:rFonts w:hint="eastAsia"/>
                <w:b/>
                <w:bCs/>
                <w:highlight w:val="none"/>
                <w:lang w:val="en-US" w:eastAsia="zh-CN"/>
              </w:rPr>
              <w:t>（万平方米）</w:t>
            </w:r>
          </w:p>
        </w:tc>
        <w:tc>
          <w:tcPr>
            <w:tcW w:w="57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B4C48">
            <w:pPr>
              <w:pStyle w:val="25"/>
              <w:bidi w:val="0"/>
              <w:jc w:val="center"/>
              <w:rPr>
                <w:rFonts w:hint="eastAsia"/>
                <w:b/>
                <w:bCs/>
                <w:highlight w:val="none"/>
              </w:rPr>
            </w:pPr>
          </w:p>
        </w:tc>
        <w:tc>
          <w:tcPr>
            <w:tcW w:w="7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A3755">
            <w:pPr>
              <w:pStyle w:val="25"/>
              <w:bidi w:val="0"/>
              <w:jc w:val="center"/>
              <w:rPr>
                <w:rFonts w:hint="eastAsia"/>
                <w:b/>
                <w:bCs/>
                <w:highlight w:val="none"/>
              </w:rPr>
            </w:pPr>
            <w:r>
              <w:rPr>
                <w:rFonts w:hint="eastAsia"/>
                <w:b/>
                <w:bCs/>
                <w:highlight w:val="none"/>
                <w:lang w:val="en-US" w:eastAsia="zh-CN"/>
              </w:rPr>
              <w:t>（万平方米）</w:t>
            </w:r>
          </w:p>
        </w:tc>
      </w:tr>
      <w:tr w14:paraId="7370F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BAC81">
            <w:pPr>
              <w:pStyle w:val="25"/>
              <w:bidi w:val="0"/>
              <w:jc w:val="center"/>
              <w:rPr>
                <w:rFonts w:hint="eastAsia"/>
                <w:highlight w:val="none"/>
              </w:rPr>
            </w:pPr>
            <w:r>
              <w:rPr>
                <w:rFonts w:hint="eastAsia"/>
                <w:highlight w:val="none"/>
                <w:lang w:val="en-US" w:eastAsia="zh-CN"/>
              </w:rPr>
              <w:t>喀什市</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AC483">
            <w:pPr>
              <w:pStyle w:val="25"/>
              <w:bidi w:val="0"/>
              <w:jc w:val="center"/>
              <w:rPr>
                <w:rFonts w:hint="eastAsia"/>
                <w:highlight w:val="none"/>
                <w:lang w:val="en-US" w:eastAsia="zh-CN"/>
              </w:rPr>
            </w:pPr>
            <w:r>
              <w:rPr>
                <w:rFonts w:hint="eastAsia"/>
                <w:highlight w:val="none"/>
                <w:lang w:val="en-US" w:eastAsia="zh-CN"/>
              </w:rPr>
              <w:t>1200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A1C2AF">
            <w:pPr>
              <w:pStyle w:val="25"/>
              <w:bidi w:val="0"/>
              <w:jc w:val="center"/>
              <w:rPr>
                <w:rFonts w:hint="eastAsia"/>
                <w:highlight w:val="none"/>
                <w:lang w:val="en-US" w:eastAsia="zh-CN"/>
              </w:rPr>
            </w:pPr>
            <w:r>
              <w:rPr>
                <w:rFonts w:hint="eastAsia"/>
                <w:highlight w:val="none"/>
                <w:lang w:val="en-US" w:eastAsia="zh-CN"/>
              </w:rPr>
              <w:t xml:space="preserve">5.73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8D3E">
            <w:pPr>
              <w:pStyle w:val="25"/>
              <w:bidi w:val="0"/>
              <w:jc w:val="center"/>
              <w:rPr>
                <w:rFonts w:hint="eastAsia"/>
                <w:highlight w:val="none"/>
                <w:lang w:val="en-US" w:eastAsia="zh-CN"/>
              </w:rPr>
            </w:pPr>
            <w:r>
              <w:rPr>
                <w:rFonts w:hint="eastAsia"/>
                <w:highlight w:val="none"/>
                <w:lang w:val="en-US" w:eastAsia="zh-CN"/>
              </w:rPr>
              <w:t>40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511A0">
            <w:pPr>
              <w:pStyle w:val="25"/>
              <w:bidi w:val="0"/>
              <w:jc w:val="center"/>
              <w:rPr>
                <w:rFonts w:hint="eastAsia"/>
                <w:highlight w:val="none"/>
                <w:lang w:val="en-US" w:eastAsia="zh-CN"/>
              </w:rPr>
            </w:pPr>
            <w:r>
              <w:rPr>
                <w:rFonts w:hint="eastAsia"/>
                <w:highlight w:val="none"/>
                <w:lang w:val="en-US" w:eastAsia="zh-CN"/>
              </w:rPr>
              <w:t xml:space="preserve">0.20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C811">
            <w:pPr>
              <w:pStyle w:val="25"/>
              <w:bidi w:val="0"/>
              <w:jc w:val="center"/>
              <w:rPr>
                <w:rFonts w:hint="eastAsia"/>
                <w:highlight w:val="none"/>
                <w:lang w:val="en-US" w:eastAsia="zh-CN"/>
              </w:rPr>
            </w:pPr>
            <w:r>
              <w:rPr>
                <w:rFonts w:hint="eastAsia"/>
                <w:highlight w:val="none"/>
                <w:lang w:val="en-US" w:eastAsia="zh-CN"/>
              </w:rPr>
              <w:t>1240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B9D79">
            <w:pPr>
              <w:pStyle w:val="25"/>
              <w:bidi w:val="0"/>
              <w:jc w:val="center"/>
              <w:rPr>
                <w:rFonts w:hint="eastAsia"/>
                <w:highlight w:val="none"/>
                <w:lang w:val="en-US" w:eastAsia="zh-CN"/>
              </w:rPr>
            </w:pPr>
            <w:r>
              <w:rPr>
                <w:rFonts w:hint="eastAsia"/>
                <w:highlight w:val="none"/>
                <w:lang w:val="en-US" w:eastAsia="zh-CN"/>
              </w:rPr>
              <w:t xml:space="preserve">5.93 </w:t>
            </w:r>
          </w:p>
        </w:tc>
      </w:tr>
      <w:tr w14:paraId="7C1A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B50571">
            <w:pPr>
              <w:pStyle w:val="25"/>
              <w:bidi w:val="0"/>
              <w:jc w:val="center"/>
              <w:rPr>
                <w:rFonts w:hint="eastAsia"/>
                <w:highlight w:val="none"/>
              </w:rPr>
            </w:pPr>
            <w:r>
              <w:rPr>
                <w:rFonts w:hint="eastAsia"/>
                <w:highlight w:val="none"/>
                <w:lang w:val="en-US" w:eastAsia="zh-CN"/>
              </w:rPr>
              <w:t>经开区</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1886D">
            <w:pPr>
              <w:pStyle w:val="25"/>
              <w:bidi w:val="0"/>
              <w:jc w:val="center"/>
              <w:rPr>
                <w:rFonts w:hint="eastAsia"/>
                <w:highlight w:val="none"/>
                <w:lang w:val="en-US" w:eastAsia="zh-CN"/>
              </w:rPr>
            </w:pPr>
            <w:r>
              <w:rPr>
                <w:rFonts w:hint="eastAsia"/>
                <w:highlight w:val="none"/>
                <w:lang w:val="en-US" w:eastAsia="zh-CN"/>
              </w:rPr>
              <w:t>—</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16DBB">
            <w:pPr>
              <w:pStyle w:val="25"/>
              <w:bidi w:val="0"/>
              <w:jc w:val="center"/>
              <w:rPr>
                <w:rFonts w:hint="eastAsia"/>
                <w:highlight w:val="none"/>
                <w:lang w:val="en-US" w:eastAsia="zh-CN"/>
              </w:rPr>
            </w:pPr>
            <w:r>
              <w:rPr>
                <w:rFonts w:hint="eastAsia"/>
                <w:highlight w:val="none"/>
                <w:lang w:val="en-US" w:eastAsia="zh-CN"/>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09B56">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0EB50">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D7F75">
            <w:pPr>
              <w:pStyle w:val="25"/>
              <w:bidi w:val="0"/>
              <w:jc w:val="center"/>
              <w:rPr>
                <w:rFonts w:hint="eastAsia"/>
                <w:highlight w:val="none"/>
                <w:lang w:val="en-US" w:eastAsia="zh-CN"/>
              </w:rPr>
            </w:pPr>
            <w:r>
              <w:rPr>
                <w:rFonts w:hint="eastAsia"/>
                <w:highlight w:val="none"/>
                <w:lang w:val="en-US" w:eastAsia="zh-CN"/>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2BF8C">
            <w:pPr>
              <w:pStyle w:val="25"/>
              <w:bidi w:val="0"/>
              <w:jc w:val="center"/>
              <w:rPr>
                <w:rFonts w:hint="eastAsia"/>
                <w:highlight w:val="none"/>
                <w:lang w:val="en-US" w:eastAsia="zh-CN"/>
              </w:rPr>
            </w:pPr>
            <w:r>
              <w:rPr>
                <w:rFonts w:hint="eastAsia"/>
                <w:highlight w:val="none"/>
                <w:lang w:val="en-US" w:eastAsia="zh-CN"/>
              </w:rPr>
              <w:t>—</w:t>
            </w:r>
          </w:p>
        </w:tc>
      </w:tr>
      <w:tr w14:paraId="73A79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547178">
            <w:pPr>
              <w:pStyle w:val="25"/>
              <w:bidi w:val="0"/>
              <w:jc w:val="center"/>
              <w:rPr>
                <w:rFonts w:hint="eastAsia"/>
                <w:highlight w:val="none"/>
              </w:rPr>
            </w:pPr>
            <w:r>
              <w:rPr>
                <w:rFonts w:hint="eastAsia"/>
                <w:highlight w:val="none"/>
                <w:lang w:val="en-US" w:eastAsia="zh-CN"/>
              </w:rPr>
              <w:t>疏附县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AFDEC">
            <w:pPr>
              <w:pStyle w:val="25"/>
              <w:bidi w:val="0"/>
              <w:jc w:val="center"/>
              <w:rPr>
                <w:rFonts w:hint="eastAsia"/>
                <w:highlight w:val="none"/>
                <w:lang w:val="en-US" w:eastAsia="zh-CN"/>
              </w:rPr>
            </w:pPr>
            <w:r>
              <w:rPr>
                <w:rFonts w:hint="eastAsia"/>
                <w:highlight w:val="none"/>
                <w:lang w:val="en-US" w:eastAsia="zh-CN"/>
              </w:rPr>
              <w:t>110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A278">
            <w:pPr>
              <w:pStyle w:val="25"/>
              <w:bidi w:val="0"/>
              <w:jc w:val="center"/>
              <w:rPr>
                <w:rFonts w:hint="eastAsia"/>
                <w:highlight w:val="none"/>
                <w:lang w:val="en-US" w:eastAsia="zh-CN"/>
              </w:rPr>
            </w:pPr>
            <w:r>
              <w:rPr>
                <w:rFonts w:hint="eastAsia"/>
                <w:highlight w:val="none"/>
                <w:lang w:val="en-US" w:eastAsia="zh-CN"/>
              </w:rPr>
              <w:t xml:space="preserve">0.35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D5239">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045F5">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BFC272">
            <w:pPr>
              <w:pStyle w:val="25"/>
              <w:bidi w:val="0"/>
              <w:jc w:val="center"/>
              <w:rPr>
                <w:rFonts w:hint="eastAsia"/>
                <w:highlight w:val="none"/>
                <w:lang w:val="en-US" w:eastAsia="zh-CN"/>
              </w:rPr>
            </w:pPr>
            <w:r>
              <w:rPr>
                <w:rFonts w:hint="eastAsia"/>
                <w:highlight w:val="none"/>
                <w:lang w:val="en-US" w:eastAsia="zh-CN"/>
              </w:rPr>
              <w:t>110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1F41">
            <w:pPr>
              <w:pStyle w:val="25"/>
              <w:bidi w:val="0"/>
              <w:jc w:val="center"/>
              <w:rPr>
                <w:rFonts w:hint="eastAsia"/>
                <w:highlight w:val="none"/>
                <w:lang w:val="en-US" w:eastAsia="zh-CN"/>
              </w:rPr>
            </w:pPr>
            <w:r>
              <w:rPr>
                <w:rFonts w:hint="eastAsia"/>
                <w:highlight w:val="none"/>
                <w:lang w:val="en-US" w:eastAsia="zh-CN"/>
              </w:rPr>
              <w:t xml:space="preserve">0.35 </w:t>
            </w:r>
          </w:p>
        </w:tc>
      </w:tr>
      <w:tr w14:paraId="1AB55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9CB3F">
            <w:pPr>
              <w:pStyle w:val="25"/>
              <w:bidi w:val="0"/>
              <w:jc w:val="center"/>
              <w:rPr>
                <w:rFonts w:hint="eastAsia"/>
                <w:highlight w:val="none"/>
              </w:rPr>
            </w:pPr>
            <w:r>
              <w:rPr>
                <w:rFonts w:hint="eastAsia"/>
                <w:highlight w:val="none"/>
                <w:lang w:val="en-US" w:eastAsia="zh-CN"/>
              </w:rPr>
              <w:t>疏勒县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B41A9">
            <w:pPr>
              <w:pStyle w:val="25"/>
              <w:bidi w:val="0"/>
              <w:jc w:val="center"/>
              <w:rPr>
                <w:rFonts w:hint="eastAsia"/>
                <w:highlight w:val="none"/>
                <w:lang w:val="en-US" w:eastAsia="zh-CN"/>
              </w:rPr>
            </w:pPr>
            <w:r>
              <w:rPr>
                <w:rFonts w:hint="eastAsia"/>
                <w:highlight w:val="none"/>
                <w:lang w:val="en-US" w:eastAsia="zh-CN"/>
              </w:rPr>
              <w:t>600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81254">
            <w:pPr>
              <w:pStyle w:val="25"/>
              <w:bidi w:val="0"/>
              <w:jc w:val="center"/>
              <w:rPr>
                <w:rFonts w:hint="eastAsia"/>
                <w:highlight w:val="none"/>
                <w:lang w:val="en-US" w:eastAsia="zh-CN"/>
              </w:rPr>
            </w:pPr>
            <w:r>
              <w:rPr>
                <w:rFonts w:hint="eastAsia"/>
                <w:highlight w:val="none"/>
                <w:lang w:val="en-US" w:eastAsia="zh-CN"/>
              </w:rPr>
              <w:t xml:space="preserve">2.40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CDBAD">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4EF23">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9CE92">
            <w:pPr>
              <w:pStyle w:val="25"/>
              <w:bidi w:val="0"/>
              <w:jc w:val="center"/>
              <w:rPr>
                <w:rFonts w:hint="eastAsia"/>
                <w:highlight w:val="none"/>
                <w:lang w:val="en-US" w:eastAsia="zh-CN"/>
              </w:rPr>
            </w:pPr>
            <w:r>
              <w:rPr>
                <w:rFonts w:hint="eastAsia"/>
                <w:highlight w:val="none"/>
                <w:lang w:val="en-US" w:eastAsia="zh-CN"/>
              </w:rPr>
              <w:t>600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D487">
            <w:pPr>
              <w:pStyle w:val="25"/>
              <w:bidi w:val="0"/>
              <w:jc w:val="center"/>
              <w:rPr>
                <w:rFonts w:hint="eastAsia"/>
                <w:highlight w:val="none"/>
                <w:lang w:val="en-US" w:eastAsia="zh-CN"/>
              </w:rPr>
            </w:pPr>
            <w:r>
              <w:rPr>
                <w:rFonts w:hint="eastAsia"/>
                <w:highlight w:val="none"/>
                <w:lang w:val="en-US" w:eastAsia="zh-CN"/>
              </w:rPr>
              <w:t xml:space="preserve">2.40 </w:t>
            </w:r>
          </w:p>
        </w:tc>
      </w:tr>
      <w:tr w14:paraId="4721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ECFFD">
            <w:pPr>
              <w:pStyle w:val="25"/>
              <w:bidi w:val="0"/>
              <w:jc w:val="center"/>
              <w:rPr>
                <w:rFonts w:hint="eastAsia"/>
                <w:highlight w:val="none"/>
              </w:rPr>
            </w:pPr>
            <w:r>
              <w:rPr>
                <w:rFonts w:hint="eastAsia"/>
                <w:highlight w:val="none"/>
                <w:lang w:val="en-US" w:eastAsia="zh-CN"/>
              </w:rPr>
              <w:t>英吉沙县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097C3">
            <w:pPr>
              <w:pStyle w:val="25"/>
              <w:bidi w:val="0"/>
              <w:jc w:val="center"/>
              <w:rPr>
                <w:rFonts w:hint="default"/>
                <w:highlight w:val="none"/>
                <w:lang w:val="en-US" w:eastAsia="zh-CN"/>
              </w:rPr>
            </w:pPr>
            <w:r>
              <w:rPr>
                <w:rFonts w:hint="eastAsia"/>
                <w:highlight w:val="none"/>
                <w:lang w:val="en-US" w:eastAsia="zh-CN"/>
              </w:rPr>
              <w:t>620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C2E2">
            <w:pPr>
              <w:pStyle w:val="25"/>
              <w:bidi w:val="0"/>
              <w:jc w:val="center"/>
              <w:rPr>
                <w:rFonts w:hint="eastAsia"/>
                <w:highlight w:val="none"/>
                <w:lang w:val="en-US" w:eastAsia="zh-CN"/>
              </w:rPr>
            </w:pPr>
            <w:r>
              <w:rPr>
                <w:rFonts w:hint="eastAsia"/>
                <w:highlight w:val="none"/>
                <w:lang w:val="en-US" w:eastAsia="zh-CN"/>
              </w:rPr>
              <w:t xml:space="preserve">2.36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C4E0D">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D3D4D">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8B4B6">
            <w:pPr>
              <w:pStyle w:val="25"/>
              <w:bidi w:val="0"/>
              <w:jc w:val="center"/>
              <w:rPr>
                <w:rFonts w:hint="default"/>
                <w:highlight w:val="none"/>
                <w:lang w:val="en-US" w:eastAsia="zh-CN"/>
              </w:rPr>
            </w:pPr>
            <w:r>
              <w:rPr>
                <w:rFonts w:hint="eastAsia"/>
                <w:highlight w:val="none"/>
                <w:lang w:val="en-US" w:eastAsia="zh-CN"/>
              </w:rPr>
              <w:t>620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F439F">
            <w:pPr>
              <w:pStyle w:val="25"/>
              <w:bidi w:val="0"/>
              <w:jc w:val="center"/>
              <w:rPr>
                <w:rFonts w:hint="eastAsia"/>
                <w:highlight w:val="none"/>
                <w:lang w:val="en-US" w:eastAsia="zh-CN"/>
              </w:rPr>
            </w:pPr>
            <w:r>
              <w:rPr>
                <w:rFonts w:hint="eastAsia"/>
                <w:highlight w:val="none"/>
                <w:lang w:val="en-US" w:eastAsia="zh-CN"/>
              </w:rPr>
              <w:t xml:space="preserve">2.36 </w:t>
            </w:r>
          </w:p>
        </w:tc>
      </w:tr>
      <w:tr w14:paraId="793AF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17450">
            <w:pPr>
              <w:pStyle w:val="25"/>
              <w:bidi w:val="0"/>
              <w:jc w:val="center"/>
              <w:rPr>
                <w:rFonts w:hint="eastAsia"/>
                <w:highlight w:val="none"/>
              </w:rPr>
            </w:pPr>
            <w:r>
              <w:rPr>
                <w:rFonts w:hint="eastAsia"/>
                <w:highlight w:val="none"/>
                <w:lang w:val="en-US" w:eastAsia="zh-CN"/>
              </w:rPr>
              <w:t>泽普县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30AE3">
            <w:pPr>
              <w:pStyle w:val="25"/>
              <w:bidi w:val="0"/>
              <w:jc w:val="center"/>
              <w:rPr>
                <w:rFonts w:hint="eastAsia"/>
                <w:highlight w:val="none"/>
                <w:lang w:val="en-US" w:eastAsia="zh-CN"/>
              </w:rPr>
            </w:pPr>
            <w:r>
              <w:rPr>
                <w:rFonts w:hint="eastAsia"/>
                <w:highlight w:val="none"/>
                <w:lang w:val="en-US" w:eastAsia="zh-CN"/>
              </w:rPr>
              <w:t>75</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127BD">
            <w:pPr>
              <w:pStyle w:val="25"/>
              <w:bidi w:val="0"/>
              <w:jc w:val="center"/>
              <w:rPr>
                <w:rFonts w:hint="eastAsia"/>
                <w:highlight w:val="none"/>
                <w:lang w:val="en-US" w:eastAsia="zh-CN"/>
              </w:rPr>
            </w:pPr>
            <w:r>
              <w:rPr>
                <w:rFonts w:hint="eastAsia"/>
                <w:highlight w:val="none"/>
                <w:lang w:val="en-US" w:eastAsia="zh-CN"/>
              </w:rPr>
              <w:t xml:space="preserve">0.26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CDDA4">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C5086">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BA30E">
            <w:pPr>
              <w:pStyle w:val="25"/>
              <w:bidi w:val="0"/>
              <w:jc w:val="center"/>
              <w:rPr>
                <w:rFonts w:hint="eastAsia"/>
                <w:highlight w:val="none"/>
                <w:lang w:val="en-US" w:eastAsia="zh-CN"/>
              </w:rPr>
            </w:pPr>
            <w:r>
              <w:rPr>
                <w:rFonts w:hint="eastAsia"/>
                <w:highlight w:val="none"/>
                <w:lang w:val="en-US" w:eastAsia="zh-CN"/>
              </w:rPr>
              <w:t>75</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99287">
            <w:pPr>
              <w:pStyle w:val="25"/>
              <w:bidi w:val="0"/>
              <w:jc w:val="center"/>
              <w:rPr>
                <w:rFonts w:hint="eastAsia"/>
                <w:highlight w:val="none"/>
                <w:lang w:val="en-US" w:eastAsia="zh-CN"/>
              </w:rPr>
            </w:pPr>
            <w:r>
              <w:rPr>
                <w:rFonts w:hint="eastAsia"/>
                <w:highlight w:val="none"/>
                <w:lang w:val="en-US" w:eastAsia="zh-CN"/>
              </w:rPr>
              <w:t xml:space="preserve">0.26 </w:t>
            </w:r>
          </w:p>
        </w:tc>
      </w:tr>
      <w:tr w14:paraId="451C2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2E704">
            <w:pPr>
              <w:pStyle w:val="25"/>
              <w:bidi w:val="0"/>
              <w:jc w:val="center"/>
              <w:rPr>
                <w:rFonts w:hint="eastAsia"/>
                <w:highlight w:val="none"/>
              </w:rPr>
            </w:pPr>
            <w:r>
              <w:rPr>
                <w:rFonts w:hint="eastAsia"/>
                <w:highlight w:val="none"/>
                <w:lang w:val="en-US" w:eastAsia="zh-CN"/>
              </w:rPr>
              <w:t>莎车县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588DE">
            <w:pPr>
              <w:pStyle w:val="25"/>
              <w:bidi w:val="0"/>
              <w:jc w:val="center"/>
              <w:rPr>
                <w:rFonts w:hint="eastAsia"/>
                <w:highlight w:val="none"/>
                <w:lang w:val="en-US" w:eastAsia="zh-CN"/>
              </w:rPr>
            </w:pPr>
            <w:r>
              <w:rPr>
                <w:rFonts w:hint="eastAsia"/>
                <w:highlight w:val="none"/>
                <w:lang w:val="en-US" w:eastAsia="zh-CN"/>
              </w:rPr>
              <w:t>1500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9C2FA">
            <w:pPr>
              <w:pStyle w:val="25"/>
              <w:bidi w:val="0"/>
              <w:jc w:val="center"/>
              <w:rPr>
                <w:rFonts w:hint="eastAsia"/>
                <w:highlight w:val="none"/>
                <w:lang w:val="en-US" w:eastAsia="zh-CN"/>
              </w:rPr>
            </w:pPr>
            <w:r>
              <w:rPr>
                <w:rFonts w:hint="eastAsia"/>
                <w:highlight w:val="none"/>
                <w:lang w:val="en-US" w:eastAsia="zh-CN"/>
              </w:rPr>
              <w:t xml:space="preserve">6.00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6821D">
            <w:pPr>
              <w:pStyle w:val="25"/>
              <w:bidi w:val="0"/>
              <w:jc w:val="center"/>
              <w:rPr>
                <w:rFonts w:hint="eastAsia"/>
                <w:highlight w:val="none"/>
                <w:lang w:val="en-US" w:eastAsia="zh-CN"/>
              </w:rPr>
            </w:pPr>
            <w:r>
              <w:rPr>
                <w:rFonts w:hint="eastAsia"/>
                <w:highlight w:val="none"/>
                <w:lang w:val="en-US" w:eastAsia="zh-CN"/>
              </w:rPr>
              <w:t>130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30CBF">
            <w:pPr>
              <w:pStyle w:val="25"/>
              <w:bidi w:val="0"/>
              <w:jc w:val="center"/>
              <w:rPr>
                <w:rFonts w:hint="eastAsia"/>
                <w:highlight w:val="none"/>
                <w:lang w:val="en-US" w:eastAsia="zh-CN"/>
              </w:rPr>
            </w:pPr>
            <w:r>
              <w:rPr>
                <w:rFonts w:hint="eastAsia"/>
                <w:highlight w:val="none"/>
                <w:lang w:val="en-US" w:eastAsia="zh-CN"/>
              </w:rPr>
              <w:t xml:space="preserve">1.30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169FE">
            <w:pPr>
              <w:pStyle w:val="25"/>
              <w:bidi w:val="0"/>
              <w:jc w:val="center"/>
              <w:rPr>
                <w:rFonts w:hint="eastAsia"/>
                <w:highlight w:val="none"/>
                <w:lang w:val="en-US" w:eastAsia="zh-CN"/>
              </w:rPr>
            </w:pPr>
            <w:r>
              <w:rPr>
                <w:rFonts w:hint="eastAsia"/>
                <w:highlight w:val="none"/>
                <w:lang w:val="en-US" w:eastAsia="zh-CN"/>
              </w:rPr>
              <w:t>1630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2AF74">
            <w:pPr>
              <w:pStyle w:val="25"/>
              <w:bidi w:val="0"/>
              <w:jc w:val="center"/>
              <w:rPr>
                <w:rFonts w:hint="eastAsia"/>
                <w:highlight w:val="none"/>
                <w:lang w:val="en-US" w:eastAsia="zh-CN"/>
              </w:rPr>
            </w:pPr>
            <w:r>
              <w:rPr>
                <w:rFonts w:hint="eastAsia"/>
                <w:highlight w:val="none"/>
                <w:lang w:val="en-US" w:eastAsia="zh-CN"/>
              </w:rPr>
              <w:t xml:space="preserve">7.30 </w:t>
            </w:r>
          </w:p>
        </w:tc>
      </w:tr>
      <w:tr w14:paraId="2A70F5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A3E66D">
            <w:pPr>
              <w:pStyle w:val="25"/>
              <w:bidi w:val="0"/>
              <w:jc w:val="center"/>
              <w:rPr>
                <w:rFonts w:hint="eastAsia"/>
                <w:highlight w:val="none"/>
              </w:rPr>
            </w:pPr>
            <w:r>
              <w:rPr>
                <w:rFonts w:hint="eastAsia"/>
                <w:highlight w:val="none"/>
                <w:lang w:val="en-US" w:eastAsia="zh-CN"/>
              </w:rPr>
              <w:t>叶城县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0E06">
            <w:pPr>
              <w:pStyle w:val="25"/>
              <w:bidi w:val="0"/>
              <w:jc w:val="center"/>
              <w:rPr>
                <w:rFonts w:hint="eastAsia"/>
                <w:highlight w:val="none"/>
                <w:lang w:val="en-US" w:eastAsia="zh-CN"/>
              </w:rPr>
            </w:pPr>
            <w:r>
              <w:rPr>
                <w:rFonts w:hint="eastAsia"/>
                <w:highlight w:val="none"/>
                <w:lang w:val="en-US" w:eastAsia="zh-CN"/>
              </w:rPr>
              <w:t>1154</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E6201">
            <w:pPr>
              <w:pStyle w:val="25"/>
              <w:bidi w:val="0"/>
              <w:jc w:val="center"/>
              <w:rPr>
                <w:rFonts w:hint="eastAsia"/>
                <w:highlight w:val="none"/>
                <w:lang w:val="en-US" w:eastAsia="zh-CN"/>
              </w:rPr>
            </w:pPr>
            <w:r>
              <w:rPr>
                <w:rFonts w:hint="eastAsia"/>
                <w:highlight w:val="none"/>
                <w:lang w:val="en-US" w:eastAsia="zh-CN"/>
              </w:rPr>
              <w:t xml:space="preserve">5.18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D4AD">
            <w:pPr>
              <w:pStyle w:val="25"/>
              <w:bidi w:val="0"/>
              <w:jc w:val="center"/>
              <w:rPr>
                <w:rFonts w:hint="eastAsia"/>
                <w:highlight w:val="none"/>
                <w:lang w:val="en-US" w:eastAsia="zh-CN"/>
              </w:rPr>
            </w:pPr>
            <w:r>
              <w:rPr>
                <w:rFonts w:hint="eastAsia"/>
                <w:highlight w:val="none"/>
                <w:lang w:val="en-US" w:eastAsia="zh-CN"/>
              </w:rPr>
              <w:t>72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FE6A4">
            <w:pPr>
              <w:pStyle w:val="25"/>
              <w:bidi w:val="0"/>
              <w:jc w:val="center"/>
              <w:rPr>
                <w:rFonts w:hint="eastAsia"/>
                <w:highlight w:val="none"/>
                <w:lang w:val="en-US" w:eastAsia="zh-CN"/>
              </w:rPr>
            </w:pPr>
            <w:r>
              <w:rPr>
                <w:rFonts w:hint="eastAsia"/>
                <w:highlight w:val="none"/>
                <w:lang w:val="en-US" w:eastAsia="zh-CN"/>
              </w:rPr>
              <w:t xml:space="preserve">0.47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9D74">
            <w:pPr>
              <w:pStyle w:val="25"/>
              <w:bidi w:val="0"/>
              <w:jc w:val="center"/>
              <w:rPr>
                <w:rFonts w:hint="eastAsia"/>
                <w:highlight w:val="none"/>
                <w:lang w:val="en-US" w:eastAsia="zh-CN"/>
              </w:rPr>
            </w:pPr>
            <w:r>
              <w:rPr>
                <w:rFonts w:hint="eastAsia"/>
                <w:highlight w:val="none"/>
                <w:lang w:val="en-US" w:eastAsia="zh-CN"/>
              </w:rPr>
              <w:t>1226</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E2C2A">
            <w:pPr>
              <w:pStyle w:val="25"/>
              <w:bidi w:val="0"/>
              <w:jc w:val="center"/>
              <w:rPr>
                <w:rFonts w:hint="eastAsia"/>
                <w:highlight w:val="none"/>
                <w:lang w:val="en-US" w:eastAsia="zh-CN"/>
              </w:rPr>
            </w:pPr>
            <w:r>
              <w:rPr>
                <w:rFonts w:hint="eastAsia"/>
                <w:highlight w:val="none"/>
                <w:lang w:val="en-US" w:eastAsia="zh-CN"/>
              </w:rPr>
              <w:t xml:space="preserve">5.65 </w:t>
            </w:r>
          </w:p>
        </w:tc>
      </w:tr>
      <w:tr w14:paraId="564D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AC876">
            <w:pPr>
              <w:pStyle w:val="25"/>
              <w:bidi w:val="0"/>
              <w:jc w:val="center"/>
              <w:rPr>
                <w:rFonts w:hint="eastAsia"/>
                <w:highlight w:val="none"/>
              </w:rPr>
            </w:pPr>
            <w:r>
              <w:rPr>
                <w:rFonts w:hint="eastAsia"/>
                <w:highlight w:val="none"/>
                <w:lang w:val="en-US" w:eastAsia="zh-CN"/>
              </w:rPr>
              <w:t>麦盖提县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58268">
            <w:pPr>
              <w:pStyle w:val="25"/>
              <w:bidi w:val="0"/>
              <w:jc w:val="center"/>
              <w:rPr>
                <w:rFonts w:hint="eastAsia"/>
                <w:highlight w:val="none"/>
                <w:lang w:val="en-US" w:eastAsia="zh-CN"/>
              </w:rPr>
            </w:pPr>
            <w:r>
              <w:rPr>
                <w:rFonts w:hint="eastAsia"/>
                <w:highlight w:val="none"/>
                <w:lang w:val="en-US" w:eastAsia="zh-CN"/>
              </w:rPr>
              <w:t>1870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602E3">
            <w:pPr>
              <w:pStyle w:val="25"/>
              <w:bidi w:val="0"/>
              <w:jc w:val="center"/>
              <w:rPr>
                <w:rFonts w:hint="eastAsia"/>
                <w:highlight w:val="none"/>
                <w:lang w:val="en-US" w:eastAsia="zh-CN"/>
              </w:rPr>
            </w:pPr>
            <w:r>
              <w:rPr>
                <w:rFonts w:hint="eastAsia"/>
                <w:highlight w:val="none"/>
                <w:lang w:val="en-US" w:eastAsia="zh-CN"/>
              </w:rPr>
              <w:t xml:space="preserve">10.18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C2DF54">
            <w:pPr>
              <w:pStyle w:val="25"/>
              <w:bidi w:val="0"/>
              <w:jc w:val="center"/>
              <w:rPr>
                <w:rFonts w:hint="eastAsia"/>
                <w:highlight w:val="none"/>
                <w:lang w:val="en-US" w:eastAsia="zh-CN"/>
              </w:rPr>
            </w:pPr>
            <w:r>
              <w:rPr>
                <w:rFonts w:hint="eastAsia"/>
                <w:highlight w:val="none"/>
                <w:lang w:val="en-US" w:eastAsia="zh-CN"/>
              </w:rPr>
              <w:t>20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1ABEB">
            <w:pPr>
              <w:pStyle w:val="25"/>
              <w:bidi w:val="0"/>
              <w:jc w:val="center"/>
              <w:rPr>
                <w:rFonts w:hint="eastAsia"/>
                <w:highlight w:val="none"/>
                <w:lang w:val="en-US" w:eastAsia="zh-CN"/>
              </w:rPr>
            </w:pPr>
            <w:r>
              <w:rPr>
                <w:rFonts w:hint="eastAsia"/>
                <w:highlight w:val="none"/>
                <w:lang w:val="en-US" w:eastAsia="zh-CN"/>
              </w:rPr>
              <w:t xml:space="preserve">0.08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DBDF">
            <w:pPr>
              <w:pStyle w:val="25"/>
              <w:bidi w:val="0"/>
              <w:jc w:val="center"/>
              <w:rPr>
                <w:rFonts w:hint="eastAsia"/>
                <w:highlight w:val="none"/>
                <w:lang w:val="en-US" w:eastAsia="zh-CN"/>
              </w:rPr>
            </w:pPr>
            <w:r>
              <w:rPr>
                <w:rFonts w:hint="eastAsia"/>
                <w:highlight w:val="none"/>
                <w:lang w:val="en-US" w:eastAsia="zh-CN"/>
              </w:rPr>
              <w:t>1890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2765F">
            <w:pPr>
              <w:pStyle w:val="25"/>
              <w:bidi w:val="0"/>
              <w:jc w:val="center"/>
              <w:rPr>
                <w:rFonts w:hint="eastAsia"/>
                <w:highlight w:val="none"/>
                <w:lang w:val="en-US" w:eastAsia="zh-CN"/>
              </w:rPr>
            </w:pPr>
            <w:r>
              <w:rPr>
                <w:rFonts w:hint="eastAsia"/>
                <w:highlight w:val="none"/>
                <w:lang w:val="en-US" w:eastAsia="zh-CN"/>
              </w:rPr>
              <w:t xml:space="preserve">10.26 </w:t>
            </w:r>
          </w:p>
        </w:tc>
      </w:tr>
      <w:tr w14:paraId="62706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0CFEB">
            <w:pPr>
              <w:pStyle w:val="25"/>
              <w:bidi w:val="0"/>
              <w:jc w:val="center"/>
              <w:rPr>
                <w:rFonts w:hint="eastAsia"/>
                <w:highlight w:val="none"/>
              </w:rPr>
            </w:pPr>
            <w:r>
              <w:rPr>
                <w:rFonts w:hint="eastAsia"/>
                <w:highlight w:val="none"/>
                <w:lang w:val="en-US" w:eastAsia="zh-CN"/>
              </w:rPr>
              <w:t>岳普湖县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1F384">
            <w:pPr>
              <w:pStyle w:val="25"/>
              <w:bidi w:val="0"/>
              <w:jc w:val="center"/>
              <w:rPr>
                <w:rFonts w:hint="eastAsia"/>
                <w:highlight w:val="none"/>
                <w:lang w:val="en-US" w:eastAsia="zh-CN"/>
              </w:rPr>
            </w:pPr>
            <w:r>
              <w:rPr>
                <w:rFonts w:hint="eastAsia"/>
                <w:highlight w:val="none"/>
                <w:lang w:val="en-US" w:eastAsia="zh-CN"/>
              </w:rPr>
              <w:t>753</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13371">
            <w:pPr>
              <w:pStyle w:val="25"/>
              <w:bidi w:val="0"/>
              <w:jc w:val="center"/>
              <w:rPr>
                <w:rFonts w:hint="eastAsia"/>
                <w:highlight w:val="none"/>
                <w:lang w:val="en-US" w:eastAsia="zh-CN"/>
              </w:rPr>
            </w:pPr>
            <w:r>
              <w:rPr>
                <w:rFonts w:hint="eastAsia"/>
                <w:highlight w:val="none"/>
                <w:lang w:val="en-US" w:eastAsia="zh-CN"/>
              </w:rPr>
              <w:t xml:space="preserve">3.43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4ABA">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1FA1">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B6FA0">
            <w:pPr>
              <w:pStyle w:val="25"/>
              <w:bidi w:val="0"/>
              <w:jc w:val="center"/>
              <w:rPr>
                <w:rFonts w:hint="eastAsia"/>
                <w:highlight w:val="none"/>
                <w:lang w:val="en-US" w:eastAsia="zh-CN"/>
              </w:rPr>
            </w:pPr>
            <w:r>
              <w:rPr>
                <w:rFonts w:hint="eastAsia"/>
                <w:highlight w:val="none"/>
                <w:lang w:val="en-US" w:eastAsia="zh-CN"/>
              </w:rPr>
              <w:t>753</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8781F">
            <w:pPr>
              <w:pStyle w:val="25"/>
              <w:bidi w:val="0"/>
              <w:jc w:val="center"/>
              <w:rPr>
                <w:rFonts w:hint="eastAsia"/>
                <w:highlight w:val="none"/>
                <w:lang w:val="en-US" w:eastAsia="zh-CN"/>
              </w:rPr>
            </w:pPr>
            <w:r>
              <w:rPr>
                <w:rFonts w:hint="eastAsia"/>
                <w:highlight w:val="none"/>
                <w:lang w:val="en-US" w:eastAsia="zh-CN"/>
              </w:rPr>
              <w:t xml:space="preserve">3.43 </w:t>
            </w:r>
          </w:p>
        </w:tc>
      </w:tr>
      <w:tr w14:paraId="582D15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9815E">
            <w:pPr>
              <w:pStyle w:val="25"/>
              <w:bidi w:val="0"/>
              <w:jc w:val="center"/>
              <w:rPr>
                <w:rFonts w:hint="eastAsia"/>
                <w:highlight w:val="none"/>
              </w:rPr>
            </w:pPr>
            <w:r>
              <w:rPr>
                <w:rFonts w:hint="eastAsia"/>
                <w:highlight w:val="none"/>
                <w:lang w:val="en-US" w:eastAsia="zh-CN"/>
              </w:rPr>
              <w:t>伽师县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B0F31">
            <w:pPr>
              <w:pStyle w:val="25"/>
              <w:bidi w:val="0"/>
              <w:jc w:val="center"/>
              <w:rPr>
                <w:rFonts w:hint="eastAsia"/>
                <w:highlight w:val="none"/>
                <w:lang w:val="en-US" w:eastAsia="zh-CN"/>
              </w:rPr>
            </w:pPr>
            <w:r>
              <w:rPr>
                <w:rFonts w:hint="eastAsia"/>
                <w:highlight w:val="none"/>
                <w:lang w:val="en-US" w:eastAsia="zh-CN"/>
              </w:rPr>
              <w:t>600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250A">
            <w:pPr>
              <w:pStyle w:val="25"/>
              <w:bidi w:val="0"/>
              <w:jc w:val="center"/>
              <w:rPr>
                <w:rFonts w:hint="eastAsia"/>
                <w:highlight w:val="none"/>
                <w:lang w:val="en-US" w:eastAsia="zh-CN"/>
              </w:rPr>
            </w:pPr>
            <w:r>
              <w:rPr>
                <w:rFonts w:hint="eastAsia"/>
                <w:highlight w:val="none"/>
                <w:lang w:val="en-US" w:eastAsia="zh-CN"/>
              </w:rPr>
              <w:t xml:space="preserve">1.80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349D5">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3B665">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69FD4">
            <w:pPr>
              <w:pStyle w:val="25"/>
              <w:bidi w:val="0"/>
              <w:jc w:val="center"/>
              <w:rPr>
                <w:rFonts w:hint="eastAsia"/>
                <w:highlight w:val="none"/>
                <w:lang w:val="en-US" w:eastAsia="zh-CN"/>
              </w:rPr>
            </w:pPr>
            <w:r>
              <w:rPr>
                <w:rFonts w:hint="eastAsia"/>
                <w:highlight w:val="none"/>
                <w:lang w:val="en-US" w:eastAsia="zh-CN"/>
              </w:rPr>
              <w:t>600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46A4B">
            <w:pPr>
              <w:pStyle w:val="25"/>
              <w:bidi w:val="0"/>
              <w:jc w:val="center"/>
              <w:rPr>
                <w:rFonts w:hint="eastAsia"/>
                <w:highlight w:val="none"/>
                <w:lang w:val="en-US" w:eastAsia="zh-CN"/>
              </w:rPr>
            </w:pPr>
            <w:r>
              <w:rPr>
                <w:rFonts w:hint="eastAsia"/>
                <w:highlight w:val="none"/>
                <w:lang w:val="en-US" w:eastAsia="zh-CN"/>
              </w:rPr>
              <w:t xml:space="preserve">1.80 </w:t>
            </w:r>
          </w:p>
        </w:tc>
      </w:tr>
      <w:tr w14:paraId="1B22D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6891B">
            <w:pPr>
              <w:pStyle w:val="25"/>
              <w:bidi w:val="0"/>
              <w:jc w:val="center"/>
              <w:rPr>
                <w:rFonts w:hint="eastAsia"/>
                <w:highlight w:val="none"/>
              </w:rPr>
            </w:pPr>
            <w:r>
              <w:rPr>
                <w:rFonts w:hint="eastAsia"/>
                <w:highlight w:val="none"/>
                <w:lang w:val="en-US" w:eastAsia="zh-CN"/>
              </w:rPr>
              <w:t>巴楚县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D8C0">
            <w:pPr>
              <w:pStyle w:val="25"/>
              <w:bidi w:val="0"/>
              <w:jc w:val="center"/>
              <w:rPr>
                <w:rFonts w:hint="eastAsia"/>
                <w:highlight w:val="none"/>
                <w:lang w:val="en-US" w:eastAsia="zh-CN"/>
              </w:rPr>
            </w:pPr>
            <w:r>
              <w:rPr>
                <w:rFonts w:hint="eastAsia"/>
                <w:highlight w:val="none"/>
                <w:lang w:val="en-US" w:eastAsia="zh-CN"/>
              </w:rPr>
              <w:t>1020</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FC901">
            <w:pPr>
              <w:pStyle w:val="25"/>
              <w:bidi w:val="0"/>
              <w:jc w:val="center"/>
              <w:rPr>
                <w:rFonts w:hint="eastAsia"/>
                <w:highlight w:val="none"/>
                <w:lang w:val="en-US" w:eastAsia="zh-CN"/>
              </w:rPr>
            </w:pPr>
            <w:r>
              <w:rPr>
                <w:rFonts w:hint="eastAsia"/>
                <w:highlight w:val="none"/>
                <w:lang w:val="en-US" w:eastAsia="zh-CN"/>
              </w:rPr>
              <w:t xml:space="preserve">4.08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AD02B">
            <w:pPr>
              <w:pStyle w:val="25"/>
              <w:bidi w:val="0"/>
              <w:jc w:val="center"/>
              <w:rPr>
                <w:rFonts w:hint="eastAsia"/>
                <w:highlight w:val="none"/>
                <w:lang w:val="en-US" w:eastAsia="zh-CN"/>
              </w:rPr>
            </w:pPr>
            <w:r>
              <w:rPr>
                <w:rFonts w:hint="eastAsia"/>
                <w:highlight w:val="none"/>
                <w:lang w:val="en-US" w:eastAsia="zh-CN"/>
              </w:rPr>
              <w:t>30</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5B07E">
            <w:pPr>
              <w:pStyle w:val="25"/>
              <w:bidi w:val="0"/>
              <w:jc w:val="center"/>
              <w:rPr>
                <w:rFonts w:hint="eastAsia"/>
                <w:highlight w:val="none"/>
                <w:lang w:val="en-US" w:eastAsia="zh-CN"/>
              </w:rPr>
            </w:pPr>
            <w:r>
              <w:rPr>
                <w:rFonts w:hint="eastAsia"/>
                <w:highlight w:val="none"/>
                <w:lang w:val="en-US" w:eastAsia="zh-CN"/>
              </w:rPr>
              <w:t xml:space="preserve">0.11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7184">
            <w:pPr>
              <w:pStyle w:val="25"/>
              <w:bidi w:val="0"/>
              <w:jc w:val="center"/>
              <w:rPr>
                <w:rFonts w:hint="eastAsia"/>
                <w:highlight w:val="none"/>
                <w:lang w:val="en-US" w:eastAsia="zh-CN"/>
              </w:rPr>
            </w:pPr>
            <w:r>
              <w:rPr>
                <w:rFonts w:hint="eastAsia"/>
                <w:highlight w:val="none"/>
                <w:lang w:val="en-US" w:eastAsia="zh-CN"/>
              </w:rPr>
              <w:t>1050</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5BE6AF">
            <w:pPr>
              <w:pStyle w:val="25"/>
              <w:bidi w:val="0"/>
              <w:jc w:val="center"/>
              <w:rPr>
                <w:rFonts w:hint="eastAsia"/>
                <w:highlight w:val="none"/>
                <w:lang w:val="en-US" w:eastAsia="zh-CN"/>
              </w:rPr>
            </w:pPr>
            <w:r>
              <w:rPr>
                <w:rFonts w:hint="eastAsia"/>
                <w:highlight w:val="none"/>
                <w:lang w:val="en-US" w:eastAsia="zh-CN"/>
              </w:rPr>
              <w:t xml:space="preserve">4.19 </w:t>
            </w:r>
          </w:p>
        </w:tc>
      </w:tr>
      <w:tr w14:paraId="20A72D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CB502C">
            <w:pPr>
              <w:pStyle w:val="25"/>
              <w:bidi w:val="0"/>
              <w:jc w:val="center"/>
              <w:rPr>
                <w:rFonts w:hint="eastAsia"/>
                <w:highlight w:val="none"/>
              </w:rPr>
            </w:pPr>
            <w:r>
              <w:rPr>
                <w:rFonts w:hint="eastAsia"/>
                <w:highlight w:val="none"/>
                <w:lang w:val="en-US" w:eastAsia="zh-CN"/>
              </w:rPr>
              <w:t>塔什库尔干塔吉克自治县</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030E9">
            <w:pPr>
              <w:pStyle w:val="25"/>
              <w:bidi w:val="0"/>
              <w:jc w:val="center"/>
              <w:rPr>
                <w:rFonts w:hint="eastAsia"/>
                <w:highlight w:val="none"/>
                <w:lang w:val="en-US" w:eastAsia="zh-CN"/>
              </w:rPr>
            </w:pPr>
            <w:r>
              <w:rPr>
                <w:rFonts w:hint="eastAsia"/>
                <w:highlight w:val="none"/>
                <w:lang w:val="en-US" w:eastAsia="zh-CN"/>
              </w:rPr>
              <w:t>—</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08C7">
            <w:pPr>
              <w:pStyle w:val="25"/>
              <w:bidi w:val="0"/>
              <w:jc w:val="center"/>
              <w:rPr>
                <w:rFonts w:hint="eastAsia"/>
                <w:highlight w:val="none"/>
                <w:lang w:val="en-US" w:eastAsia="zh-CN"/>
              </w:rPr>
            </w:pPr>
            <w:r>
              <w:rPr>
                <w:rFonts w:hint="eastAsia"/>
                <w:highlight w:val="none"/>
                <w:lang w:val="en-US" w:eastAsia="zh-CN"/>
              </w:rPr>
              <w:t>—</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54508">
            <w:pPr>
              <w:pStyle w:val="25"/>
              <w:bidi w:val="0"/>
              <w:jc w:val="center"/>
              <w:rPr>
                <w:rFonts w:hint="eastAsia"/>
                <w:highlight w:val="none"/>
                <w:lang w:val="en-US" w:eastAsia="zh-CN"/>
              </w:rPr>
            </w:pPr>
            <w:r>
              <w:rPr>
                <w:rFonts w:hint="eastAsia"/>
                <w:highlight w:val="none"/>
                <w:lang w:val="en-US" w:eastAsia="zh-CN"/>
              </w:rPr>
              <w:t>—</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0A6B3">
            <w:pPr>
              <w:pStyle w:val="25"/>
              <w:bidi w:val="0"/>
              <w:jc w:val="center"/>
              <w:rPr>
                <w:rFonts w:hint="eastAsia"/>
                <w:highlight w:val="none"/>
                <w:lang w:val="en-US" w:eastAsia="zh-CN"/>
              </w:rPr>
            </w:pPr>
            <w:r>
              <w:rPr>
                <w:rFonts w:hint="eastAsia"/>
                <w:highlight w:val="none"/>
                <w:lang w:val="en-US" w:eastAsia="zh-CN"/>
              </w:rPr>
              <w:t>—</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D3825">
            <w:pPr>
              <w:pStyle w:val="25"/>
              <w:bidi w:val="0"/>
              <w:jc w:val="center"/>
              <w:rPr>
                <w:rFonts w:hint="eastAsia"/>
                <w:highlight w:val="none"/>
                <w:lang w:val="en-US" w:eastAsia="zh-CN"/>
              </w:rPr>
            </w:pPr>
            <w:r>
              <w:rPr>
                <w:rFonts w:hint="eastAsia"/>
                <w:highlight w:val="none"/>
                <w:lang w:val="en-US" w:eastAsia="zh-CN"/>
              </w:rPr>
              <w:t>—</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ACC8E">
            <w:pPr>
              <w:pStyle w:val="25"/>
              <w:bidi w:val="0"/>
              <w:jc w:val="center"/>
              <w:rPr>
                <w:rFonts w:hint="eastAsia"/>
                <w:highlight w:val="none"/>
                <w:lang w:val="en-US" w:eastAsia="zh-CN"/>
              </w:rPr>
            </w:pPr>
            <w:r>
              <w:rPr>
                <w:rFonts w:hint="eastAsia"/>
                <w:highlight w:val="none"/>
                <w:lang w:val="en-US" w:eastAsia="zh-CN"/>
              </w:rPr>
              <w:t>—</w:t>
            </w:r>
          </w:p>
        </w:tc>
      </w:tr>
      <w:tr w14:paraId="71A19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7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65DA2">
            <w:pPr>
              <w:pStyle w:val="25"/>
              <w:bidi w:val="0"/>
              <w:jc w:val="center"/>
              <w:rPr>
                <w:rFonts w:hint="eastAsia"/>
                <w:highlight w:val="none"/>
              </w:rPr>
            </w:pPr>
            <w:r>
              <w:rPr>
                <w:rFonts w:hint="eastAsia"/>
                <w:highlight w:val="none"/>
                <w:lang w:val="en-US" w:eastAsia="zh-CN"/>
              </w:rPr>
              <w:t>总计</w:t>
            </w:r>
          </w:p>
        </w:tc>
        <w:tc>
          <w:tcPr>
            <w:tcW w:w="8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AAAE4">
            <w:pPr>
              <w:pStyle w:val="25"/>
              <w:bidi w:val="0"/>
              <w:jc w:val="center"/>
              <w:rPr>
                <w:rFonts w:hint="default"/>
                <w:highlight w:val="none"/>
                <w:lang w:val="en-US" w:eastAsia="zh-CN"/>
              </w:rPr>
            </w:pPr>
            <w:r>
              <w:rPr>
                <w:rFonts w:hint="eastAsia"/>
                <w:highlight w:val="none"/>
                <w:lang w:val="en-US" w:eastAsia="zh-CN"/>
              </w:rPr>
              <w:t>9502</w:t>
            </w:r>
          </w:p>
        </w:tc>
        <w:tc>
          <w:tcPr>
            <w:tcW w:w="15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AAC6B">
            <w:pPr>
              <w:pStyle w:val="25"/>
              <w:bidi w:val="0"/>
              <w:jc w:val="center"/>
              <w:rPr>
                <w:rFonts w:hint="eastAsia"/>
                <w:highlight w:val="none"/>
                <w:lang w:val="en-US" w:eastAsia="zh-CN"/>
              </w:rPr>
            </w:pPr>
            <w:r>
              <w:rPr>
                <w:rFonts w:hint="eastAsia"/>
                <w:highlight w:val="none"/>
                <w:lang w:val="en-US" w:eastAsia="zh-CN"/>
              </w:rPr>
              <w:t xml:space="preserve">41.77 </w:t>
            </w:r>
          </w:p>
        </w:tc>
        <w:tc>
          <w:tcPr>
            <w:tcW w:w="9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12A83">
            <w:pPr>
              <w:pStyle w:val="25"/>
              <w:bidi w:val="0"/>
              <w:jc w:val="center"/>
              <w:rPr>
                <w:rFonts w:hint="eastAsia"/>
                <w:highlight w:val="none"/>
                <w:lang w:val="en-US" w:eastAsia="zh-CN"/>
              </w:rPr>
            </w:pPr>
            <w:r>
              <w:rPr>
                <w:rFonts w:hint="eastAsia"/>
                <w:highlight w:val="none"/>
                <w:lang w:val="en-US" w:eastAsia="zh-CN"/>
              </w:rPr>
              <w:t>292</w:t>
            </w:r>
          </w:p>
        </w:tc>
        <w:tc>
          <w:tcPr>
            <w:tcW w:w="144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AB49C">
            <w:pPr>
              <w:pStyle w:val="25"/>
              <w:bidi w:val="0"/>
              <w:jc w:val="center"/>
              <w:rPr>
                <w:rFonts w:hint="eastAsia"/>
                <w:highlight w:val="none"/>
                <w:lang w:val="en-US" w:eastAsia="zh-CN"/>
              </w:rPr>
            </w:pPr>
            <w:r>
              <w:rPr>
                <w:rFonts w:hint="eastAsia"/>
                <w:highlight w:val="none"/>
                <w:lang w:val="en-US" w:eastAsia="zh-CN"/>
              </w:rPr>
              <w:t xml:space="preserve">2.16 </w:t>
            </w:r>
          </w:p>
        </w:tc>
        <w:tc>
          <w:tcPr>
            <w:tcW w:w="10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97239">
            <w:pPr>
              <w:pStyle w:val="25"/>
              <w:bidi w:val="0"/>
              <w:jc w:val="center"/>
              <w:rPr>
                <w:rFonts w:hint="default"/>
                <w:highlight w:val="none"/>
                <w:lang w:val="en-US" w:eastAsia="zh-CN"/>
              </w:rPr>
            </w:pPr>
            <w:r>
              <w:rPr>
                <w:rFonts w:hint="eastAsia"/>
                <w:highlight w:val="none"/>
                <w:lang w:val="en-US" w:eastAsia="zh-CN"/>
              </w:rPr>
              <w:t>9747</w:t>
            </w:r>
          </w:p>
        </w:tc>
        <w:tc>
          <w:tcPr>
            <w:tcW w:w="14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E42B3">
            <w:pPr>
              <w:pStyle w:val="25"/>
              <w:bidi w:val="0"/>
              <w:jc w:val="center"/>
              <w:rPr>
                <w:rFonts w:hint="eastAsia"/>
                <w:highlight w:val="none"/>
                <w:lang w:val="en-US" w:eastAsia="zh-CN"/>
              </w:rPr>
            </w:pPr>
            <w:r>
              <w:rPr>
                <w:rFonts w:hint="eastAsia"/>
                <w:highlight w:val="none"/>
                <w:lang w:val="en-US" w:eastAsia="zh-CN"/>
              </w:rPr>
              <w:t xml:space="preserve">43.93 </w:t>
            </w:r>
          </w:p>
        </w:tc>
      </w:tr>
    </w:tbl>
    <w:p w14:paraId="600A1BA6">
      <w:pPr>
        <w:ind w:left="0" w:leftChars="0" w:firstLine="0" w:firstLineChars="0"/>
        <w:rPr>
          <w:rFonts w:hint="default" w:ascii="Times New Roman" w:hAnsi="Times New Roman" w:eastAsia="方正仿宋_GBK" w:cs="Times New Roman"/>
          <w:sz w:val="28"/>
          <w:szCs w:val="28"/>
          <w:highlight w:val="none"/>
          <w:lang w:val="en-US" w:eastAsia="zh-CN"/>
        </w:rPr>
      </w:pPr>
      <w:bookmarkStart w:id="5" w:name="_Toc1904"/>
      <w:r>
        <w:rPr>
          <w:rFonts w:hint="eastAsia" w:ascii="Times New Roman" w:hAnsi="Times New Roman" w:eastAsia="方正仿宋_GBK" w:cs="Times New Roman"/>
          <w:sz w:val="28"/>
          <w:szCs w:val="28"/>
          <w:highlight w:val="none"/>
          <w:lang w:val="en-US" w:eastAsia="zh-CN"/>
        </w:rPr>
        <w:t>注：叶城县目标中包含岑岭县目标。</w:t>
      </w:r>
    </w:p>
    <w:p w14:paraId="00D94491">
      <w:pPr>
        <w:pStyle w:val="4"/>
        <w:numPr>
          <w:ilvl w:val="0"/>
          <w:numId w:val="0"/>
        </w:numPr>
        <w:bidi w:val="0"/>
        <w:ind w:firstLine="667" w:firstLineChars="200"/>
        <w:rPr>
          <w:rFonts w:hint="eastAsia" w:ascii="Times New Roman" w:hAnsi="Times New Roman" w:eastAsia="方正楷体_GBK" w:cs="Times New Roman"/>
          <w:b/>
          <w:bCs/>
          <w:spacing w:val="6"/>
          <w:kern w:val="2"/>
          <w:sz w:val="32"/>
          <w:szCs w:val="32"/>
          <w:lang w:val="en-US" w:eastAsia="zh-CN" w:bidi="ar-SA"/>
        </w:rPr>
      </w:pPr>
      <w:r>
        <w:rPr>
          <w:rFonts w:hint="default" w:ascii="Times New Roman" w:hAnsi="Times New Roman" w:eastAsia="方正楷体_GBK" w:cs="Times New Roman"/>
          <w:b/>
          <w:bCs/>
          <w:spacing w:val="6"/>
          <w:kern w:val="2"/>
          <w:sz w:val="32"/>
          <w:szCs w:val="32"/>
          <w:lang w:val="en-US" w:eastAsia="zh-CN" w:bidi="ar-SA"/>
        </w:rPr>
        <w:t>（三）住宅用地供应目标</w:t>
      </w:r>
      <w:bookmarkEnd w:id="5"/>
    </w:p>
    <w:p w14:paraId="13765350">
      <w:pPr>
        <w:rPr>
          <w:rFonts w:hint="default" w:ascii="Times New Roman" w:hAnsi="Times New Roman" w:eastAsia="方正仿宋_GBK" w:cs="Times New Roman"/>
          <w:highlight w:val="none"/>
        </w:rPr>
      </w:pPr>
      <w:r>
        <w:rPr>
          <w:rFonts w:hint="eastAsia" w:ascii="Times New Roman" w:hAnsi="Times New Roman" w:eastAsia="方正仿宋_GBK" w:cs="Times New Roman"/>
          <w:highlight w:val="none"/>
          <w:lang w:val="en-US" w:eastAsia="zh-CN"/>
        </w:rPr>
        <w:t>2026年</w:t>
      </w:r>
      <w:r>
        <w:rPr>
          <w:rFonts w:hint="default" w:ascii="Times New Roman" w:hAnsi="Times New Roman" w:eastAsia="方正仿宋_GBK" w:cs="Times New Roman"/>
          <w:highlight w:val="none"/>
        </w:rPr>
        <w:t>计划供应</w:t>
      </w:r>
      <w:r>
        <w:rPr>
          <w:rFonts w:hint="eastAsia" w:ascii="Times New Roman" w:hAnsi="Times New Roman" w:eastAsia="方正仿宋_GBK" w:cs="Times New Roman"/>
          <w:highlight w:val="none"/>
          <w:lang w:val="en-US" w:eastAsia="zh-CN"/>
        </w:rPr>
        <w:t>住宅</w:t>
      </w:r>
      <w:r>
        <w:rPr>
          <w:rFonts w:hint="default" w:ascii="Times New Roman" w:hAnsi="Times New Roman" w:eastAsia="方正仿宋_GBK" w:cs="Times New Roman"/>
          <w:highlight w:val="none"/>
        </w:rPr>
        <w:t>用地</w:t>
      </w:r>
      <w:r>
        <w:rPr>
          <w:rFonts w:hint="eastAsia" w:ascii="Times New Roman" w:hAnsi="Times New Roman" w:eastAsia="方正仿宋_GBK" w:cs="Times New Roman"/>
          <w:highlight w:val="none"/>
        </w:rPr>
        <w:t>2</w:t>
      </w:r>
      <w:r>
        <w:rPr>
          <w:rFonts w:hint="eastAsia" w:ascii="Times New Roman" w:hAnsi="Times New Roman" w:eastAsia="方正仿宋_GBK" w:cs="Times New Roman"/>
          <w:highlight w:val="none"/>
          <w:lang w:val="en-US" w:eastAsia="zh-CN"/>
        </w:rPr>
        <w:t>55</w:t>
      </w:r>
      <w:r>
        <w:rPr>
          <w:rFonts w:hint="eastAsia" w:ascii="Times New Roman" w:hAnsi="Times New Roman" w:eastAsia="方正仿宋_GBK" w:cs="Times New Roman"/>
          <w:highlight w:val="none"/>
        </w:rPr>
        <w:t>.</w:t>
      </w:r>
      <w:r>
        <w:rPr>
          <w:rFonts w:hint="eastAsia" w:ascii="Times New Roman" w:hAnsi="Times New Roman" w:eastAsia="方正仿宋_GBK" w:cs="Times New Roman"/>
          <w:highlight w:val="none"/>
          <w:lang w:val="en-US" w:eastAsia="zh-CN"/>
        </w:rPr>
        <w:t>82</w:t>
      </w:r>
      <w:r>
        <w:rPr>
          <w:rFonts w:hint="default" w:ascii="Times New Roman" w:hAnsi="Times New Roman" w:eastAsia="方正仿宋_GBK" w:cs="Times New Roman"/>
          <w:highlight w:val="none"/>
        </w:rPr>
        <w:t>公顷，其中</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商品</w:t>
      </w:r>
      <w:r>
        <w:rPr>
          <w:rFonts w:hint="eastAsia" w:ascii="Times New Roman" w:hAnsi="Times New Roman" w:eastAsia="方正仿宋_GBK" w:cs="Times New Roman"/>
          <w:highlight w:val="none"/>
        </w:rPr>
        <w:t>住宅用地</w:t>
      </w:r>
      <w:r>
        <w:rPr>
          <w:rFonts w:hint="eastAsia" w:ascii="Times New Roman" w:hAnsi="Times New Roman" w:eastAsia="方正仿宋_GBK" w:cs="Times New Roman"/>
          <w:highlight w:val="none"/>
          <w:lang w:val="en-US" w:eastAsia="zh-CN"/>
        </w:rPr>
        <w:t>199</w:t>
      </w:r>
      <w:r>
        <w:rPr>
          <w:rFonts w:hint="eastAsia" w:ascii="Times New Roman" w:hAnsi="Times New Roman" w:eastAsia="方正仿宋_GBK" w:cs="Times New Roman"/>
          <w:highlight w:val="none"/>
        </w:rPr>
        <w:t>.</w:t>
      </w:r>
      <w:r>
        <w:rPr>
          <w:rFonts w:hint="eastAsia" w:ascii="Times New Roman" w:hAnsi="Times New Roman" w:eastAsia="方正仿宋_GBK" w:cs="Times New Roman"/>
          <w:highlight w:val="none"/>
          <w:lang w:val="en-US" w:eastAsia="zh-CN"/>
        </w:rPr>
        <w:t>30</w:t>
      </w:r>
      <w:r>
        <w:rPr>
          <w:rFonts w:hint="default" w:ascii="Times New Roman" w:hAnsi="Times New Roman" w:eastAsia="方正仿宋_GBK" w:cs="Times New Roman"/>
          <w:highlight w:val="none"/>
        </w:rPr>
        <w:t>公顷</w:t>
      </w:r>
      <w:r>
        <w:rPr>
          <w:rFonts w:hint="eastAsia" w:ascii="Times New Roman" w:hAnsi="Times New Roman" w:eastAsia="方正仿宋_GBK" w:cs="Times New Roman"/>
          <w:highlight w:val="none"/>
        </w:rPr>
        <w:t>，</w:t>
      </w:r>
      <w:r>
        <w:rPr>
          <w:rFonts w:hint="default" w:ascii="Times New Roman" w:hAnsi="Times New Roman" w:eastAsia="方正仿宋_GBK" w:cs="Times New Roman"/>
          <w:highlight w:val="none"/>
        </w:rPr>
        <w:t>保障性住</w:t>
      </w:r>
      <w:r>
        <w:rPr>
          <w:rFonts w:hint="eastAsia" w:ascii="Times New Roman" w:hAnsi="Times New Roman" w:eastAsia="方正仿宋_GBK" w:cs="Times New Roman"/>
          <w:highlight w:val="none"/>
        </w:rPr>
        <w:t>房</w:t>
      </w:r>
      <w:r>
        <w:rPr>
          <w:rFonts w:hint="default" w:ascii="Times New Roman" w:hAnsi="Times New Roman" w:eastAsia="方正仿宋_GBK" w:cs="Times New Roman"/>
          <w:highlight w:val="none"/>
        </w:rPr>
        <w:t>用地</w:t>
      </w:r>
      <w:r>
        <w:rPr>
          <w:rFonts w:hint="eastAsia" w:ascii="Times New Roman" w:hAnsi="Times New Roman" w:eastAsia="方正仿宋_GBK" w:cs="Times New Roman"/>
          <w:highlight w:val="none"/>
          <w:lang w:val="en-US" w:eastAsia="zh-CN"/>
        </w:rPr>
        <w:t>27</w:t>
      </w:r>
      <w:r>
        <w:rPr>
          <w:rFonts w:hint="eastAsia" w:ascii="Times New Roman" w:hAnsi="Times New Roman" w:eastAsia="方正仿宋_GBK" w:cs="Times New Roman"/>
          <w:highlight w:val="none"/>
        </w:rPr>
        <w:t>.</w:t>
      </w:r>
      <w:r>
        <w:rPr>
          <w:rFonts w:hint="eastAsia" w:ascii="Times New Roman" w:hAnsi="Times New Roman" w:eastAsia="方正仿宋_GBK" w:cs="Times New Roman"/>
          <w:highlight w:val="none"/>
          <w:lang w:val="en-US" w:eastAsia="zh-CN"/>
        </w:rPr>
        <w:t>87</w:t>
      </w:r>
      <w:r>
        <w:rPr>
          <w:rFonts w:hint="default" w:ascii="Times New Roman" w:hAnsi="Times New Roman" w:eastAsia="方正仿宋_GBK" w:cs="Times New Roman"/>
          <w:highlight w:val="none"/>
        </w:rPr>
        <w:t>公顷</w:t>
      </w:r>
      <w:r>
        <w:rPr>
          <w:rFonts w:hint="eastAsia" w:ascii="Times New Roman" w:hAnsi="Times New Roman" w:eastAsia="方正仿宋_GBK" w:cs="Times New Roman"/>
          <w:highlight w:val="none"/>
        </w:rPr>
        <w:t>，其他住宅用地</w:t>
      </w:r>
      <w:r>
        <w:rPr>
          <w:rFonts w:hint="eastAsia" w:ascii="Times New Roman" w:hAnsi="Times New Roman" w:eastAsia="方正仿宋_GBK" w:cs="Times New Roman"/>
          <w:highlight w:val="none"/>
          <w:lang w:val="en-US" w:eastAsia="zh-CN"/>
        </w:rPr>
        <w:t>26</w:t>
      </w:r>
      <w:r>
        <w:rPr>
          <w:rFonts w:hint="eastAsia" w:ascii="Times New Roman" w:hAnsi="Times New Roman" w:eastAsia="方正仿宋_GBK" w:cs="Times New Roman"/>
          <w:highlight w:val="none"/>
        </w:rPr>
        <w:t>.</w:t>
      </w:r>
      <w:r>
        <w:rPr>
          <w:rFonts w:hint="eastAsia" w:ascii="Times New Roman" w:hAnsi="Times New Roman" w:eastAsia="方正仿宋_GBK" w:cs="Times New Roman"/>
          <w:highlight w:val="none"/>
          <w:lang w:val="en-US" w:eastAsia="zh-CN"/>
        </w:rPr>
        <w:t>66</w:t>
      </w:r>
      <w:r>
        <w:rPr>
          <w:rFonts w:hint="eastAsia" w:ascii="Times New Roman" w:hAnsi="Times New Roman" w:eastAsia="方正仿宋_GBK" w:cs="Times New Roman"/>
          <w:highlight w:val="none"/>
        </w:rPr>
        <w:t>公顷</w:t>
      </w:r>
      <w:r>
        <w:rPr>
          <w:rFonts w:hint="default" w:ascii="Times New Roman" w:hAnsi="Times New Roman" w:eastAsia="方正仿宋_GBK" w:cs="Times New Roman"/>
          <w:highlight w:val="none"/>
        </w:rPr>
        <w:t>。</w:t>
      </w:r>
    </w:p>
    <w:p w14:paraId="429D6721">
      <w:pPr>
        <w:pStyle w:val="26"/>
        <w:bidi w:val="0"/>
        <w:rPr>
          <w:rFonts w:hint="eastAsia" w:ascii="Times New Roman" w:hAnsi="Times New Roman" w:cs="Times New Roman"/>
          <w:lang w:val="en-US" w:eastAsia="zh-CN"/>
        </w:rPr>
      </w:pPr>
      <w:r>
        <w:rPr>
          <w:rFonts w:hint="default" w:ascii="Times New Roman" w:hAnsi="Times New Roman" w:cs="Times New Roman"/>
        </w:rPr>
        <w:t xml:space="preserve">表 </w:t>
      </w:r>
      <w:r>
        <w:rPr>
          <w:rFonts w:hint="default" w:ascii="Times New Roman" w:hAnsi="Times New Roman" w:cs="Times New Roman"/>
        </w:rPr>
        <w:fldChar w:fldCharType="begin"/>
      </w:r>
      <w:r>
        <w:rPr>
          <w:rFonts w:hint="default" w:ascii="Times New Roman" w:hAnsi="Times New Roman" w:cs="Times New Roman"/>
        </w:rPr>
        <w:instrText xml:space="preserve"> SEQ 表 \* ARABIC </w:instrText>
      </w:r>
      <w:r>
        <w:rPr>
          <w:rFonts w:hint="default" w:ascii="Times New Roman" w:hAnsi="Times New Roman" w:cs="Times New Roman"/>
        </w:rPr>
        <w:fldChar w:fldCharType="separate"/>
      </w:r>
      <w:r>
        <w:rPr>
          <w:rFonts w:hint="default" w:ascii="Times New Roman" w:hAnsi="Times New Roman" w:cs="Times New Roman"/>
        </w:rPr>
        <w:t>3</w:t>
      </w:r>
      <w:r>
        <w:rPr>
          <w:rFonts w:hint="default" w:ascii="Times New Roman" w:hAnsi="Times New Roman" w:cs="Times New Roman"/>
        </w:rPr>
        <w:fldChar w:fldCharType="end"/>
      </w:r>
      <w:r>
        <w:rPr>
          <w:rFonts w:hint="eastAsia" w:ascii="Times New Roman" w:hAnsi="Times New Roman" w:cs="Times New Roman"/>
          <w:lang w:val="en-US" w:eastAsia="zh-CN"/>
        </w:rPr>
        <w:t xml:space="preserve"> 2026年计划供应住宅用地规模</w:t>
      </w:r>
    </w:p>
    <w:tbl>
      <w:tblPr>
        <w:tblStyle w:val="20"/>
        <w:tblW w:w="9035"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0"/>
        <w:gridCol w:w="1055"/>
        <w:gridCol w:w="1155"/>
        <w:gridCol w:w="1240"/>
        <w:gridCol w:w="1173"/>
        <w:gridCol w:w="947"/>
        <w:gridCol w:w="840"/>
        <w:gridCol w:w="867"/>
        <w:gridCol w:w="1278"/>
      </w:tblGrid>
      <w:tr w14:paraId="440F7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blHeader/>
        </w:trPr>
        <w:tc>
          <w:tcPr>
            <w:tcW w:w="480" w:type="dxa"/>
            <w:vMerge w:val="restart"/>
            <w:tcBorders>
              <w:top w:val="single" w:color="auto" w:sz="4" w:space="0"/>
              <w:left w:val="single" w:color="auto" w:sz="4" w:space="0"/>
              <w:right w:val="single" w:color="auto" w:sz="4" w:space="0"/>
            </w:tcBorders>
            <w:shd w:val="clear" w:color="auto" w:fill="auto"/>
            <w:vAlign w:val="center"/>
          </w:tcPr>
          <w:p w14:paraId="3DFED697">
            <w:pPr>
              <w:pStyle w:val="25"/>
              <w:jc w:val="center"/>
              <w:rPr>
                <w:rFonts w:hint="default"/>
                <w:b/>
                <w:bCs/>
                <w:highlight w:val="none"/>
                <w:lang w:val="en-US" w:eastAsia="zh-CN"/>
              </w:rPr>
            </w:pPr>
            <w:r>
              <w:rPr>
                <w:rFonts w:hint="default"/>
                <w:b/>
                <w:bCs/>
                <w:highlight w:val="none"/>
                <w:lang w:val="en-US" w:eastAsia="zh-CN"/>
              </w:rPr>
              <w:t>序号</w:t>
            </w:r>
          </w:p>
        </w:tc>
        <w:tc>
          <w:tcPr>
            <w:tcW w:w="1055" w:type="dxa"/>
            <w:vMerge w:val="restart"/>
            <w:tcBorders>
              <w:top w:val="single" w:color="auto" w:sz="4" w:space="0"/>
              <w:left w:val="single" w:color="auto" w:sz="4" w:space="0"/>
              <w:right w:val="single" w:color="auto" w:sz="4" w:space="0"/>
            </w:tcBorders>
            <w:shd w:val="clear" w:color="auto" w:fill="auto"/>
            <w:vAlign w:val="center"/>
          </w:tcPr>
          <w:p w14:paraId="38FAF5A4">
            <w:pPr>
              <w:pStyle w:val="25"/>
              <w:jc w:val="center"/>
              <w:rPr>
                <w:rFonts w:hint="default"/>
                <w:b/>
                <w:bCs/>
                <w:highlight w:val="none"/>
                <w:lang w:val="en-US" w:eastAsia="zh-CN"/>
              </w:rPr>
            </w:pPr>
            <w:r>
              <w:rPr>
                <w:rFonts w:hint="default"/>
                <w:b/>
                <w:bCs/>
                <w:highlight w:val="none"/>
                <w:lang w:val="en-US" w:eastAsia="zh-CN"/>
              </w:rPr>
              <w:t>县（市、开发区）</w:t>
            </w:r>
          </w:p>
        </w:tc>
        <w:tc>
          <w:tcPr>
            <w:tcW w:w="1155" w:type="dxa"/>
            <w:vMerge w:val="restart"/>
            <w:tcBorders>
              <w:top w:val="single" w:color="auto" w:sz="4" w:space="0"/>
              <w:left w:val="single" w:color="auto" w:sz="4" w:space="0"/>
              <w:right w:val="single" w:color="auto" w:sz="4" w:space="0"/>
            </w:tcBorders>
            <w:shd w:val="clear" w:color="auto" w:fill="auto"/>
            <w:vAlign w:val="center"/>
          </w:tcPr>
          <w:p w14:paraId="4113A73D">
            <w:pPr>
              <w:pStyle w:val="25"/>
              <w:jc w:val="center"/>
              <w:rPr>
                <w:rFonts w:hint="eastAsia"/>
                <w:b/>
                <w:bCs/>
                <w:highlight w:val="none"/>
                <w:lang w:val="en-US" w:eastAsia="zh-CN"/>
              </w:rPr>
            </w:pPr>
            <w:r>
              <w:rPr>
                <w:rFonts w:hint="eastAsia"/>
                <w:b/>
                <w:bCs/>
                <w:highlight w:val="none"/>
                <w:lang w:val="en-US" w:eastAsia="zh-CN"/>
              </w:rPr>
              <w:t>计划供应住宅用地面积合计（公顷）</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27790A8F">
            <w:pPr>
              <w:pStyle w:val="25"/>
              <w:jc w:val="center"/>
              <w:rPr>
                <w:rFonts w:hint="eastAsia"/>
                <w:b/>
                <w:bCs/>
                <w:highlight w:val="none"/>
                <w:lang w:val="en-US" w:eastAsia="zh-CN"/>
              </w:rPr>
            </w:pPr>
            <w:r>
              <w:rPr>
                <w:rFonts w:hint="eastAsia"/>
                <w:b/>
                <w:bCs/>
                <w:highlight w:val="none"/>
                <w:lang w:val="en-US" w:eastAsia="zh-CN"/>
              </w:rPr>
              <w:t>计划供应产权住宅用地面积（公顷）</w:t>
            </w:r>
          </w:p>
        </w:tc>
        <w:tc>
          <w:tcPr>
            <w:tcW w:w="382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14F9FDC">
            <w:pPr>
              <w:pStyle w:val="25"/>
              <w:jc w:val="center"/>
              <w:rPr>
                <w:rFonts w:hint="eastAsia"/>
                <w:b/>
                <w:bCs/>
                <w:highlight w:val="none"/>
                <w:lang w:val="en-US" w:eastAsia="zh-CN"/>
              </w:rPr>
            </w:pPr>
            <w:r>
              <w:rPr>
                <w:rFonts w:hint="eastAsia"/>
                <w:b/>
                <w:bCs/>
                <w:highlight w:val="none"/>
                <w:lang w:val="en-US" w:eastAsia="zh-CN"/>
              </w:rPr>
              <w:t>计划供应租赁住宅用地面积（公顷）</w:t>
            </w:r>
          </w:p>
        </w:tc>
        <w:tc>
          <w:tcPr>
            <w:tcW w:w="1278" w:type="dxa"/>
            <w:vMerge w:val="restart"/>
            <w:tcBorders>
              <w:top w:val="single" w:color="auto" w:sz="4" w:space="0"/>
              <w:left w:val="single" w:color="auto" w:sz="4" w:space="0"/>
              <w:right w:val="single" w:color="auto" w:sz="4" w:space="0"/>
            </w:tcBorders>
            <w:shd w:val="clear" w:color="auto" w:fill="auto"/>
            <w:vAlign w:val="center"/>
          </w:tcPr>
          <w:p w14:paraId="2EAC3786">
            <w:pPr>
              <w:pStyle w:val="25"/>
              <w:jc w:val="center"/>
              <w:rPr>
                <w:rFonts w:hint="eastAsia"/>
                <w:b/>
                <w:bCs/>
                <w:highlight w:val="none"/>
                <w:lang w:val="en-US" w:eastAsia="zh-CN"/>
              </w:rPr>
            </w:pPr>
            <w:r>
              <w:rPr>
                <w:rFonts w:hint="eastAsia"/>
                <w:b/>
                <w:bCs/>
                <w:highlight w:val="none"/>
                <w:lang w:val="en-US" w:eastAsia="zh-CN"/>
              </w:rPr>
              <w:t>计划供应其他住宅用地（公顷）</w:t>
            </w:r>
          </w:p>
        </w:tc>
      </w:tr>
      <w:tr w14:paraId="457AA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trPr>
        <w:tc>
          <w:tcPr>
            <w:tcW w:w="480" w:type="dxa"/>
            <w:vMerge w:val="continue"/>
            <w:tcBorders>
              <w:left w:val="single" w:color="auto" w:sz="4" w:space="0"/>
              <w:bottom w:val="single" w:color="auto" w:sz="4" w:space="0"/>
              <w:right w:val="single" w:color="auto" w:sz="4" w:space="0"/>
            </w:tcBorders>
            <w:shd w:val="clear" w:color="auto" w:fill="auto"/>
            <w:vAlign w:val="center"/>
          </w:tcPr>
          <w:p w14:paraId="4AFC78C3">
            <w:pPr>
              <w:pStyle w:val="25"/>
              <w:jc w:val="center"/>
              <w:rPr>
                <w:rFonts w:hint="default"/>
                <w:highlight w:val="none"/>
                <w:lang w:val="en-US" w:eastAsia="zh-CN"/>
              </w:rPr>
            </w:pPr>
          </w:p>
        </w:tc>
        <w:tc>
          <w:tcPr>
            <w:tcW w:w="1055" w:type="dxa"/>
            <w:vMerge w:val="continue"/>
            <w:tcBorders>
              <w:left w:val="single" w:color="auto" w:sz="4" w:space="0"/>
              <w:bottom w:val="single" w:color="auto" w:sz="4" w:space="0"/>
              <w:right w:val="single" w:color="auto" w:sz="4" w:space="0"/>
            </w:tcBorders>
            <w:shd w:val="clear" w:color="auto" w:fill="auto"/>
            <w:vAlign w:val="center"/>
          </w:tcPr>
          <w:p w14:paraId="32D5F7BA">
            <w:pPr>
              <w:pStyle w:val="25"/>
              <w:jc w:val="center"/>
              <w:rPr>
                <w:rFonts w:hint="default"/>
                <w:highlight w:val="none"/>
                <w:lang w:val="en-US" w:eastAsia="zh-CN"/>
              </w:rPr>
            </w:pPr>
          </w:p>
        </w:tc>
        <w:tc>
          <w:tcPr>
            <w:tcW w:w="1155" w:type="dxa"/>
            <w:vMerge w:val="continue"/>
            <w:tcBorders>
              <w:left w:val="single" w:color="auto" w:sz="4" w:space="0"/>
              <w:bottom w:val="single" w:color="auto" w:sz="4" w:space="0"/>
              <w:right w:val="single" w:color="auto" w:sz="4" w:space="0"/>
            </w:tcBorders>
            <w:shd w:val="clear" w:color="auto" w:fill="auto"/>
            <w:vAlign w:val="center"/>
          </w:tcPr>
          <w:p w14:paraId="58C2F54F">
            <w:pPr>
              <w:pStyle w:val="25"/>
              <w:jc w:val="center"/>
              <w:rPr>
                <w:rFonts w:hint="eastAsia"/>
                <w:highlight w:val="none"/>
                <w:lang w:val="en-US" w:eastAsia="zh-CN"/>
              </w:rPr>
            </w:pP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59F8805B">
            <w:pPr>
              <w:pStyle w:val="25"/>
              <w:jc w:val="center"/>
              <w:rPr>
                <w:rFonts w:hint="eastAsia"/>
                <w:b/>
                <w:bCs/>
                <w:highlight w:val="none"/>
                <w:lang w:val="en-US" w:eastAsia="zh-CN"/>
              </w:rPr>
            </w:pPr>
            <w:r>
              <w:rPr>
                <w:rFonts w:hint="eastAsia"/>
                <w:b/>
                <w:bCs/>
                <w:highlight w:val="none"/>
                <w:lang w:val="en-US" w:eastAsia="zh-CN"/>
              </w:rPr>
              <w:t>商品住宅用地</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1E7E65D9">
            <w:pPr>
              <w:pStyle w:val="25"/>
              <w:jc w:val="center"/>
              <w:rPr>
                <w:rFonts w:hint="eastAsia"/>
                <w:b/>
                <w:bCs/>
                <w:highlight w:val="none"/>
                <w:lang w:val="en-US" w:eastAsia="zh-CN"/>
              </w:rPr>
            </w:pPr>
            <w:r>
              <w:rPr>
                <w:rFonts w:hint="eastAsia"/>
                <w:b/>
                <w:bCs/>
                <w:highlight w:val="none"/>
                <w:lang w:val="en-US" w:eastAsia="zh-CN"/>
              </w:rPr>
              <w:t>保障性租赁住宅用地</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0A7AD29">
            <w:pPr>
              <w:pStyle w:val="25"/>
              <w:jc w:val="center"/>
              <w:rPr>
                <w:rFonts w:hint="eastAsia"/>
                <w:b/>
                <w:bCs/>
                <w:highlight w:val="none"/>
                <w:lang w:val="en-US" w:eastAsia="zh-CN"/>
              </w:rPr>
            </w:pPr>
            <w:r>
              <w:rPr>
                <w:rFonts w:hint="eastAsia"/>
                <w:b/>
                <w:bCs/>
                <w:highlight w:val="none"/>
                <w:lang w:val="en-US" w:eastAsia="zh-CN"/>
              </w:rPr>
              <w:t>市场化租赁住宅用地</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306BACE">
            <w:pPr>
              <w:pStyle w:val="25"/>
              <w:jc w:val="center"/>
              <w:rPr>
                <w:rFonts w:hint="eastAsia"/>
                <w:b/>
                <w:bCs/>
                <w:highlight w:val="none"/>
                <w:lang w:val="en-US" w:eastAsia="zh-CN"/>
              </w:rPr>
            </w:pPr>
            <w:r>
              <w:rPr>
                <w:rFonts w:hint="eastAsia"/>
                <w:b/>
                <w:bCs/>
                <w:highlight w:val="none"/>
                <w:lang w:val="en-US" w:eastAsia="zh-CN"/>
              </w:rPr>
              <w:t>公共租赁住房</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287BDC6">
            <w:pPr>
              <w:pStyle w:val="25"/>
              <w:jc w:val="center"/>
              <w:rPr>
                <w:rFonts w:hint="eastAsia"/>
                <w:b/>
                <w:bCs/>
                <w:highlight w:val="none"/>
                <w:lang w:val="en-US" w:eastAsia="zh-CN"/>
              </w:rPr>
            </w:pPr>
            <w:r>
              <w:rPr>
                <w:rFonts w:hint="eastAsia"/>
                <w:b/>
                <w:bCs/>
                <w:highlight w:val="none"/>
                <w:lang w:val="en-US" w:eastAsia="zh-CN"/>
              </w:rPr>
              <w:t>小计</w:t>
            </w:r>
          </w:p>
        </w:tc>
        <w:tc>
          <w:tcPr>
            <w:tcW w:w="1278" w:type="dxa"/>
            <w:vMerge w:val="continue"/>
            <w:tcBorders>
              <w:left w:val="single" w:color="auto" w:sz="4" w:space="0"/>
              <w:bottom w:val="single" w:color="auto" w:sz="4" w:space="0"/>
              <w:right w:val="single" w:color="auto" w:sz="4" w:space="0"/>
            </w:tcBorders>
            <w:shd w:val="clear" w:color="auto" w:fill="auto"/>
            <w:vAlign w:val="center"/>
          </w:tcPr>
          <w:p w14:paraId="1654D83F">
            <w:pPr>
              <w:pStyle w:val="25"/>
              <w:jc w:val="center"/>
              <w:rPr>
                <w:rFonts w:hint="eastAsia"/>
                <w:highlight w:val="none"/>
                <w:lang w:val="en-US" w:eastAsia="zh-CN"/>
              </w:rPr>
            </w:pPr>
          </w:p>
        </w:tc>
      </w:tr>
      <w:tr w14:paraId="0FCCE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003FF5B4">
            <w:pPr>
              <w:pStyle w:val="25"/>
              <w:jc w:val="center"/>
              <w:rPr>
                <w:rFonts w:hint="default"/>
                <w:highlight w:val="none"/>
                <w:lang w:val="en-US" w:eastAsia="zh-CN"/>
              </w:rPr>
            </w:pPr>
            <w:r>
              <w:rPr>
                <w:rFonts w:hint="default"/>
                <w:highlight w:val="none"/>
                <w:lang w:val="en-US" w:eastAsia="zh-CN"/>
              </w:rPr>
              <w:t>1</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C853018">
            <w:pPr>
              <w:pStyle w:val="25"/>
              <w:jc w:val="center"/>
              <w:rPr>
                <w:rFonts w:hint="default"/>
                <w:highlight w:val="none"/>
                <w:lang w:val="en-US" w:eastAsia="zh-CN"/>
              </w:rPr>
            </w:pPr>
            <w:r>
              <w:rPr>
                <w:rFonts w:hint="default"/>
                <w:highlight w:val="none"/>
                <w:lang w:val="en-US" w:eastAsia="zh-CN"/>
              </w:rPr>
              <w:t>喀什市</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47E40C2E">
            <w:pPr>
              <w:pStyle w:val="25"/>
              <w:jc w:val="center"/>
              <w:rPr>
                <w:rFonts w:hint="default"/>
                <w:highlight w:val="none"/>
                <w:lang w:val="en-US" w:eastAsia="zh-CN"/>
              </w:rPr>
            </w:pPr>
            <w:r>
              <w:rPr>
                <w:rFonts w:hint="default"/>
                <w:highlight w:val="none"/>
                <w:lang w:val="en-US" w:eastAsia="zh-CN"/>
              </w:rPr>
              <w:t>43.40</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384A172F">
            <w:pPr>
              <w:pStyle w:val="25"/>
              <w:jc w:val="center"/>
              <w:rPr>
                <w:rFonts w:hint="default"/>
                <w:highlight w:val="none"/>
                <w:lang w:val="en-US" w:eastAsia="zh-CN"/>
              </w:rPr>
            </w:pPr>
            <w:r>
              <w:rPr>
                <w:rFonts w:hint="default"/>
                <w:highlight w:val="none"/>
                <w:lang w:val="en-US" w:eastAsia="zh-CN"/>
              </w:rPr>
              <w:t>23.26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1A1A0B3F">
            <w:pPr>
              <w:pStyle w:val="25"/>
              <w:jc w:val="center"/>
              <w:rPr>
                <w:rFonts w:hint="default"/>
                <w:highlight w:val="none"/>
                <w:lang w:val="en-US" w:eastAsia="zh-CN"/>
              </w:rPr>
            </w:pPr>
            <w:r>
              <w:rPr>
                <w:rFonts w:hint="default"/>
                <w:highlight w:val="none"/>
                <w:lang w:val="en-US" w:eastAsia="zh-CN"/>
              </w:rPr>
              <w:t>20.14</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F768C8D">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7FA504B">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3379B58">
            <w:pPr>
              <w:pStyle w:val="25"/>
              <w:jc w:val="center"/>
              <w:rPr>
                <w:rFonts w:hint="default"/>
                <w:highlight w:val="none"/>
                <w:lang w:val="en-US" w:eastAsia="zh-CN"/>
              </w:rPr>
            </w:pPr>
            <w:r>
              <w:rPr>
                <w:rFonts w:hint="default"/>
                <w:highlight w:val="none"/>
                <w:lang w:val="en-US" w:eastAsia="zh-CN"/>
              </w:rPr>
              <w:t>20.14</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085FF02">
            <w:pPr>
              <w:pStyle w:val="25"/>
              <w:jc w:val="center"/>
              <w:rPr>
                <w:rFonts w:hint="default"/>
                <w:highlight w:val="none"/>
                <w:lang w:val="en-US" w:eastAsia="zh-CN"/>
              </w:rPr>
            </w:pPr>
            <w:r>
              <w:rPr>
                <w:rFonts w:hint="eastAsia"/>
                <w:highlight w:val="none"/>
                <w:lang w:val="en-US" w:eastAsia="zh-CN"/>
              </w:rPr>
              <w:t>—</w:t>
            </w:r>
          </w:p>
        </w:tc>
      </w:tr>
      <w:tr w14:paraId="42F8E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4C96D856">
            <w:pPr>
              <w:pStyle w:val="25"/>
              <w:jc w:val="center"/>
              <w:rPr>
                <w:rFonts w:hint="default"/>
                <w:highlight w:val="none"/>
                <w:lang w:val="en-US" w:eastAsia="zh-CN"/>
              </w:rPr>
            </w:pPr>
            <w:r>
              <w:rPr>
                <w:rFonts w:hint="default"/>
                <w:highlight w:val="none"/>
                <w:lang w:val="en-US" w:eastAsia="zh-CN"/>
              </w:rPr>
              <w:t>2</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30009F28">
            <w:pPr>
              <w:pStyle w:val="25"/>
              <w:jc w:val="center"/>
              <w:rPr>
                <w:rFonts w:hint="default"/>
                <w:highlight w:val="none"/>
                <w:lang w:val="en-US" w:eastAsia="zh-CN"/>
              </w:rPr>
            </w:pPr>
            <w:r>
              <w:rPr>
                <w:rFonts w:hint="default"/>
                <w:highlight w:val="none"/>
                <w:lang w:val="en-US" w:eastAsia="zh-CN"/>
              </w:rPr>
              <w:t>经开区</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9443C99">
            <w:pPr>
              <w:pStyle w:val="25"/>
              <w:jc w:val="center"/>
              <w:rPr>
                <w:rFonts w:hint="default"/>
                <w:highlight w:val="none"/>
                <w:lang w:val="en-US" w:eastAsia="zh-CN"/>
              </w:rPr>
            </w:pPr>
            <w:r>
              <w:rPr>
                <w:rFonts w:hint="default"/>
                <w:highlight w:val="none"/>
                <w:lang w:val="en-US" w:eastAsia="zh-CN"/>
              </w:rPr>
              <w:t>21.27</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04B1E64E">
            <w:pPr>
              <w:pStyle w:val="25"/>
              <w:jc w:val="center"/>
              <w:rPr>
                <w:rFonts w:hint="default"/>
                <w:highlight w:val="none"/>
                <w:lang w:val="en-US" w:eastAsia="zh-CN"/>
              </w:rPr>
            </w:pPr>
            <w:r>
              <w:rPr>
                <w:rFonts w:hint="default"/>
                <w:highlight w:val="none"/>
                <w:lang w:val="en-US" w:eastAsia="zh-CN"/>
              </w:rPr>
              <w:t>21.27</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72091A0B">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18B9E35">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773B8F">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2540910E">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EDA9F00">
            <w:pPr>
              <w:pStyle w:val="25"/>
              <w:jc w:val="center"/>
              <w:rPr>
                <w:rFonts w:hint="default"/>
                <w:highlight w:val="none"/>
                <w:lang w:val="en-US" w:eastAsia="zh-CN"/>
              </w:rPr>
            </w:pPr>
            <w:r>
              <w:rPr>
                <w:rFonts w:hint="eastAsia"/>
                <w:highlight w:val="none"/>
                <w:lang w:val="en-US" w:eastAsia="zh-CN"/>
              </w:rPr>
              <w:t>—</w:t>
            </w:r>
          </w:p>
        </w:tc>
      </w:tr>
      <w:tr w14:paraId="78963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684E1B32">
            <w:pPr>
              <w:pStyle w:val="25"/>
              <w:jc w:val="center"/>
              <w:rPr>
                <w:rFonts w:hint="default"/>
                <w:highlight w:val="none"/>
                <w:lang w:val="en-US" w:eastAsia="zh-CN"/>
              </w:rPr>
            </w:pPr>
            <w:r>
              <w:rPr>
                <w:rFonts w:hint="default"/>
                <w:highlight w:val="none"/>
                <w:lang w:val="en-US" w:eastAsia="zh-CN"/>
              </w:rPr>
              <w:t>3</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67B1A714">
            <w:pPr>
              <w:pStyle w:val="25"/>
              <w:jc w:val="center"/>
              <w:rPr>
                <w:rFonts w:hint="default"/>
                <w:highlight w:val="none"/>
                <w:lang w:val="en-US" w:eastAsia="zh-CN"/>
              </w:rPr>
            </w:pPr>
            <w:r>
              <w:rPr>
                <w:rFonts w:hint="default"/>
                <w:highlight w:val="none"/>
                <w:lang w:val="en-US" w:eastAsia="zh-CN"/>
              </w:rPr>
              <w:t>疏附县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35FD5C4">
            <w:pPr>
              <w:pStyle w:val="25"/>
              <w:jc w:val="center"/>
              <w:rPr>
                <w:rFonts w:hint="default"/>
                <w:highlight w:val="none"/>
                <w:lang w:val="en-US" w:eastAsia="zh-CN"/>
              </w:rPr>
            </w:pPr>
            <w:r>
              <w:rPr>
                <w:rFonts w:hint="default"/>
                <w:highlight w:val="none"/>
                <w:lang w:val="en-US" w:eastAsia="zh-CN"/>
              </w:rPr>
              <w:t>8.31</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33DA82A7">
            <w:pPr>
              <w:pStyle w:val="25"/>
              <w:jc w:val="center"/>
              <w:rPr>
                <w:rFonts w:hint="default"/>
                <w:highlight w:val="none"/>
                <w:lang w:val="en-US" w:eastAsia="zh-CN"/>
              </w:rPr>
            </w:pPr>
            <w:r>
              <w:rPr>
                <w:rFonts w:hint="default"/>
                <w:highlight w:val="none"/>
                <w:lang w:val="en-US" w:eastAsia="zh-CN"/>
              </w:rPr>
              <w:t>5.76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2F547E9C">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60186453">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8014A84">
            <w:pPr>
              <w:pStyle w:val="25"/>
              <w:jc w:val="center"/>
              <w:rPr>
                <w:rFonts w:hint="default"/>
                <w:highlight w:val="none"/>
                <w:lang w:val="en-US" w:eastAsia="zh-CN"/>
              </w:rPr>
            </w:pPr>
            <w:r>
              <w:rPr>
                <w:rFonts w:hint="default"/>
                <w:highlight w:val="none"/>
                <w:lang w:val="en-US" w:eastAsia="zh-CN"/>
              </w:rPr>
              <w:t>2.55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2DD0497">
            <w:pPr>
              <w:pStyle w:val="25"/>
              <w:jc w:val="center"/>
              <w:rPr>
                <w:rFonts w:hint="default"/>
                <w:highlight w:val="none"/>
                <w:lang w:val="en-US" w:eastAsia="zh-CN"/>
              </w:rPr>
            </w:pPr>
            <w:r>
              <w:rPr>
                <w:rFonts w:hint="default"/>
                <w:highlight w:val="none"/>
                <w:lang w:val="en-US" w:eastAsia="zh-CN"/>
              </w:rPr>
              <w:t>2.55</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08CCA554">
            <w:pPr>
              <w:pStyle w:val="25"/>
              <w:jc w:val="center"/>
              <w:rPr>
                <w:rFonts w:hint="default"/>
                <w:highlight w:val="none"/>
                <w:lang w:val="en-US" w:eastAsia="zh-CN"/>
              </w:rPr>
            </w:pPr>
            <w:r>
              <w:rPr>
                <w:rFonts w:hint="eastAsia"/>
                <w:highlight w:val="none"/>
                <w:lang w:val="en-US" w:eastAsia="zh-CN"/>
              </w:rPr>
              <w:t>—</w:t>
            </w:r>
          </w:p>
        </w:tc>
      </w:tr>
      <w:tr w14:paraId="0A2E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0A73FDC7">
            <w:pPr>
              <w:pStyle w:val="25"/>
              <w:jc w:val="center"/>
              <w:rPr>
                <w:rFonts w:hint="default"/>
                <w:highlight w:val="none"/>
                <w:lang w:val="en-US" w:eastAsia="zh-CN"/>
              </w:rPr>
            </w:pPr>
            <w:r>
              <w:rPr>
                <w:rFonts w:hint="default"/>
                <w:highlight w:val="none"/>
                <w:lang w:val="en-US" w:eastAsia="zh-CN"/>
              </w:rPr>
              <w:t>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2B7946AE">
            <w:pPr>
              <w:pStyle w:val="25"/>
              <w:jc w:val="center"/>
              <w:rPr>
                <w:rFonts w:hint="default"/>
                <w:highlight w:val="none"/>
                <w:lang w:val="en-US" w:eastAsia="zh-CN"/>
              </w:rPr>
            </w:pPr>
            <w:r>
              <w:rPr>
                <w:rFonts w:hint="default"/>
                <w:highlight w:val="none"/>
                <w:lang w:val="en-US" w:eastAsia="zh-CN"/>
              </w:rPr>
              <w:t>疏勒县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1BD01C1">
            <w:pPr>
              <w:pStyle w:val="25"/>
              <w:jc w:val="center"/>
              <w:rPr>
                <w:rFonts w:hint="default"/>
                <w:highlight w:val="none"/>
                <w:lang w:val="en-US" w:eastAsia="zh-CN"/>
              </w:rPr>
            </w:pPr>
            <w:r>
              <w:rPr>
                <w:rFonts w:hint="default"/>
                <w:highlight w:val="none"/>
                <w:lang w:val="en-US" w:eastAsia="zh-CN"/>
              </w:rPr>
              <w:t>44.42</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0928F79C">
            <w:pPr>
              <w:pStyle w:val="25"/>
              <w:jc w:val="center"/>
              <w:rPr>
                <w:rFonts w:hint="default"/>
                <w:highlight w:val="none"/>
                <w:lang w:val="en-US" w:eastAsia="zh-CN"/>
              </w:rPr>
            </w:pPr>
            <w:r>
              <w:rPr>
                <w:rFonts w:hint="default"/>
                <w:highlight w:val="none"/>
                <w:lang w:val="en-US" w:eastAsia="zh-CN"/>
              </w:rPr>
              <w:t>44.42</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64B1870D">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7939E714">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64D2C53">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8ACF79B">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C505195">
            <w:pPr>
              <w:pStyle w:val="25"/>
              <w:jc w:val="center"/>
              <w:rPr>
                <w:rFonts w:hint="default"/>
                <w:highlight w:val="none"/>
                <w:lang w:val="en-US" w:eastAsia="zh-CN"/>
              </w:rPr>
            </w:pPr>
            <w:r>
              <w:rPr>
                <w:rFonts w:hint="eastAsia"/>
                <w:highlight w:val="none"/>
                <w:lang w:val="en-US" w:eastAsia="zh-CN"/>
              </w:rPr>
              <w:t>—</w:t>
            </w:r>
          </w:p>
        </w:tc>
      </w:tr>
      <w:tr w14:paraId="438F0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7E391BDC">
            <w:pPr>
              <w:pStyle w:val="25"/>
              <w:jc w:val="center"/>
              <w:rPr>
                <w:rFonts w:hint="default"/>
                <w:highlight w:val="none"/>
                <w:lang w:val="en-US" w:eastAsia="zh-CN"/>
              </w:rPr>
            </w:pPr>
            <w:r>
              <w:rPr>
                <w:rFonts w:hint="default"/>
                <w:highlight w:val="none"/>
                <w:lang w:val="en-US" w:eastAsia="zh-CN"/>
              </w:rPr>
              <w:t>5</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6C8D77A3">
            <w:pPr>
              <w:pStyle w:val="25"/>
              <w:jc w:val="center"/>
              <w:rPr>
                <w:rFonts w:hint="default"/>
                <w:highlight w:val="none"/>
                <w:lang w:val="en-US" w:eastAsia="zh-CN"/>
              </w:rPr>
            </w:pPr>
            <w:r>
              <w:rPr>
                <w:rFonts w:hint="default"/>
                <w:highlight w:val="none"/>
                <w:lang w:val="en-US" w:eastAsia="zh-CN"/>
              </w:rPr>
              <w:t>英吉沙县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50D88C0">
            <w:pPr>
              <w:pStyle w:val="25"/>
              <w:jc w:val="center"/>
              <w:rPr>
                <w:rFonts w:hint="default"/>
                <w:highlight w:val="none"/>
                <w:lang w:val="en-US" w:eastAsia="zh-CN"/>
              </w:rPr>
            </w:pPr>
            <w:r>
              <w:rPr>
                <w:rFonts w:hint="default"/>
                <w:highlight w:val="none"/>
                <w:lang w:val="en-US" w:eastAsia="zh-CN"/>
              </w:rPr>
              <w:t>12.71</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0B113E40">
            <w:pPr>
              <w:pStyle w:val="25"/>
              <w:jc w:val="center"/>
              <w:rPr>
                <w:rFonts w:hint="default"/>
                <w:highlight w:val="none"/>
                <w:lang w:val="en-US" w:eastAsia="zh-CN"/>
              </w:rPr>
            </w:pPr>
            <w:r>
              <w:rPr>
                <w:rFonts w:hint="default"/>
                <w:highlight w:val="none"/>
                <w:lang w:val="en-US" w:eastAsia="zh-CN"/>
              </w:rPr>
              <w:t>12.71</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30DB718D">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E0FA5A5">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BB70696">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742C609">
            <w:pPr>
              <w:pStyle w:val="25"/>
              <w:jc w:val="center"/>
              <w:rPr>
                <w:rFonts w:hint="default"/>
                <w:highlight w:val="none"/>
                <w:lang w:val="en-US" w:eastAsia="zh-CN"/>
              </w:rPr>
            </w:pPr>
            <w:r>
              <w:rPr>
                <w:rFonts w:hint="default"/>
                <w:highlight w:val="none"/>
                <w:lang w:val="en-US" w:eastAsia="zh-CN"/>
              </w:rPr>
              <w:t>12.71</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0FA6C0E">
            <w:pPr>
              <w:pStyle w:val="25"/>
              <w:jc w:val="center"/>
              <w:rPr>
                <w:rFonts w:hint="default"/>
                <w:highlight w:val="none"/>
                <w:lang w:val="en-US" w:eastAsia="zh-CN"/>
              </w:rPr>
            </w:pPr>
            <w:r>
              <w:rPr>
                <w:rFonts w:hint="eastAsia"/>
                <w:highlight w:val="none"/>
                <w:lang w:val="en-US" w:eastAsia="zh-CN"/>
              </w:rPr>
              <w:t>—</w:t>
            </w:r>
          </w:p>
        </w:tc>
      </w:tr>
      <w:tr w14:paraId="32FC1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4AEAECB">
            <w:pPr>
              <w:pStyle w:val="25"/>
              <w:jc w:val="center"/>
              <w:rPr>
                <w:rFonts w:hint="default"/>
                <w:highlight w:val="none"/>
                <w:lang w:val="en-US" w:eastAsia="zh-CN"/>
              </w:rPr>
            </w:pPr>
            <w:r>
              <w:rPr>
                <w:rFonts w:hint="default"/>
                <w:highlight w:val="none"/>
                <w:lang w:val="en-US" w:eastAsia="zh-CN"/>
              </w:rPr>
              <w:t>6</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DBEA88F">
            <w:pPr>
              <w:pStyle w:val="25"/>
              <w:jc w:val="center"/>
              <w:rPr>
                <w:rFonts w:hint="default"/>
                <w:highlight w:val="none"/>
                <w:lang w:val="en-US" w:eastAsia="zh-CN"/>
              </w:rPr>
            </w:pPr>
            <w:r>
              <w:rPr>
                <w:rFonts w:hint="default"/>
                <w:highlight w:val="none"/>
                <w:lang w:val="en-US" w:eastAsia="zh-CN"/>
              </w:rPr>
              <w:t>泽普县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05310A4">
            <w:pPr>
              <w:pStyle w:val="25"/>
              <w:jc w:val="center"/>
              <w:rPr>
                <w:rFonts w:hint="default"/>
                <w:highlight w:val="none"/>
                <w:lang w:val="en-US" w:eastAsia="zh-CN"/>
              </w:rPr>
            </w:pPr>
            <w:r>
              <w:rPr>
                <w:rFonts w:hint="eastAsia"/>
                <w:highlight w:val="none"/>
                <w:lang w:val="en-US" w:eastAsia="zh-CN"/>
              </w:rPr>
              <w:t>—</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1B7CC261">
            <w:pPr>
              <w:pStyle w:val="25"/>
              <w:jc w:val="center"/>
              <w:rPr>
                <w:rFonts w:hint="default"/>
                <w:highlight w:val="none"/>
                <w:lang w:val="en-US" w:eastAsia="zh-CN"/>
              </w:rPr>
            </w:pPr>
            <w:r>
              <w:rPr>
                <w:rFonts w:hint="eastAsia"/>
                <w:highlight w:val="none"/>
                <w:lang w:val="en-US" w:eastAsia="zh-CN"/>
              </w:rPr>
              <w:t>—</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534FF9C9">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066C3A7">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42877EA">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B9784FA">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48090A7">
            <w:pPr>
              <w:pStyle w:val="25"/>
              <w:jc w:val="center"/>
              <w:rPr>
                <w:rFonts w:hint="default"/>
                <w:highlight w:val="none"/>
                <w:lang w:val="en-US" w:eastAsia="zh-CN"/>
              </w:rPr>
            </w:pPr>
            <w:r>
              <w:rPr>
                <w:rFonts w:hint="eastAsia"/>
                <w:highlight w:val="none"/>
                <w:lang w:val="en-US" w:eastAsia="zh-CN"/>
              </w:rPr>
              <w:t>—</w:t>
            </w:r>
          </w:p>
        </w:tc>
      </w:tr>
      <w:tr w14:paraId="54E7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78747448">
            <w:pPr>
              <w:pStyle w:val="25"/>
              <w:jc w:val="center"/>
              <w:rPr>
                <w:rFonts w:hint="default"/>
                <w:highlight w:val="none"/>
                <w:lang w:val="en-US" w:eastAsia="zh-CN"/>
              </w:rPr>
            </w:pPr>
            <w:r>
              <w:rPr>
                <w:rFonts w:hint="default"/>
                <w:highlight w:val="none"/>
                <w:lang w:val="en-US" w:eastAsia="zh-CN"/>
              </w:rPr>
              <w:t>7</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25856846">
            <w:pPr>
              <w:pStyle w:val="25"/>
              <w:jc w:val="center"/>
              <w:rPr>
                <w:rFonts w:hint="default"/>
                <w:highlight w:val="none"/>
                <w:lang w:val="en-US" w:eastAsia="zh-CN"/>
              </w:rPr>
            </w:pPr>
            <w:r>
              <w:rPr>
                <w:rFonts w:hint="default"/>
                <w:highlight w:val="none"/>
                <w:lang w:val="en-US" w:eastAsia="zh-CN"/>
              </w:rPr>
              <w:t>莎车县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45CAD48">
            <w:pPr>
              <w:pStyle w:val="25"/>
              <w:jc w:val="center"/>
              <w:rPr>
                <w:rFonts w:hint="default"/>
                <w:highlight w:val="none"/>
                <w:lang w:val="en-US" w:eastAsia="zh-CN"/>
              </w:rPr>
            </w:pPr>
            <w:r>
              <w:rPr>
                <w:rFonts w:hint="default"/>
                <w:highlight w:val="none"/>
                <w:lang w:val="en-US" w:eastAsia="zh-CN"/>
              </w:rPr>
              <w:t>14.01</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121569EE">
            <w:pPr>
              <w:pStyle w:val="25"/>
              <w:jc w:val="center"/>
              <w:rPr>
                <w:rFonts w:hint="default"/>
                <w:highlight w:val="none"/>
                <w:lang w:val="en-US" w:eastAsia="zh-CN"/>
              </w:rPr>
            </w:pPr>
            <w:r>
              <w:rPr>
                <w:rFonts w:hint="default"/>
                <w:highlight w:val="none"/>
                <w:lang w:val="en-US" w:eastAsia="zh-CN"/>
              </w:rPr>
              <w:t>14.01</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497D07A3">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3AFCBCD5">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FF0647C">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8D36A55">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7FD2A5D8">
            <w:pPr>
              <w:pStyle w:val="25"/>
              <w:jc w:val="center"/>
              <w:rPr>
                <w:rFonts w:hint="default"/>
                <w:highlight w:val="none"/>
                <w:lang w:val="en-US" w:eastAsia="zh-CN"/>
              </w:rPr>
            </w:pPr>
            <w:r>
              <w:rPr>
                <w:rFonts w:hint="eastAsia"/>
                <w:highlight w:val="none"/>
                <w:lang w:val="en-US" w:eastAsia="zh-CN"/>
              </w:rPr>
              <w:t>—</w:t>
            </w:r>
          </w:p>
        </w:tc>
      </w:tr>
      <w:tr w14:paraId="566A7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75268ED4">
            <w:pPr>
              <w:pStyle w:val="25"/>
              <w:jc w:val="center"/>
              <w:rPr>
                <w:rFonts w:hint="default"/>
                <w:highlight w:val="none"/>
                <w:lang w:val="en-US" w:eastAsia="zh-CN"/>
              </w:rPr>
            </w:pPr>
            <w:r>
              <w:rPr>
                <w:rFonts w:hint="default"/>
                <w:highlight w:val="none"/>
                <w:lang w:val="en-US" w:eastAsia="zh-CN"/>
              </w:rPr>
              <w:t>8</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0358B26">
            <w:pPr>
              <w:pStyle w:val="25"/>
              <w:jc w:val="center"/>
              <w:rPr>
                <w:rFonts w:hint="default"/>
                <w:highlight w:val="none"/>
                <w:lang w:val="en-US" w:eastAsia="zh-CN"/>
              </w:rPr>
            </w:pPr>
            <w:r>
              <w:rPr>
                <w:rFonts w:hint="default"/>
                <w:highlight w:val="none"/>
                <w:lang w:val="en-US" w:eastAsia="zh-CN"/>
              </w:rPr>
              <w:t>叶城县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DADBC26">
            <w:pPr>
              <w:pStyle w:val="25"/>
              <w:jc w:val="center"/>
              <w:rPr>
                <w:rFonts w:hint="default"/>
                <w:highlight w:val="none"/>
                <w:lang w:val="en-US" w:eastAsia="zh-CN"/>
              </w:rPr>
            </w:pPr>
            <w:r>
              <w:rPr>
                <w:rFonts w:hint="default"/>
                <w:highlight w:val="none"/>
                <w:lang w:val="en-US" w:eastAsia="zh-CN"/>
              </w:rPr>
              <w:t>36.39</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4273DC58">
            <w:pPr>
              <w:pStyle w:val="25"/>
              <w:jc w:val="center"/>
              <w:rPr>
                <w:rFonts w:hint="default"/>
                <w:highlight w:val="none"/>
                <w:lang w:val="en-US" w:eastAsia="zh-CN"/>
              </w:rPr>
            </w:pPr>
            <w:r>
              <w:rPr>
                <w:rFonts w:hint="default"/>
                <w:highlight w:val="none"/>
                <w:lang w:val="en-US" w:eastAsia="zh-CN"/>
              </w:rPr>
              <w:t>36.39</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0BD49150">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7E5D141">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B4F57BF">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EBAD6A3">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5DBFADD3">
            <w:pPr>
              <w:pStyle w:val="25"/>
              <w:jc w:val="center"/>
              <w:rPr>
                <w:rFonts w:hint="default"/>
                <w:highlight w:val="none"/>
                <w:lang w:val="en-US" w:eastAsia="zh-CN"/>
              </w:rPr>
            </w:pPr>
            <w:r>
              <w:rPr>
                <w:rFonts w:hint="eastAsia"/>
                <w:highlight w:val="none"/>
                <w:lang w:val="en-US" w:eastAsia="zh-CN"/>
              </w:rPr>
              <w:t>—</w:t>
            </w:r>
          </w:p>
        </w:tc>
      </w:tr>
      <w:tr w14:paraId="496C6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211E5BCE">
            <w:pPr>
              <w:pStyle w:val="25"/>
              <w:jc w:val="center"/>
              <w:rPr>
                <w:rFonts w:hint="default"/>
                <w:highlight w:val="none"/>
                <w:lang w:val="en-US" w:eastAsia="zh-CN"/>
              </w:rPr>
            </w:pPr>
            <w:r>
              <w:rPr>
                <w:rFonts w:hint="default"/>
                <w:highlight w:val="none"/>
                <w:lang w:val="en-US" w:eastAsia="zh-CN"/>
              </w:rPr>
              <w:t>9</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0BE2430">
            <w:pPr>
              <w:pStyle w:val="25"/>
              <w:jc w:val="center"/>
              <w:rPr>
                <w:rFonts w:hint="default"/>
                <w:highlight w:val="none"/>
                <w:lang w:val="en-US" w:eastAsia="zh-CN"/>
              </w:rPr>
            </w:pPr>
            <w:r>
              <w:rPr>
                <w:rFonts w:hint="default"/>
                <w:highlight w:val="none"/>
                <w:lang w:val="en-US" w:eastAsia="zh-CN"/>
              </w:rPr>
              <w:t>麦盖提县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7EF3958A">
            <w:pPr>
              <w:pStyle w:val="25"/>
              <w:jc w:val="center"/>
              <w:rPr>
                <w:rFonts w:hint="default"/>
                <w:highlight w:val="none"/>
                <w:lang w:val="en-US" w:eastAsia="zh-CN"/>
              </w:rPr>
            </w:pPr>
            <w:r>
              <w:rPr>
                <w:rFonts w:hint="default"/>
                <w:highlight w:val="none"/>
                <w:lang w:val="en-US" w:eastAsia="zh-CN"/>
              </w:rPr>
              <w:t>7.10</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4FA8A9E4">
            <w:pPr>
              <w:pStyle w:val="25"/>
              <w:jc w:val="center"/>
              <w:rPr>
                <w:rFonts w:hint="default"/>
                <w:highlight w:val="none"/>
                <w:lang w:val="en-US" w:eastAsia="zh-CN"/>
              </w:rPr>
            </w:pPr>
            <w:r>
              <w:rPr>
                <w:rFonts w:hint="default"/>
                <w:highlight w:val="none"/>
                <w:lang w:val="en-US" w:eastAsia="zh-CN"/>
              </w:rPr>
              <w:t>7.10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77BF06EB">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6F9FF8AB">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4D85DA77">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E016EB9">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7BDA369">
            <w:pPr>
              <w:pStyle w:val="25"/>
              <w:jc w:val="center"/>
              <w:rPr>
                <w:rFonts w:hint="default"/>
                <w:highlight w:val="none"/>
                <w:lang w:val="en-US" w:eastAsia="zh-CN"/>
              </w:rPr>
            </w:pPr>
            <w:r>
              <w:rPr>
                <w:rFonts w:hint="eastAsia"/>
                <w:highlight w:val="none"/>
                <w:lang w:val="en-US" w:eastAsia="zh-CN"/>
              </w:rPr>
              <w:t>—</w:t>
            </w:r>
          </w:p>
        </w:tc>
      </w:tr>
      <w:tr w14:paraId="1815A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625DC4B2">
            <w:pPr>
              <w:pStyle w:val="25"/>
              <w:jc w:val="center"/>
              <w:rPr>
                <w:rFonts w:hint="default"/>
                <w:highlight w:val="none"/>
                <w:lang w:val="en-US" w:eastAsia="zh-CN"/>
              </w:rPr>
            </w:pPr>
            <w:r>
              <w:rPr>
                <w:rFonts w:hint="default"/>
                <w:highlight w:val="none"/>
                <w:lang w:val="en-US" w:eastAsia="zh-CN"/>
              </w:rPr>
              <w:t>10</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6E232065">
            <w:pPr>
              <w:pStyle w:val="25"/>
              <w:jc w:val="center"/>
              <w:rPr>
                <w:rFonts w:hint="default"/>
                <w:highlight w:val="none"/>
                <w:lang w:val="en-US" w:eastAsia="zh-CN"/>
              </w:rPr>
            </w:pPr>
            <w:r>
              <w:rPr>
                <w:rFonts w:hint="default"/>
                <w:highlight w:val="none"/>
                <w:lang w:val="en-US" w:eastAsia="zh-CN"/>
              </w:rPr>
              <w:t>岳普湖县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0CBC6CBD">
            <w:pPr>
              <w:pStyle w:val="25"/>
              <w:jc w:val="center"/>
              <w:rPr>
                <w:rFonts w:hint="default"/>
                <w:highlight w:val="none"/>
                <w:lang w:val="en-US" w:eastAsia="zh-CN"/>
              </w:rPr>
            </w:pPr>
            <w:r>
              <w:rPr>
                <w:rFonts w:hint="default"/>
                <w:highlight w:val="none"/>
                <w:lang w:val="en-US" w:eastAsia="zh-CN"/>
              </w:rPr>
              <w:t>22.74</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671E684B">
            <w:pPr>
              <w:pStyle w:val="25"/>
              <w:jc w:val="center"/>
              <w:rPr>
                <w:rFonts w:hint="default"/>
                <w:highlight w:val="none"/>
                <w:lang w:val="en-US" w:eastAsia="zh-CN"/>
              </w:rPr>
            </w:pPr>
            <w:r>
              <w:rPr>
                <w:rFonts w:hint="default"/>
                <w:highlight w:val="none"/>
                <w:lang w:val="en-US" w:eastAsia="zh-CN"/>
              </w:rPr>
              <w:t>15.36</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0EF159D4">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50FE590F">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6ABAAC5E">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6839FCBC">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380A61F3">
            <w:pPr>
              <w:pStyle w:val="25"/>
              <w:jc w:val="center"/>
              <w:rPr>
                <w:rFonts w:hint="default"/>
                <w:highlight w:val="none"/>
                <w:lang w:val="en-US" w:eastAsia="zh-CN"/>
              </w:rPr>
            </w:pPr>
            <w:r>
              <w:rPr>
                <w:rFonts w:hint="default"/>
                <w:highlight w:val="none"/>
                <w:lang w:val="en-US" w:eastAsia="zh-CN"/>
              </w:rPr>
              <w:t>7.39</w:t>
            </w:r>
          </w:p>
        </w:tc>
      </w:tr>
      <w:tr w14:paraId="1BA96D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1F578305">
            <w:pPr>
              <w:pStyle w:val="25"/>
              <w:jc w:val="center"/>
              <w:rPr>
                <w:rFonts w:hint="default"/>
                <w:highlight w:val="none"/>
                <w:lang w:val="en-US" w:eastAsia="zh-CN"/>
              </w:rPr>
            </w:pPr>
            <w:r>
              <w:rPr>
                <w:rFonts w:hint="default"/>
                <w:highlight w:val="none"/>
                <w:lang w:val="en-US" w:eastAsia="zh-CN"/>
              </w:rPr>
              <w:t>11</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1712A915">
            <w:pPr>
              <w:pStyle w:val="25"/>
              <w:jc w:val="center"/>
              <w:rPr>
                <w:rFonts w:hint="default"/>
                <w:highlight w:val="none"/>
                <w:lang w:val="en-US" w:eastAsia="zh-CN"/>
              </w:rPr>
            </w:pPr>
            <w:r>
              <w:rPr>
                <w:rFonts w:hint="default"/>
                <w:highlight w:val="none"/>
                <w:lang w:val="en-US" w:eastAsia="zh-CN"/>
              </w:rPr>
              <w:t>伽师县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1A3961BD">
            <w:pPr>
              <w:pStyle w:val="25"/>
              <w:jc w:val="center"/>
              <w:rPr>
                <w:rFonts w:hint="default"/>
                <w:highlight w:val="none"/>
                <w:lang w:val="en-US" w:eastAsia="zh-CN"/>
              </w:rPr>
            </w:pPr>
            <w:r>
              <w:rPr>
                <w:rFonts w:hint="default"/>
                <w:highlight w:val="none"/>
                <w:lang w:val="en-US" w:eastAsia="zh-CN"/>
              </w:rPr>
              <w:t>30.24</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46B560F2">
            <w:pPr>
              <w:pStyle w:val="25"/>
              <w:jc w:val="center"/>
              <w:rPr>
                <w:rFonts w:hint="default"/>
                <w:highlight w:val="none"/>
                <w:lang w:val="en-US" w:eastAsia="zh-CN"/>
              </w:rPr>
            </w:pPr>
            <w:r>
              <w:rPr>
                <w:rFonts w:hint="default"/>
                <w:highlight w:val="none"/>
                <w:lang w:val="en-US" w:eastAsia="zh-CN"/>
              </w:rPr>
              <w:t>10.97</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0FBD1394">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6A96C606">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5DB7ECF1">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C063DC1">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4462CE53">
            <w:pPr>
              <w:pStyle w:val="25"/>
              <w:jc w:val="center"/>
              <w:rPr>
                <w:rFonts w:hint="default"/>
                <w:highlight w:val="none"/>
                <w:lang w:val="en-US" w:eastAsia="zh-CN"/>
              </w:rPr>
            </w:pPr>
            <w:r>
              <w:rPr>
                <w:rFonts w:hint="default"/>
                <w:highlight w:val="none"/>
                <w:lang w:val="en-US" w:eastAsia="zh-CN"/>
              </w:rPr>
              <w:t>19.27</w:t>
            </w:r>
          </w:p>
        </w:tc>
      </w:tr>
      <w:tr w14:paraId="1AA6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02131379">
            <w:pPr>
              <w:pStyle w:val="25"/>
              <w:jc w:val="center"/>
              <w:rPr>
                <w:rFonts w:hint="default"/>
                <w:highlight w:val="none"/>
                <w:lang w:val="en-US" w:eastAsia="zh-CN"/>
              </w:rPr>
            </w:pPr>
            <w:r>
              <w:rPr>
                <w:rFonts w:hint="default"/>
                <w:highlight w:val="none"/>
                <w:lang w:val="en-US" w:eastAsia="zh-CN"/>
              </w:rPr>
              <w:t>12</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0ADA9112">
            <w:pPr>
              <w:pStyle w:val="25"/>
              <w:jc w:val="center"/>
              <w:rPr>
                <w:rFonts w:hint="default"/>
                <w:highlight w:val="none"/>
                <w:lang w:val="en-US" w:eastAsia="zh-CN"/>
              </w:rPr>
            </w:pPr>
            <w:r>
              <w:rPr>
                <w:rFonts w:hint="default"/>
                <w:highlight w:val="none"/>
                <w:lang w:val="en-US" w:eastAsia="zh-CN"/>
              </w:rPr>
              <w:t>巴楚县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326C9D0D">
            <w:pPr>
              <w:pStyle w:val="25"/>
              <w:jc w:val="center"/>
              <w:rPr>
                <w:rFonts w:hint="default"/>
                <w:highlight w:val="none"/>
                <w:lang w:val="en-US" w:eastAsia="zh-CN"/>
              </w:rPr>
            </w:pPr>
            <w:r>
              <w:rPr>
                <w:rFonts w:hint="default"/>
                <w:highlight w:val="none"/>
                <w:lang w:val="en-US" w:eastAsia="zh-CN"/>
              </w:rPr>
              <w:t>10.43</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5CD4688A">
            <w:pPr>
              <w:pStyle w:val="25"/>
              <w:jc w:val="center"/>
              <w:rPr>
                <w:rFonts w:hint="default"/>
                <w:highlight w:val="none"/>
                <w:lang w:val="en-US" w:eastAsia="zh-CN"/>
              </w:rPr>
            </w:pPr>
            <w:r>
              <w:rPr>
                <w:rFonts w:hint="default"/>
                <w:highlight w:val="none"/>
                <w:lang w:val="en-US" w:eastAsia="zh-CN"/>
              </w:rPr>
              <w:t>5.25</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513D2EDF">
            <w:pPr>
              <w:pStyle w:val="25"/>
              <w:jc w:val="center"/>
              <w:rPr>
                <w:rFonts w:hint="default"/>
                <w:highlight w:val="none"/>
                <w:lang w:val="en-US" w:eastAsia="zh-CN"/>
              </w:rPr>
            </w:pPr>
            <w:r>
              <w:rPr>
                <w:rFonts w:hint="default"/>
                <w:highlight w:val="none"/>
                <w:lang w:val="en-US" w:eastAsia="zh-CN"/>
              </w:rPr>
              <w:t>5.18</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F01D767">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28F67230">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0953759">
            <w:pPr>
              <w:pStyle w:val="25"/>
              <w:jc w:val="center"/>
              <w:rPr>
                <w:rFonts w:hint="default"/>
                <w:highlight w:val="none"/>
                <w:lang w:val="en-US" w:eastAsia="zh-CN"/>
              </w:rPr>
            </w:pPr>
            <w:r>
              <w:rPr>
                <w:rFonts w:hint="default"/>
                <w:highlight w:val="none"/>
                <w:lang w:val="en-US" w:eastAsia="zh-CN"/>
              </w:rPr>
              <w:t>5.18</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2CA4370F">
            <w:pPr>
              <w:pStyle w:val="25"/>
              <w:jc w:val="center"/>
              <w:rPr>
                <w:rFonts w:hint="default"/>
                <w:highlight w:val="none"/>
                <w:lang w:val="en-US" w:eastAsia="zh-CN"/>
              </w:rPr>
            </w:pPr>
            <w:r>
              <w:rPr>
                <w:rFonts w:hint="eastAsia"/>
                <w:highlight w:val="none"/>
                <w:lang w:val="en-US" w:eastAsia="zh-CN"/>
              </w:rPr>
              <w:t>—</w:t>
            </w:r>
          </w:p>
        </w:tc>
      </w:tr>
      <w:tr w14:paraId="54CF7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8D1CF07">
            <w:pPr>
              <w:pStyle w:val="25"/>
              <w:jc w:val="center"/>
              <w:rPr>
                <w:rFonts w:hint="default"/>
                <w:highlight w:val="none"/>
                <w:lang w:val="en-US" w:eastAsia="zh-CN"/>
              </w:rPr>
            </w:pPr>
            <w:r>
              <w:rPr>
                <w:rFonts w:hint="default"/>
                <w:highlight w:val="none"/>
                <w:lang w:val="en-US" w:eastAsia="zh-CN"/>
              </w:rPr>
              <w:t>13</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4F7BC5E3">
            <w:pPr>
              <w:pStyle w:val="25"/>
              <w:jc w:val="center"/>
              <w:rPr>
                <w:rFonts w:hint="default"/>
                <w:highlight w:val="none"/>
                <w:lang w:val="en-US" w:eastAsia="zh-CN"/>
              </w:rPr>
            </w:pPr>
            <w:r>
              <w:rPr>
                <w:rFonts w:hint="eastAsia"/>
                <w:highlight w:val="none"/>
                <w:lang w:val="en-US" w:eastAsia="zh-CN"/>
              </w:rPr>
              <w:t>塔什库尔干塔吉克自治县</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5F44F468">
            <w:pPr>
              <w:pStyle w:val="25"/>
              <w:jc w:val="center"/>
              <w:rPr>
                <w:rFonts w:hint="default"/>
                <w:highlight w:val="none"/>
                <w:lang w:val="en-US" w:eastAsia="zh-CN"/>
              </w:rPr>
            </w:pPr>
            <w:r>
              <w:rPr>
                <w:rFonts w:hint="eastAsia"/>
                <w:highlight w:val="none"/>
                <w:lang w:val="en-US" w:eastAsia="zh-CN"/>
              </w:rPr>
              <w:t>2.80</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7AACF884">
            <w:pPr>
              <w:pStyle w:val="25"/>
              <w:jc w:val="center"/>
              <w:rPr>
                <w:rFonts w:hint="default"/>
                <w:highlight w:val="none"/>
                <w:lang w:val="en-US" w:eastAsia="zh-CN"/>
              </w:rPr>
            </w:pPr>
            <w:r>
              <w:rPr>
                <w:rFonts w:hint="eastAsia"/>
                <w:highlight w:val="none"/>
                <w:lang w:val="en-US" w:eastAsia="zh-CN"/>
              </w:rPr>
              <w:t>2.80</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6BFE07A3">
            <w:pPr>
              <w:pStyle w:val="25"/>
              <w:jc w:val="center"/>
              <w:rPr>
                <w:rFonts w:hint="default"/>
                <w:highlight w:val="none"/>
                <w:lang w:val="en-US" w:eastAsia="zh-CN"/>
              </w:rPr>
            </w:pPr>
            <w:r>
              <w:rPr>
                <w:rFonts w:hint="eastAsia"/>
                <w:highlight w:val="none"/>
                <w:lang w:val="en-US" w:eastAsia="zh-CN"/>
              </w:rPr>
              <w:t>—</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4A6ED98D">
            <w:pPr>
              <w:pStyle w:val="25"/>
              <w:jc w:val="center"/>
              <w:rPr>
                <w:rFonts w:hint="default"/>
                <w:highlight w:val="none"/>
                <w:lang w:val="en-US" w:eastAsia="zh-CN"/>
              </w:rPr>
            </w:pPr>
            <w:r>
              <w:rPr>
                <w:rFonts w:hint="eastAsia"/>
                <w:highlight w:val="none"/>
                <w:lang w:val="en-US" w:eastAsia="zh-CN"/>
              </w:rPr>
              <w:t>—</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756FE6F4">
            <w:pPr>
              <w:pStyle w:val="25"/>
              <w:jc w:val="center"/>
              <w:rPr>
                <w:rFonts w:hint="default"/>
                <w:highlight w:val="none"/>
                <w:lang w:val="en-US" w:eastAsia="zh-CN"/>
              </w:rPr>
            </w:pPr>
            <w:r>
              <w:rPr>
                <w:rFonts w:hint="eastAsia"/>
                <w:highlight w:val="none"/>
                <w:lang w:val="en-US" w:eastAsia="zh-CN"/>
              </w:rPr>
              <w:t>—</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4AF1B63B">
            <w:pPr>
              <w:pStyle w:val="25"/>
              <w:jc w:val="center"/>
              <w:rPr>
                <w:rFonts w:hint="default"/>
                <w:highlight w:val="none"/>
                <w:lang w:val="en-US" w:eastAsia="zh-CN"/>
              </w:rPr>
            </w:pPr>
            <w:r>
              <w:rPr>
                <w:rFonts w:hint="eastAsia"/>
                <w:highlight w:val="none"/>
                <w:lang w:val="en-US" w:eastAsia="zh-CN"/>
              </w:rPr>
              <w:t>—</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D3E8654">
            <w:pPr>
              <w:pStyle w:val="25"/>
              <w:jc w:val="center"/>
              <w:rPr>
                <w:rFonts w:hint="default"/>
                <w:highlight w:val="none"/>
                <w:lang w:val="en-US" w:eastAsia="zh-CN"/>
              </w:rPr>
            </w:pPr>
            <w:r>
              <w:rPr>
                <w:rFonts w:hint="eastAsia"/>
                <w:highlight w:val="none"/>
                <w:lang w:val="en-US" w:eastAsia="zh-CN"/>
              </w:rPr>
              <w:t>—</w:t>
            </w:r>
          </w:p>
        </w:tc>
      </w:tr>
      <w:tr w14:paraId="0E0A3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0" w:type="dxa"/>
            <w:tcBorders>
              <w:top w:val="single" w:color="auto" w:sz="4" w:space="0"/>
              <w:left w:val="single" w:color="auto" w:sz="4" w:space="0"/>
              <w:bottom w:val="single" w:color="auto" w:sz="4" w:space="0"/>
              <w:right w:val="single" w:color="auto" w:sz="4" w:space="0"/>
            </w:tcBorders>
            <w:shd w:val="clear" w:color="auto" w:fill="auto"/>
            <w:vAlign w:val="center"/>
          </w:tcPr>
          <w:p w14:paraId="3A44E38D">
            <w:pPr>
              <w:pStyle w:val="25"/>
              <w:jc w:val="center"/>
              <w:rPr>
                <w:rFonts w:hint="default"/>
                <w:highlight w:val="none"/>
                <w:lang w:val="en-US" w:eastAsia="zh-CN"/>
              </w:rPr>
            </w:pPr>
            <w:r>
              <w:rPr>
                <w:rFonts w:hint="default"/>
                <w:highlight w:val="none"/>
                <w:lang w:val="en-US" w:eastAsia="zh-CN"/>
              </w:rPr>
              <w:t>14</w:t>
            </w:r>
          </w:p>
        </w:tc>
        <w:tc>
          <w:tcPr>
            <w:tcW w:w="1055" w:type="dxa"/>
            <w:tcBorders>
              <w:top w:val="single" w:color="auto" w:sz="4" w:space="0"/>
              <w:left w:val="single" w:color="auto" w:sz="4" w:space="0"/>
              <w:bottom w:val="single" w:color="auto" w:sz="4" w:space="0"/>
              <w:right w:val="single" w:color="auto" w:sz="4" w:space="0"/>
            </w:tcBorders>
            <w:shd w:val="clear" w:color="auto" w:fill="auto"/>
            <w:vAlign w:val="center"/>
          </w:tcPr>
          <w:p w14:paraId="5BD2B2FA">
            <w:pPr>
              <w:pStyle w:val="25"/>
              <w:jc w:val="center"/>
              <w:rPr>
                <w:rFonts w:hint="default"/>
                <w:highlight w:val="none"/>
                <w:lang w:val="en-US" w:eastAsia="zh-CN"/>
              </w:rPr>
            </w:pPr>
            <w:r>
              <w:rPr>
                <w:rFonts w:hint="default"/>
                <w:highlight w:val="none"/>
                <w:lang w:val="en-US" w:eastAsia="zh-CN"/>
              </w:rPr>
              <w:t>总计</w:t>
            </w:r>
          </w:p>
        </w:tc>
        <w:tc>
          <w:tcPr>
            <w:tcW w:w="1155" w:type="dxa"/>
            <w:tcBorders>
              <w:top w:val="single" w:color="auto" w:sz="4" w:space="0"/>
              <w:left w:val="single" w:color="auto" w:sz="4" w:space="0"/>
              <w:bottom w:val="single" w:color="auto" w:sz="4" w:space="0"/>
              <w:right w:val="single" w:color="auto" w:sz="4" w:space="0"/>
            </w:tcBorders>
            <w:shd w:val="clear" w:color="auto" w:fill="auto"/>
            <w:vAlign w:val="center"/>
          </w:tcPr>
          <w:p w14:paraId="27124B74">
            <w:pPr>
              <w:pStyle w:val="25"/>
              <w:jc w:val="center"/>
              <w:rPr>
                <w:rFonts w:hint="default"/>
                <w:highlight w:val="none"/>
                <w:lang w:val="en-US" w:eastAsia="zh-CN"/>
              </w:rPr>
            </w:pPr>
            <w:r>
              <w:rPr>
                <w:rFonts w:hint="default"/>
                <w:highlight w:val="none"/>
                <w:lang w:val="en-US" w:eastAsia="zh-CN"/>
              </w:rPr>
              <w:t>253.82</w:t>
            </w:r>
          </w:p>
        </w:tc>
        <w:tc>
          <w:tcPr>
            <w:tcW w:w="1240" w:type="dxa"/>
            <w:tcBorders>
              <w:top w:val="single" w:color="auto" w:sz="4" w:space="0"/>
              <w:left w:val="single" w:color="auto" w:sz="4" w:space="0"/>
              <w:bottom w:val="single" w:color="auto" w:sz="4" w:space="0"/>
              <w:right w:val="single" w:color="auto" w:sz="4" w:space="0"/>
            </w:tcBorders>
            <w:shd w:val="clear" w:color="auto" w:fill="auto"/>
            <w:vAlign w:val="center"/>
          </w:tcPr>
          <w:p w14:paraId="2BA822B7">
            <w:pPr>
              <w:pStyle w:val="25"/>
              <w:jc w:val="center"/>
              <w:rPr>
                <w:rFonts w:hint="default"/>
                <w:highlight w:val="none"/>
                <w:lang w:val="en-US" w:eastAsia="zh-CN"/>
              </w:rPr>
            </w:pPr>
            <w:r>
              <w:rPr>
                <w:rFonts w:hint="default"/>
                <w:highlight w:val="none"/>
                <w:lang w:val="en-US" w:eastAsia="zh-CN"/>
              </w:rPr>
              <w:t xml:space="preserve">199.30 </w:t>
            </w:r>
          </w:p>
        </w:tc>
        <w:tc>
          <w:tcPr>
            <w:tcW w:w="1173" w:type="dxa"/>
            <w:tcBorders>
              <w:top w:val="single" w:color="auto" w:sz="4" w:space="0"/>
              <w:left w:val="single" w:color="auto" w:sz="4" w:space="0"/>
              <w:bottom w:val="single" w:color="auto" w:sz="4" w:space="0"/>
              <w:right w:val="single" w:color="auto" w:sz="4" w:space="0"/>
            </w:tcBorders>
            <w:shd w:val="clear" w:color="auto" w:fill="auto"/>
            <w:vAlign w:val="center"/>
          </w:tcPr>
          <w:p w14:paraId="3C161BAE">
            <w:pPr>
              <w:pStyle w:val="25"/>
              <w:jc w:val="center"/>
              <w:rPr>
                <w:rFonts w:hint="default"/>
                <w:highlight w:val="none"/>
                <w:lang w:val="en-US" w:eastAsia="zh-CN"/>
              </w:rPr>
            </w:pPr>
            <w:r>
              <w:rPr>
                <w:rFonts w:hint="default"/>
                <w:highlight w:val="none"/>
                <w:lang w:val="en-US" w:eastAsia="zh-CN"/>
              </w:rPr>
              <w:t>25.32</w:t>
            </w:r>
          </w:p>
        </w:tc>
        <w:tc>
          <w:tcPr>
            <w:tcW w:w="947" w:type="dxa"/>
            <w:tcBorders>
              <w:top w:val="single" w:color="auto" w:sz="4" w:space="0"/>
              <w:left w:val="single" w:color="auto" w:sz="4" w:space="0"/>
              <w:bottom w:val="single" w:color="auto" w:sz="4" w:space="0"/>
              <w:right w:val="single" w:color="auto" w:sz="4" w:space="0"/>
            </w:tcBorders>
            <w:shd w:val="clear" w:color="auto" w:fill="auto"/>
            <w:vAlign w:val="center"/>
          </w:tcPr>
          <w:p w14:paraId="0D690469">
            <w:pPr>
              <w:pStyle w:val="25"/>
              <w:jc w:val="center"/>
              <w:rPr>
                <w:rFonts w:hint="default"/>
                <w:highlight w:val="none"/>
                <w:lang w:val="en-US" w:eastAsia="zh-CN"/>
              </w:rPr>
            </w:pPr>
            <w:r>
              <w:rPr>
                <w:rFonts w:hint="default"/>
                <w:highlight w:val="none"/>
                <w:lang w:val="en-US" w:eastAsia="zh-CN"/>
              </w:rPr>
              <w:t>0</w:t>
            </w:r>
          </w:p>
        </w:tc>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0165E0A7">
            <w:pPr>
              <w:pStyle w:val="25"/>
              <w:jc w:val="center"/>
              <w:rPr>
                <w:rFonts w:hint="default"/>
                <w:highlight w:val="none"/>
                <w:lang w:val="en-US" w:eastAsia="zh-CN"/>
              </w:rPr>
            </w:pPr>
            <w:r>
              <w:rPr>
                <w:rFonts w:hint="default"/>
                <w:highlight w:val="none"/>
                <w:lang w:val="en-US" w:eastAsia="zh-CN"/>
              </w:rPr>
              <w:t>2.55</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3A61B521">
            <w:pPr>
              <w:pStyle w:val="25"/>
              <w:jc w:val="center"/>
              <w:rPr>
                <w:rFonts w:hint="default"/>
                <w:highlight w:val="none"/>
                <w:lang w:val="en-US" w:eastAsia="zh-CN"/>
              </w:rPr>
            </w:pPr>
            <w:r>
              <w:rPr>
                <w:rFonts w:hint="default"/>
                <w:highlight w:val="none"/>
                <w:lang w:val="en-US" w:eastAsia="zh-CN"/>
              </w:rPr>
              <w:t>27.87</w:t>
            </w:r>
          </w:p>
        </w:tc>
        <w:tc>
          <w:tcPr>
            <w:tcW w:w="1278" w:type="dxa"/>
            <w:tcBorders>
              <w:top w:val="single" w:color="auto" w:sz="4" w:space="0"/>
              <w:left w:val="single" w:color="auto" w:sz="4" w:space="0"/>
              <w:bottom w:val="single" w:color="auto" w:sz="4" w:space="0"/>
              <w:right w:val="single" w:color="auto" w:sz="4" w:space="0"/>
            </w:tcBorders>
            <w:shd w:val="clear" w:color="auto" w:fill="auto"/>
            <w:vAlign w:val="center"/>
          </w:tcPr>
          <w:p w14:paraId="684CB63F">
            <w:pPr>
              <w:pStyle w:val="25"/>
              <w:jc w:val="center"/>
              <w:rPr>
                <w:rFonts w:hint="default"/>
                <w:highlight w:val="none"/>
                <w:lang w:val="en-US" w:eastAsia="zh-CN"/>
              </w:rPr>
            </w:pPr>
            <w:r>
              <w:rPr>
                <w:rFonts w:hint="default"/>
                <w:highlight w:val="none"/>
                <w:lang w:val="en-US" w:eastAsia="zh-CN"/>
              </w:rPr>
              <w:t>26.66</w:t>
            </w:r>
          </w:p>
        </w:tc>
      </w:tr>
    </w:tbl>
    <w:p w14:paraId="15615E21">
      <w:pPr>
        <w:ind w:left="0" w:leftChars="0" w:firstLine="0" w:firstLineChars="0"/>
        <w:jc w:val="left"/>
        <w:rPr>
          <w:rFonts w:hint="default" w:ascii="Times New Roman" w:hAnsi="Times New Roman" w:eastAsia="方正仿宋_GBK" w:cs="Times New Roman"/>
          <w:sz w:val="28"/>
          <w:szCs w:val="28"/>
          <w:highlight w:val="none"/>
          <w:lang w:val="en-US" w:eastAsia="zh-CN"/>
        </w:rPr>
      </w:pPr>
      <w:bookmarkStart w:id="6" w:name="_Toc19289"/>
      <w:r>
        <w:rPr>
          <w:rFonts w:hint="eastAsia" w:ascii="Times New Roman" w:hAnsi="Times New Roman" w:eastAsia="方正仿宋_GBK" w:cs="Times New Roman"/>
          <w:sz w:val="28"/>
          <w:szCs w:val="28"/>
          <w:highlight w:val="none"/>
          <w:lang w:val="en-US" w:eastAsia="zh-CN"/>
        </w:rPr>
        <w:t>注：叶城县目标中包含岑岭县</w:t>
      </w:r>
    </w:p>
    <w:p w14:paraId="62E2196E">
      <w:pPr>
        <w:pStyle w:val="4"/>
        <w:numPr>
          <w:ilvl w:val="0"/>
          <w:numId w:val="3"/>
        </w:numPr>
        <w:bidi w:val="0"/>
        <w:ind w:firstLine="667" w:firstLineChars="200"/>
        <w:rPr>
          <w:rFonts w:hint="eastAsia" w:ascii="Times New Roman" w:hAnsi="Times New Roman" w:eastAsia="方正楷体_GBK" w:cs="Times New Roman"/>
          <w:b/>
          <w:bCs/>
          <w:spacing w:val="6"/>
          <w:kern w:val="2"/>
          <w:sz w:val="32"/>
          <w:szCs w:val="32"/>
          <w:lang w:val="en-US" w:eastAsia="zh-CN" w:bidi="ar-SA"/>
        </w:rPr>
      </w:pPr>
      <w:r>
        <w:rPr>
          <w:rFonts w:hint="default" w:ascii="Times New Roman" w:hAnsi="Times New Roman" w:eastAsia="方正楷体_GBK" w:cs="Times New Roman"/>
          <w:b/>
          <w:bCs/>
          <w:spacing w:val="6"/>
          <w:kern w:val="2"/>
          <w:sz w:val="32"/>
          <w:szCs w:val="32"/>
          <w:lang w:val="en-US" w:eastAsia="zh-CN" w:bidi="ar-SA"/>
        </w:rPr>
        <w:t>既有住房与住区更新改造目标</w:t>
      </w:r>
      <w:bookmarkEnd w:id="6"/>
    </w:p>
    <w:p w14:paraId="52C7027C">
      <w:pPr>
        <w:pStyle w:val="2"/>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推进喀什市2个城中村片区改造，计划改造城中村3182户，计划新开工建设安置住房4073套。推进莎车县10个城中村片区改造，计划改造城中村3390户，推动收购存量商品房用作安置房。继续推进疏附县棚户区（城市危旧房）改造，规模为44套，总</w:t>
      </w:r>
      <w:r>
        <w:rPr>
          <w:rFonts w:hint="default" w:ascii="Times New Roman" w:hAnsi="Times New Roman" w:eastAsia="方正仿宋_GBK" w:cs="Times New Roman"/>
          <w:b w:val="0"/>
          <w:bCs w:val="0"/>
          <w:sz w:val="32"/>
          <w:szCs w:val="32"/>
          <w:highlight w:val="none"/>
          <w:lang w:val="en-US" w:eastAsia="zh-CN"/>
        </w:rPr>
        <w:t>建筑面积约</w:t>
      </w:r>
      <w:r>
        <w:rPr>
          <w:rFonts w:hint="eastAsia" w:ascii="Times New Roman" w:hAnsi="Times New Roman" w:eastAsia="方正仿宋_GBK" w:cs="Times New Roman"/>
          <w:b w:val="0"/>
          <w:bCs w:val="0"/>
          <w:sz w:val="32"/>
          <w:szCs w:val="32"/>
          <w:highlight w:val="none"/>
          <w:lang w:val="en-US" w:eastAsia="zh-CN"/>
        </w:rPr>
        <w:t>0.33万</w:t>
      </w:r>
      <w:r>
        <w:rPr>
          <w:rFonts w:hint="default" w:ascii="Times New Roman" w:hAnsi="Times New Roman" w:eastAsia="方正仿宋_GBK" w:cs="Times New Roman"/>
          <w:b w:val="0"/>
          <w:bCs w:val="0"/>
          <w:sz w:val="32"/>
          <w:szCs w:val="32"/>
          <w:highlight w:val="none"/>
          <w:lang w:val="en-US" w:eastAsia="zh-CN"/>
        </w:rPr>
        <w:t>平方米</w:t>
      </w:r>
      <w:r>
        <w:rPr>
          <w:rFonts w:hint="eastAsia" w:ascii="Times New Roman" w:hAnsi="Times New Roman" w:eastAsia="方正仿宋_GBK" w:cs="Times New Roman"/>
          <w:b w:val="0"/>
          <w:bCs w:val="0"/>
          <w:sz w:val="32"/>
          <w:szCs w:val="32"/>
          <w:highlight w:val="none"/>
          <w:lang w:val="en-US" w:eastAsia="zh-CN"/>
        </w:rPr>
        <w:t>。</w:t>
      </w:r>
    </w:p>
    <w:p w14:paraId="35C639EF">
      <w:pPr>
        <w:pStyle w:val="3"/>
        <w:numPr>
          <w:ilvl w:val="0"/>
          <w:numId w:val="0"/>
        </w:numPr>
        <w:ind w:firstLine="664" w:firstLineChars="200"/>
        <w:rPr>
          <w:rFonts w:hint="default" w:ascii="Times New Roman" w:hAnsi="Times New Roman" w:eastAsia="方正黑体_GBK" w:cs="Times New Roman"/>
          <w:spacing w:val="6"/>
          <w:kern w:val="2"/>
          <w:sz w:val="32"/>
          <w:szCs w:val="32"/>
          <w:lang w:val="en-US" w:eastAsia="zh-CN" w:bidi="ar-SA"/>
        </w:rPr>
      </w:pPr>
      <w:bookmarkStart w:id="7" w:name="_Toc25106"/>
      <w:r>
        <w:rPr>
          <w:rFonts w:hint="default" w:ascii="Times New Roman" w:hAnsi="Times New Roman" w:eastAsia="方正黑体_GBK" w:cs="Times New Roman"/>
          <w:spacing w:val="6"/>
          <w:kern w:val="2"/>
          <w:sz w:val="32"/>
          <w:szCs w:val="32"/>
          <w:lang w:val="en-US" w:eastAsia="zh-CN" w:bidi="ar-SA"/>
        </w:rPr>
        <w:t>四、重点任务</w:t>
      </w:r>
      <w:bookmarkEnd w:id="7"/>
    </w:p>
    <w:p w14:paraId="10A950E8">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8" w:name="_Toc11253"/>
      <w:r>
        <w:rPr>
          <w:rFonts w:hint="default" w:ascii="Times New Roman" w:hAnsi="Times New Roman" w:eastAsia="方正楷体_GBK" w:cs="Times New Roman"/>
          <w:b/>
          <w:bCs/>
          <w:spacing w:val="6"/>
          <w:kern w:val="2"/>
          <w:sz w:val="32"/>
          <w:szCs w:val="32"/>
          <w:lang w:val="en-US" w:eastAsia="zh-CN" w:bidi="ar-SA"/>
        </w:rPr>
        <w:t>（一）着力稳定房地产市场</w:t>
      </w:r>
      <w:bookmarkEnd w:id="8"/>
    </w:p>
    <w:p w14:paraId="07226470">
      <w:pPr>
        <w:rPr>
          <w:rFonts w:hint="eastAsia"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1.促进多样化商品住房消费</w:t>
      </w:r>
    </w:p>
    <w:p w14:paraId="528615D5">
      <w:pPr>
        <w:pStyle w:val="2"/>
        <w:rPr>
          <w:rFonts w:hint="default" w:ascii="Times New Roman" w:hAnsi="Times New Roman" w:eastAsia="方正仿宋_GBK" w:cs="Times New Roman"/>
          <w:b w:val="0"/>
          <w:bCs w:val="0"/>
          <w:sz w:val="32"/>
          <w:szCs w:val="32"/>
          <w:highlight w:val="none"/>
          <w:lang w:val="en-US" w:eastAsia="zh-CN"/>
        </w:rPr>
      </w:pPr>
      <w:r>
        <w:rPr>
          <w:rFonts w:hint="default" w:ascii="Times New Roman" w:hAnsi="Times New Roman" w:eastAsia="方正仿宋_GBK" w:cs="Times New Roman"/>
          <w:b w:val="0"/>
          <w:bCs w:val="0"/>
          <w:sz w:val="32"/>
          <w:szCs w:val="32"/>
          <w:highlight w:val="none"/>
          <w:lang w:val="en-US" w:eastAsia="zh-CN"/>
        </w:rPr>
        <w:t>激发住房刚需、拉动改善型消费，</w:t>
      </w:r>
      <w:r>
        <w:rPr>
          <w:rFonts w:hint="eastAsia" w:ascii="Times New Roman" w:hAnsi="Times New Roman" w:eastAsia="方正仿宋_GBK" w:cs="Times New Roman"/>
          <w:b w:val="0"/>
          <w:bCs w:val="0"/>
          <w:sz w:val="32"/>
          <w:szCs w:val="32"/>
          <w:highlight w:val="none"/>
          <w:lang w:val="en-US" w:eastAsia="zh-CN"/>
        </w:rPr>
        <w:t>鼓励</w:t>
      </w:r>
      <w:r>
        <w:rPr>
          <w:rFonts w:hint="default" w:ascii="Times New Roman" w:hAnsi="Times New Roman" w:eastAsia="方正仿宋_GBK" w:cs="Times New Roman"/>
          <w:b w:val="0"/>
          <w:bCs w:val="0"/>
          <w:sz w:val="32"/>
          <w:szCs w:val="32"/>
          <w:highlight w:val="none"/>
          <w:lang w:val="en-US" w:eastAsia="zh-CN"/>
        </w:rPr>
        <w:t>各</w:t>
      </w:r>
      <w:r>
        <w:rPr>
          <w:rFonts w:hint="eastAsia" w:ascii="Times New Roman" w:hAnsi="Times New Roman" w:eastAsia="方正仿宋_GBK" w:cs="Times New Roman"/>
          <w:b w:val="0"/>
          <w:bCs w:val="0"/>
          <w:sz w:val="32"/>
          <w:szCs w:val="32"/>
          <w:highlight w:val="none"/>
          <w:lang w:val="en-US" w:eastAsia="zh-CN"/>
        </w:rPr>
        <w:t>县（市）</w:t>
      </w:r>
      <w:r>
        <w:rPr>
          <w:rFonts w:hint="default" w:ascii="Times New Roman" w:hAnsi="Times New Roman" w:eastAsia="方正仿宋_GBK" w:cs="Times New Roman"/>
          <w:b w:val="0"/>
          <w:bCs w:val="0"/>
          <w:sz w:val="32"/>
          <w:szCs w:val="32"/>
          <w:highlight w:val="none"/>
          <w:lang w:val="en-US" w:eastAsia="zh-CN"/>
        </w:rPr>
        <w:t>通过优化公共服务、出台人才住房政策吸引人群安居。在景观资源优越、配套设施完善、交通区位便利区域的存量建设用地上适度增加改善型住宅供给，因地制宜供应刚改型住宅产品</w:t>
      </w:r>
      <w:r>
        <w:rPr>
          <w:rFonts w:hint="eastAsia" w:ascii="Times New Roman" w:hAnsi="Times New Roman" w:eastAsia="方正仿宋_GBK" w:cs="Times New Roman"/>
          <w:b w:val="0"/>
          <w:bCs w:val="0"/>
          <w:sz w:val="32"/>
          <w:szCs w:val="32"/>
          <w:highlight w:val="none"/>
          <w:lang w:val="en-US" w:eastAsia="zh-CN"/>
        </w:rPr>
        <w:t>。鼓励</w:t>
      </w:r>
      <w:r>
        <w:rPr>
          <w:rFonts w:hint="default" w:ascii="Times New Roman" w:hAnsi="Times New Roman" w:eastAsia="方正仿宋_GBK" w:cs="Times New Roman"/>
          <w:b w:val="0"/>
          <w:bCs w:val="0"/>
          <w:sz w:val="32"/>
          <w:szCs w:val="32"/>
          <w:highlight w:val="none"/>
          <w:lang w:val="en-US" w:eastAsia="zh-CN"/>
        </w:rPr>
        <w:t>房企结合文旅、商务、体育等活动，在车站、景区、商超、巴扎等人员密集区设</w:t>
      </w:r>
      <w:r>
        <w:rPr>
          <w:rFonts w:hint="eastAsia" w:ascii="Times New Roman" w:hAnsi="Times New Roman" w:eastAsia="方正仿宋_GBK" w:cs="Times New Roman"/>
          <w:b w:val="0"/>
          <w:bCs w:val="0"/>
          <w:sz w:val="32"/>
          <w:szCs w:val="32"/>
          <w:highlight w:val="none"/>
          <w:lang w:val="en-US" w:eastAsia="zh-CN"/>
        </w:rPr>
        <w:t>立</w:t>
      </w:r>
      <w:r>
        <w:rPr>
          <w:rFonts w:hint="default" w:ascii="Times New Roman" w:hAnsi="Times New Roman" w:eastAsia="方正仿宋_GBK" w:cs="Times New Roman"/>
          <w:b w:val="0"/>
          <w:bCs w:val="0"/>
          <w:sz w:val="32"/>
          <w:szCs w:val="32"/>
          <w:highlight w:val="none"/>
          <w:lang w:val="en-US" w:eastAsia="zh-CN"/>
        </w:rPr>
        <w:t>楼盘展示点或移动售楼处，方便群众看房。</w:t>
      </w:r>
    </w:p>
    <w:p w14:paraId="2964D653">
      <w:pPr>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2.</w:t>
      </w:r>
      <w:r>
        <w:rPr>
          <w:rFonts w:hint="default" w:ascii="Times New Roman" w:hAnsi="Times New Roman" w:eastAsia="方正仿宋_GBK" w:cs="Times New Roman"/>
          <w:b w:val="0"/>
          <w:bCs w:val="0"/>
          <w:sz w:val="32"/>
          <w:szCs w:val="32"/>
          <w:highlight w:val="none"/>
          <w:lang w:val="en-US" w:eastAsia="zh-CN"/>
        </w:rPr>
        <w:t>优化落实房地产支持政策</w:t>
      </w:r>
    </w:p>
    <w:p w14:paraId="49BFF9E1">
      <w:pPr>
        <w:pStyle w:val="2"/>
        <w:rPr>
          <w:rFonts w:hint="default" w:ascii="Times New Roman" w:hAnsi="Times New Roman" w:eastAsia="方正仿宋_GBK" w:cs="Times New Roman"/>
          <w:b w:val="0"/>
          <w:bCs w:val="0"/>
          <w:sz w:val="32"/>
          <w:szCs w:val="32"/>
          <w:highlight w:val="none"/>
          <w:lang w:val="en-US" w:eastAsia="zh-CN"/>
        </w:rPr>
      </w:pPr>
      <w:r>
        <w:rPr>
          <w:rFonts w:hint="eastAsia" w:ascii="Times New Roman" w:hAnsi="Times New Roman" w:eastAsia="方正仿宋_GBK" w:cs="Times New Roman"/>
          <w:b w:val="0"/>
          <w:bCs w:val="0"/>
          <w:sz w:val="32"/>
          <w:szCs w:val="32"/>
          <w:highlight w:val="none"/>
          <w:lang w:val="en-US" w:eastAsia="zh-CN"/>
        </w:rPr>
        <w:t>坚持</w:t>
      </w:r>
      <w:r>
        <w:rPr>
          <w:rFonts w:hint="default" w:ascii="Times New Roman" w:hAnsi="Times New Roman" w:eastAsia="方正仿宋_GBK" w:cs="Times New Roman"/>
          <w:b w:val="0"/>
          <w:bCs w:val="0"/>
          <w:sz w:val="32"/>
          <w:szCs w:val="32"/>
          <w:highlight w:val="none"/>
          <w:lang w:val="en-US" w:eastAsia="zh-CN"/>
        </w:rPr>
        <w:t>因城施策，在保障财政可持续基础上，鼓励市县实施购房补贴、</w:t>
      </w:r>
      <w:r>
        <w:rPr>
          <w:rFonts w:hint="eastAsia" w:ascii="Times New Roman" w:hAnsi="Times New Roman" w:eastAsia="方正仿宋_GBK" w:cs="Times New Roman"/>
          <w:b w:val="0"/>
          <w:bCs w:val="0"/>
          <w:sz w:val="32"/>
          <w:szCs w:val="32"/>
          <w:highlight w:val="none"/>
          <w:lang w:val="en-US" w:eastAsia="zh-CN"/>
        </w:rPr>
        <w:t>贷款贴息补助等政策，</w:t>
      </w:r>
      <w:r>
        <w:rPr>
          <w:rFonts w:hint="default" w:ascii="Times New Roman" w:hAnsi="Times New Roman" w:eastAsia="方正仿宋_GBK" w:cs="Times New Roman"/>
          <w:b w:val="0"/>
          <w:bCs w:val="0"/>
          <w:sz w:val="32"/>
          <w:szCs w:val="32"/>
          <w:highlight w:val="none"/>
          <w:lang w:val="en-US" w:eastAsia="zh-CN"/>
        </w:rPr>
        <w:t>优化公积金贷款程序，减轻房企税费与配套负担。建立重点房企项目跟踪机制，支持符合条件的</w:t>
      </w:r>
      <w:r>
        <w:rPr>
          <w:rFonts w:hint="eastAsia" w:ascii="Times New Roman" w:hAnsi="Times New Roman" w:eastAsia="方正仿宋_GBK" w:cs="Times New Roman"/>
          <w:b w:val="0"/>
          <w:bCs w:val="0"/>
          <w:sz w:val="32"/>
          <w:szCs w:val="32"/>
          <w:highlight w:val="none"/>
          <w:lang w:val="en-US" w:eastAsia="zh-CN"/>
        </w:rPr>
        <w:t>“白名单”项目</w:t>
      </w:r>
      <w:r>
        <w:rPr>
          <w:rFonts w:hint="default" w:ascii="Times New Roman" w:hAnsi="Times New Roman" w:eastAsia="方正仿宋_GBK" w:cs="Times New Roman"/>
          <w:b w:val="0"/>
          <w:bCs w:val="0"/>
          <w:sz w:val="32"/>
          <w:szCs w:val="32"/>
          <w:highlight w:val="none"/>
          <w:lang w:val="en-US" w:eastAsia="zh-CN"/>
        </w:rPr>
        <w:t>贷款展期。</w:t>
      </w:r>
      <w:r>
        <w:rPr>
          <w:rFonts w:hint="eastAsia" w:ascii="Times New Roman" w:hAnsi="Times New Roman" w:eastAsia="方正仿宋_GBK" w:cs="Times New Roman"/>
          <w:b w:val="0"/>
          <w:bCs w:val="0"/>
          <w:sz w:val="32"/>
          <w:szCs w:val="32"/>
          <w:highlight w:val="none"/>
          <w:lang w:val="en-US" w:eastAsia="zh-CN"/>
        </w:rPr>
        <w:t>鼓励各县（市）探索创新</w:t>
      </w:r>
      <w:r>
        <w:rPr>
          <w:rFonts w:hint="default" w:ascii="Times New Roman" w:hAnsi="Times New Roman" w:eastAsia="方正仿宋_GBK" w:cs="Times New Roman"/>
          <w:b w:val="0"/>
          <w:bCs w:val="0"/>
          <w:sz w:val="32"/>
          <w:szCs w:val="32"/>
          <w:highlight w:val="none"/>
          <w:lang w:val="en-US" w:eastAsia="zh-CN"/>
        </w:rPr>
        <w:t>“卖旧买新”</w:t>
      </w:r>
      <w:r>
        <w:rPr>
          <w:rFonts w:hint="eastAsia" w:ascii="Times New Roman" w:hAnsi="Times New Roman" w:eastAsia="方正仿宋_GBK" w:cs="Times New Roman"/>
          <w:b w:val="0"/>
          <w:bCs w:val="0"/>
          <w:sz w:val="32"/>
          <w:szCs w:val="32"/>
          <w:highlight w:val="none"/>
          <w:lang w:val="en-US" w:eastAsia="zh-CN"/>
        </w:rPr>
        <w:t>服务机制；鼓励</w:t>
      </w:r>
      <w:r>
        <w:rPr>
          <w:rFonts w:hint="default" w:ascii="Times New Roman" w:hAnsi="Times New Roman" w:eastAsia="方正仿宋_GBK" w:cs="Times New Roman"/>
          <w:b w:val="0"/>
          <w:bCs w:val="0"/>
          <w:sz w:val="32"/>
          <w:szCs w:val="32"/>
          <w:highlight w:val="none"/>
          <w:lang w:val="en-US" w:eastAsia="zh-CN"/>
        </w:rPr>
        <w:t>房企提供优惠、延期付款、无忧退房等服务，经纪机构为业主提供优先卖房服务，促进一二手房市场良性循环，提振交易、消化库存。推动各项政策落地，激发住房消费活力。</w:t>
      </w:r>
    </w:p>
    <w:p w14:paraId="484A7600">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9" w:name="_Toc4180"/>
      <w:r>
        <w:rPr>
          <w:rFonts w:hint="default" w:ascii="Times New Roman" w:hAnsi="Times New Roman" w:eastAsia="方正楷体_GBK" w:cs="Times New Roman"/>
          <w:b/>
          <w:bCs/>
          <w:spacing w:val="6"/>
          <w:kern w:val="2"/>
          <w:sz w:val="32"/>
          <w:szCs w:val="32"/>
          <w:lang w:val="en-US" w:eastAsia="zh-CN" w:bidi="ar-SA"/>
        </w:rPr>
        <w:t>（二）</w:t>
      </w:r>
      <w:bookmarkEnd w:id="9"/>
      <w:r>
        <w:rPr>
          <w:rFonts w:hint="default" w:ascii="Times New Roman" w:hAnsi="Times New Roman" w:eastAsia="方正楷体_GBK" w:cs="Times New Roman"/>
          <w:b/>
          <w:bCs/>
          <w:spacing w:val="6"/>
          <w:kern w:val="2"/>
          <w:sz w:val="32"/>
          <w:szCs w:val="32"/>
          <w:lang w:val="en-US" w:eastAsia="zh-CN" w:bidi="ar-SA"/>
        </w:rPr>
        <w:t>优化保障性住房供给</w:t>
      </w:r>
    </w:p>
    <w:p w14:paraId="5AF9A5C6">
      <w:pPr>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1.优化</w:t>
      </w:r>
      <w:r>
        <w:rPr>
          <w:rFonts w:hint="default" w:ascii="Times New Roman" w:hAnsi="Times New Roman" w:eastAsia="方正仿宋_GBK" w:cs="Times New Roman"/>
          <w:highlight w:val="none"/>
          <w:lang w:val="en-US" w:eastAsia="zh-CN"/>
        </w:rPr>
        <w:t>保障性租赁住房</w:t>
      </w:r>
      <w:r>
        <w:rPr>
          <w:rFonts w:hint="eastAsia" w:ascii="Times New Roman" w:hAnsi="Times New Roman" w:eastAsia="方正仿宋_GBK" w:cs="Times New Roman"/>
          <w:highlight w:val="none"/>
          <w:lang w:val="en-US" w:eastAsia="zh-CN"/>
        </w:rPr>
        <w:t>建设筹集</w:t>
      </w:r>
    </w:p>
    <w:p w14:paraId="57767719">
      <w:pPr>
        <w:pStyle w:val="2"/>
        <w:rPr>
          <w:rFonts w:hint="default"/>
          <w:highlight w:val="none"/>
          <w:lang w:val="en-US" w:eastAsia="zh-CN"/>
        </w:rPr>
      </w:pPr>
      <w:r>
        <w:rPr>
          <w:rFonts w:hint="eastAsia" w:ascii="Times New Roman" w:hAnsi="Times New Roman" w:eastAsia="方正仿宋_GBK" w:cs="Times New Roman"/>
          <w:highlight w:val="none"/>
          <w:lang w:val="en-US" w:eastAsia="zh-CN"/>
        </w:rPr>
        <w:t>坚持“职住平衡、以需定建”的原则，综合考量产业发展、区域需求以及交通、公共服务配套等因素，优化选址布局。探索盘活存量房屋资源的“非改租”路径，鼓励利用闲置和低效利用的商业办公、旅馆、厂房、仓储、科研教育等非居住存量房屋改建为保障性租赁住房，拓展保障性租赁住房供应渠道。</w:t>
      </w:r>
    </w:p>
    <w:p w14:paraId="74AC9AB7">
      <w:pPr>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lang w:val="en-US" w:eastAsia="zh-CN"/>
        </w:rPr>
        <w:t>有序推进保障性住房分配工作</w:t>
      </w:r>
    </w:p>
    <w:p w14:paraId="4E3D09C5">
      <w:pPr>
        <w:pStyle w:val="2"/>
        <w:rPr>
          <w:rFonts w:hint="default"/>
          <w:highlight w:val="none"/>
          <w:lang w:val="en-US" w:eastAsia="zh-CN"/>
        </w:rPr>
      </w:pPr>
      <w:r>
        <w:rPr>
          <w:rFonts w:hint="default" w:ascii="Times New Roman" w:hAnsi="Times New Roman" w:eastAsia="方正仿宋_GBK" w:cs="Times New Roman"/>
          <w:b w:val="0"/>
          <w:bCs w:val="0"/>
          <w:sz w:val="32"/>
          <w:szCs w:val="32"/>
          <w:highlight w:val="none"/>
          <w:lang w:val="en-US" w:eastAsia="zh-CN"/>
        </w:rPr>
        <w:t>持续完善保障性住房准入、审核、轮候、分配、</w:t>
      </w:r>
      <w:r>
        <w:rPr>
          <w:rFonts w:hint="eastAsia" w:ascii="Times New Roman" w:hAnsi="Times New Roman" w:eastAsia="方正仿宋_GBK" w:cs="Times New Roman"/>
          <w:b w:val="0"/>
          <w:bCs w:val="0"/>
          <w:sz w:val="32"/>
          <w:szCs w:val="32"/>
          <w:highlight w:val="none"/>
          <w:lang w:val="en-US" w:eastAsia="zh-CN"/>
        </w:rPr>
        <w:t>调换、</w:t>
      </w:r>
      <w:r>
        <w:rPr>
          <w:rFonts w:hint="default" w:ascii="Times New Roman" w:hAnsi="Times New Roman" w:eastAsia="方正仿宋_GBK" w:cs="Times New Roman"/>
          <w:b w:val="0"/>
          <w:bCs w:val="0"/>
          <w:sz w:val="32"/>
          <w:szCs w:val="32"/>
          <w:highlight w:val="none"/>
          <w:lang w:val="en-US" w:eastAsia="zh-CN"/>
        </w:rPr>
        <w:t>退出全流程管理</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强化分配全过程监督，加快消化轮候存量，提升房源周转效率，实现应保尽保、公平善用。切实发挥好公租房解决困难群体住房兜底作用</w:t>
      </w:r>
      <w:r>
        <w:rPr>
          <w:rFonts w:hint="eastAsia" w:ascii="Times New Roman" w:hAnsi="Times New Roman" w:eastAsia="方正仿宋_GBK" w:cs="Times New Roman"/>
          <w:b w:val="0"/>
          <w:bCs w:val="0"/>
          <w:sz w:val="32"/>
          <w:szCs w:val="32"/>
          <w:highlight w:val="none"/>
          <w:lang w:val="en-US" w:eastAsia="zh-CN"/>
        </w:rPr>
        <w:t>，</w:t>
      </w:r>
      <w:r>
        <w:rPr>
          <w:rFonts w:hint="default" w:ascii="Times New Roman" w:hAnsi="Times New Roman" w:eastAsia="方正仿宋_GBK" w:cs="Times New Roman"/>
          <w:b w:val="0"/>
          <w:bCs w:val="0"/>
          <w:sz w:val="32"/>
          <w:szCs w:val="32"/>
          <w:highlight w:val="none"/>
          <w:lang w:val="en-US" w:eastAsia="zh-CN"/>
        </w:rPr>
        <w:t>做好公租房分配管理。确保住房保障优惠政策真正惠及各类应保人员，努力实现“住有所居”的目标。</w:t>
      </w:r>
    </w:p>
    <w:p w14:paraId="66977F6C">
      <w:pPr>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3.提高保障性住房运营管理和服务水平</w:t>
      </w:r>
    </w:p>
    <w:p w14:paraId="1A4B55F3">
      <w:pPr>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逐步推广政府购买公租房运营管理服务，提升物业服务标准化水平。用好智慧住房保保平台，完善房屋安全巡查、维修养护、租金收缴、动态复核机制。推进改善既有保障性住房社区服务配套，探索对建成早、管线设施老化的存量公租房进行提质更新。</w:t>
      </w:r>
    </w:p>
    <w:p w14:paraId="7B75DD67">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0" w:name="_Toc6289"/>
      <w:r>
        <w:rPr>
          <w:rFonts w:hint="default" w:ascii="Times New Roman" w:hAnsi="Times New Roman" w:eastAsia="方正楷体_GBK" w:cs="Times New Roman"/>
          <w:b/>
          <w:bCs/>
          <w:spacing w:val="6"/>
          <w:kern w:val="2"/>
          <w:sz w:val="32"/>
          <w:szCs w:val="32"/>
          <w:lang w:val="en-US" w:eastAsia="zh-CN" w:bidi="ar-SA"/>
        </w:rPr>
        <w:t>（三）平稳有序供应住宅用地</w:t>
      </w:r>
      <w:bookmarkEnd w:id="10"/>
    </w:p>
    <w:p w14:paraId="73BBAC1B">
      <w:pPr>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1.稳定住宅用地供应总量</w:t>
      </w:r>
    </w:p>
    <w:p w14:paraId="74CEB8D6">
      <w:pPr>
        <w:numPr>
          <w:ilvl w:val="0"/>
          <w:numId w:val="0"/>
        </w:numPr>
        <w:ind w:firstLine="664" w:firstLineChars="200"/>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eastAsia="zh-CN"/>
        </w:rPr>
        <w:t>统筹做好年度住宅用地供应安排，建立动态供地调整机制，对库存压力较大、去化周期超过36个月的县市，暂停新增商品住宅用地出让，重点盘活存量商品住宅用地。对去化周期处于18—36个月区间的县市，严格遵循“盘活多少、供应多少”的要求，科学把控商品住宅用地出让规模与节奏，确保存量规模不新增，稳步推进存量盘活消化。做好各类已供未</w:t>
      </w:r>
      <w:r>
        <w:rPr>
          <w:rFonts w:hint="eastAsia" w:ascii="Times New Roman" w:hAnsi="Times New Roman" w:eastAsia="方正仿宋_GBK" w:cs="Times New Roman"/>
          <w:highlight w:val="none"/>
          <w:lang w:val="en-US" w:eastAsia="zh-CN"/>
        </w:rPr>
        <w:t>动</w:t>
      </w:r>
      <w:r>
        <w:rPr>
          <w:rFonts w:hint="eastAsia" w:ascii="Times New Roman" w:hAnsi="Times New Roman" w:eastAsia="方正仿宋_GBK" w:cs="Times New Roman"/>
          <w:highlight w:val="none"/>
          <w:lang w:eastAsia="zh-CN"/>
        </w:rPr>
        <w:t>工、在建</w:t>
      </w:r>
      <w:r>
        <w:rPr>
          <w:rFonts w:hint="eastAsia" w:ascii="Times New Roman" w:hAnsi="Times New Roman" w:eastAsia="方正仿宋_GBK" w:cs="Times New Roman"/>
          <w:highlight w:val="none"/>
          <w:lang w:val="en-US" w:eastAsia="zh-CN"/>
        </w:rPr>
        <w:t>未批售</w:t>
      </w:r>
      <w:r>
        <w:rPr>
          <w:rFonts w:hint="eastAsia" w:ascii="Times New Roman" w:hAnsi="Times New Roman" w:eastAsia="方正仿宋_GBK" w:cs="Times New Roman"/>
          <w:highlight w:val="none"/>
          <w:lang w:eastAsia="zh-CN"/>
        </w:rPr>
        <w:t>项目</w:t>
      </w:r>
      <w:r>
        <w:rPr>
          <w:rFonts w:hint="eastAsia" w:ascii="Times New Roman" w:hAnsi="Times New Roman" w:eastAsia="方正仿宋_GBK" w:cs="Times New Roman"/>
          <w:highlight w:val="none"/>
          <w:lang w:val="en-US" w:eastAsia="zh-CN"/>
        </w:rPr>
        <w:t>等全口径库存</w:t>
      </w:r>
      <w:r>
        <w:rPr>
          <w:rFonts w:hint="eastAsia" w:ascii="Times New Roman" w:hAnsi="Times New Roman" w:eastAsia="方正仿宋_GBK" w:cs="Times New Roman"/>
          <w:highlight w:val="none"/>
          <w:lang w:eastAsia="zh-CN"/>
        </w:rPr>
        <w:t>摸底工作。完善存量用地盘活机制，结合城市更新、低效用地再开发等优先储备存量建设用地。对已供未</w:t>
      </w:r>
      <w:r>
        <w:rPr>
          <w:rFonts w:hint="eastAsia" w:ascii="Times New Roman" w:hAnsi="Times New Roman" w:eastAsia="方正仿宋_GBK" w:cs="Times New Roman"/>
          <w:highlight w:val="none"/>
          <w:lang w:val="en-US" w:eastAsia="zh-CN"/>
        </w:rPr>
        <w:t>动</w:t>
      </w:r>
      <w:r>
        <w:rPr>
          <w:rFonts w:hint="eastAsia" w:ascii="Times New Roman" w:hAnsi="Times New Roman" w:eastAsia="方正仿宋_GBK" w:cs="Times New Roman"/>
          <w:highlight w:val="none"/>
          <w:lang w:eastAsia="zh-CN"/>
        </w:rPr>
        <w:t>工土地，通过督促加快开发、促进市场流通转让、支持政府收回收购等多种方式处置。</w:t>
      </w:r>
    </w:p>
    <w:p w14:paraId="4D42538E">
      <w:pPr>
        <w:numPr>
          <w:ilvl w:val="0"/>
          <w:numId w:val="0"/>
        </w:numPr>
        <w:ind w:firstLine="664" w:firstLineChars="200"/>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2.</w:t>
      </w:r>
      <w:r>
        <w:rPr>
          <w:rFonts w:hint="default" w:ascii="Times New Roman" w:hAnsi="Times New Roman" w:eastAsia="方正仿宋_GBK" w:cs="Times New Roman"/>
          <w:highlight w:val="none"/>
          <w:lang w:val="en-US" w:eastAsia="zh-CN"/>
        </w:rPr>
        <w:t>优化</w:t>
      </w:r>
      <w:r>
        <w:rPr>
          <w:rFonts w:hint="eastAsia" w:ascii="Times New Roman" w:hAnsi="Times New Roman" w:eastAsia="方正仿宋_GBK" w:cs="Times New Roman"/>
          <w:highlight w:val="none"/>
          <w:lang w:val="en-US" w:eastAsia="zh-CN"/>
        </w:rPr>
        <w:t>住宅用地</w:t>
      </w:r>
      <w:r>
        <w:rPr>
          <w:rFonts w:hint="default" w:ascii="Times New Roman" w:hAnsi="Times New Roman" w:eastAsia="方正仿宋_GBK" w:cs="Times New Roman"/>
          <w:highlight w:val="none"/>
          <w:lang w:val="en-US" w:eastAsia="zh-CN"/>
        </w:rPr>
        <w:t>空间布局</w:t>
      </w:r>
    </w:p>
    <w:p w14:paraId="6007F485">
      <w:pPr>
        <w:numPr>
          <w:ilvl w:val="0"/>
          <w:numId w:val="0"/>
        </w:numPr>
        <w:ind w:firstLine="664" w:firstLineChars="200"/>
        <w:rPr>
          <w:rFonts w:hint="default"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eastAsia="zh-CN"/>
        </w:rPr>
        <w:t>住宅用地优先布局</w:t>
      </w:r>
      <w:r>
        <w:rPr>
          <w:rFonts w:hint="eastAsia" w:ascii="Times New Roman" w:hAnsi="Times New Roman" w:eastAsia="方正仿宋_GBK" w:cs="Times New Roman"/>
          <w:highlight w:val="none"/>
          <w:lang w:val="en-US" w:eastAsia="zh-CN"/>
        </w:rPr>
        <w:t>于</w:t>
      </w:r>
      <w:r>
        <w:rPr>
          <w:rFonts w:hint="eastAsia" w:ascii="Times New Roman" w:hAnsi="Times New Roman" w:eastAsia="方正仿宋_GBK" w:cs="Times New Roman"/>
          <w:highlight w:val="none"/>
          <w:lang w:eastAsia="zh-CN"/>
        </w:rPr>
        <w:t>区位优越、配套完善的区域，向喀什老城外围、喀什新城、喀什经济开发区城北片区等重点发展区域倾斜。</w:t>
      </w:r>
      <w:r>
        <w:rPr>
          <w:rFonts w:hint="eastAsia" w:ascii="Times New Roman" w:hAnsi="Times New Roman" w:eastAsia="方正仿宋_GBK" w:cs="Times New Roman"/>
          <w:highlight w:val="none"/>
          <w:lang w:val="en-US" w:eastAsia="zh-CN"/>
        </w:rPr>
        <w:t>着力</w:t>
      </w:r>
      <w:r>
        <w:rPr>
          <w:rFonts w:hint="eastAsia" w:ascii="Times New Roman" w:hAnsi="Times New Roman" w:eastAsia="方正仿宋_GBK" w:cs="Times New Roman"/>
          <w:highlight w:val="none"/>
          <w:lang w:eastAsia="zh-CN"/>
        </w:rPr>
        <w:t>用好存量资源，</w:t>
      </w:r>
      <w:r>
        <w:rPr>
          <w:rFonts w:hint="eastAsia" w:ascii="Times New Roman" w:hAnsi="Times New Roman" w:eastAsia="方正仿宋_GBK" w:cs="Times New Roman"/>
          <w:highlight w:val="none"/>
          <w:lang w:val="en-US" w:eastAsia="zh-CN"/>
        </w:rPr>
        <w:t>实现</w:t>
      </w:r>
      <w:r>
        <w:rPr>
          <w:rFonts w:hint="eastAsia" w:ascii="Times New Roman" w:hAnsi="Times New Roman" w:eastAsia="方正仿宋_GBK" w:cs="Times New Roman"/>
          <w:highlight w:val="none"/>
          <w:lang w:eastAsia="zh-CN"/>
        </w:rPr>
        <w:t>“精供优供”，把握好供地的节奏和时序，提升土地利用效能，助推企业“拿好地、建好房”。促进人口、产业与居住功能协同匹配，推动职住平衡与产城融合</w:t>
      </w:r>
      <w:r>
        <w:rPr>
          <w:rFonts w:hint="default" w:ascii="Times New Roman" w:hAnsi="Times New Roman" w:eastAsia="方正仿宋_GBK" w:cs="Times New Roman"/>
          <w:highlight w:val="none"/>
        </w:rPr>
        <w:t>。</w:t>
      </w:r>
    </w:p>
    <w:p w14:paraId="0A9803C8">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1" w:name="_Toc11651"/>
      <w:r>
        <w:rPr>
          <w:rFonts w:hint="default" w:ascii="Times New Roman" w:hAnsi="Times New Roman" w:eastAsia="方正楷体_GBK" w:cs="Times New Roman"/>
          <w:b/>
          <w:bCs/>
          <w:spacing w:val="6"/>
          <w:kern w:val="2"/>
          <w:sz w:val="32"/>
          <w:szCs w:val="32"/>
          <w:lang w:val="en-US" w:eastAsia="zh-CN" w:bidi="ar-SA"/>
        </w:rPr>
        <w:t>（四）</w:t>
      </w:r>
      <w:bookmarkEnd w:id="11"/>
      <w:r>
        <w:rPr>
          <w:rFonts w:hint="eastAsia" w:ascii="Times New Roman" w:hAnsi="Times New Roman" w:eastAsia="方正楷体_GBK" w:cs="Times New Roman"/>
          <w:b/>
          <w:bCs/>
          <w:spacing w:val="6"/>
          <w:kern w:val="2"/>
          <w:sz w:val="32"/>
          <w:szCs w:val="32"/>
          <w:lang w:val="en-US" w:eastAsia="zh-CN" w:bidi="ar-SA"/>
        </w:rPr>
        <w:t>加快构建房地产发展新模式</w:t>
      </w:r>
    </w:p>
    <w:p w14:paraId="795D9E3A">
      <w:pPr>
        <w:numPr>
          <w:ilvl w:val="0"/>
          <w:numId w:val="0"/>
        </w:numPr>
        <w:ind w:firstLine="664" w:firstLineChars="200"/>
        <w:rPr>
          <w:rFonts w:hint="default" w:ascii="Times New Roman" w:hAnsi="Times New Roman" w:eastAsia="方正仿宋_GBK" w:cs="Times New Roman"/>
          <w:highlight w:val="none"/>
        </w:rPr>
      </w:pPr>
      <w:r>
        <w:rPr>
          <w:rFonts w:hint="eastAsia" w:ascii="Times New Roman" w:hAnsi="Times New Roman" w:eastAsia="方正仿宋_GBK" w:cs="Times New Roman"/>
          <w:spacing w:val="6"/>
          <w:kern w:val="2"/>
          <w:sz w:val="32"/>
          <w:szCs w:val="32"/>
          <w:lang w:val="en-US" w:eastAsia="zh-CN" w:bidi="ar-SA"/>
        </w:rPr>
        <w:t>1</w:t>
      </w:r>
      <w:r>
        <w:rPr>
          <w:rFonts w:hint="default" w:ascii="Times New Roman" w:hAnsi="Times New Roman" w:eastAsia="方正仿宋_GBK" w:cs="Times New Roman"/>
          <w:spacing w:val="6"/>
          <w:kern w:val="2"/>
          <w:sz w:val="32"/>
          <w:szCs w:val="32"/>
          <w:lang w:val="en-US" w:eastAsia="zh-CN" w:bidi="ar-SA"/>
        </w:rPr>
        <w:t>.</w:t>
      </w:r>
      <w:r>
        <w:rPr>
          <w:rFonts w:hint="default" w:ascii="Times New Roman" w:hAnsi="Times New Roman" w:eastAsia="方正仿宋_GBK" w:cs="Times New Roman"/>
          <w:highlight w:val="none"/>
        </w:rPr>
        <w:t>落实房地产融资协调机制</w:t>
      </w:r>
    </w:p>
    <w:p w14:paraId="412363B9">
      <w:pPr>
        <w:numPr>
          <w:ilvl w:val="0"/>
          <w:numId w:val="0"/>
        </w:numPr>
        <w:ind w:firstLine="664" w:firstLineChars="200"/>
        <w:rPr>
          <w:rFonts w:hint="default" w:ascii="Times New Roman" w:hAnsi="Times New Roman" w:eastAsia="方正仿宋_GBK" w:cs="Times New Roman"/>
          <w:spacing w:val="6"/>
          <w:kern w:val="2"/>
          <w:sz w:val="32"/>
          <w:szCs w:val="32"/>
          <w:lang w:val="en-US" w:eastAsia="zh-CN" w:bidi="ar-SA"/>
        </w:rPr>
      </w:pPr>
      <w:r>
        <w:rPr>
          <w:rFonts w:hint="default" w:ascii="Times New Roman" w:hAnsi="Times New Roman" w:eastAsia="方正仿宋_GBK" w:cs="Times New Roman"/>
          <w:spacing w:val="6"/>
          <w:kern w:val="2"/>
          <w:sz w:val="32"/>
          <w:szCs w:val="32"/>
          <w:lang w:val="en-US" w:eastAsia="zh-CN" w:bidi="ar-SA"/>
        </w:rPr>
        <w:t>持续优化房地产融资协调机制，将符合条件的</w:t>
      </w:r>
      <w:r>
        <w:rPr>
          <w:rFonts w:hint="eastAsia" w:ascii="Times New Roman" w:hAnsi="Times New Roman" w:eastAsia="方正仿宋_GBK" w:cs="Times New Roman"/>
          <w:spacing w:val="6"/>
          <w:kern w:val="2"/>
          <w:sz w:val="32"/>
          <w:szCs w:val="32"/>
          <w:lang w:val="en-US" w:eastAsia="zh-CN" w:bidi="ar-SA"/>
        </w:rPr>
        <w:t>“白名单”项目</w:t>
      </w:r>
      <w:r>
        <w:rPr>
          <w:rFonts w:hint="default" w:ascii="Times New Roman" w:hAnsi="Times New Roman" w:eastAsia="方正仿宋_GBK" w:cs="Times New Roman"/>
          <w:spacing w:val="6"/>
          <w:kern w:val="2"/>
          <w:sz w:val="32"/>
          <w:szCs w:val="32"/>
          <w:lang w:val="en-US" w:eastAsia="zh-CN" w:bidi="ar-SA"/>
        </w:rPr>
        <w:t>贷款展期延长至5年，扩大白名单覆盖范围、确保合规项目“应进尽进”，探索推行主办银行制提供全流程融资服务；同时常态化摸排监测项目、动态更新项目库，对有融资需求的项目逐一筛选，指导企业对接金融机构，推动更多符合条件项目融资贷款落地。</w:t>
      </w:r>
    </w:p>
    <w:p w14:paraId="08F77AA6">
      <w:pPr>
        <w:numPr>
          <w:ilvl w:val="0"/>
          <w:numId w:val="0"/>
        </w:numPr>
        <w:ind w:firstLine="664" w:firstLineChars="200"/>
        <w:rPr>
          <w:rFonts w:hint="default" w:ascii="Times New Roman" w:hAnsi="Times New Roman" w:eastAsia="方正仿宋_GBK" w:cs="Times New Roman"/>
          <w:spacing w:val="6"/>
          <w:kern w:val="2"/>
          <w:sz w:val="32"/>
          <w:szCs w:val="32"/>
          <w:lang w:val="en-US" w:eastAsia="zh-CN" w:bidi="ar-SA"/>
        </w:rPr>
      </w:pPr>
      <w:r>
        <w:rPr>
          <w:rFonts w:hint="default" w:ascii="Times New Roman" w:hAnsi="Times New Roman" w:eastAsia="方正仿宋_GBK" w:cs="Times New Roman"/>
          <w:spacing w:val="6"/>
          <w:kern w:val="2"/>
          <w:sz w:val="32"/>
          <w:szCs w:val="32"/>
          <w:lang w:val="en-US" w:eastAsia="zh-CN" w:bidi="ar-SA"/>
        </w:rPr>
        <w:t>2.深化商品房销售制度改革</w:t>
      </w:r>
    </w:p>
    <w:p w14:paraId="223CE54D">
      <w:pPr>
        <w:numPr>
          <w:ilvl w:val="0"/>
          <w:numId w:val="0"/>
        </w:numPr>
        <w:ind w:firstLine="664" w:firstLineChars="200"/>
        <w:rPr>
          <w:rFonts w:hint="eastAsia" w:ascii="Times New Roman" w:hAnsi="Times New Roman" w:eastAsia="方正仿宋_GBK" w:cs="Times New Roman"/>
          <w:spacing w:val="6"/>
          <w:kern w:val="2"/>
          <w:sz w:val="32"/>
          <w:szCs w:val="32"/>
          <w:lang w:val="en-US" w:eastAsia="zh-CN" w:bidi="ar-SA"/>
        </w:rPr>
      </w:pPr>
      <w:r>
        <w:rPr>
          <w:rFonts w:hint="default" w:ascii="Times New Roman" w:hAnsi="Times New Roman" w:eastAsia="方正仿宋_GBK" w:cs="Times New Roman"/>
          <w:spacing w:val="6"/>
          <w:kern w:val="2"/>
          <w:sz w:val="32"/>
          <w:szCs w:val="32"/>
          <w:lang w:val="en-US" w:eastAsia="zh-CN" w:bidi="ar-SA"/>
        </w:rPr>
        <w:t>鼓励有条件的县</w:t>
      </w:r>
      <w:r>
        <w:rPr>
          <w:rFonts w:hint="eastAsia" w:ascii="Times New Roman" w:hAnsi="Times New Roman" w:eastAsia="方正仿宋_GBK" w:cs="Times New Roman"/>
          <w:spacing w:val="6"/>
          <w:kern w:val="2"/>
          <w:sz w:val="32"/>
          <w:szCs w:val="32"/>
          <w:lang w:val="en-US" w:eastAsia="zh-CN" w:bidi="ar-SA"/>
        </w:rPr>
        <w:t>（</w:t>
      </w:r>
      <w:r>
        <w:rPr>
          <w:rFonts w:hint="default" w:ascii="Times New Roman" w:hAnsi="Times New Roman" w:eastAsia="方正仿宋_GBK" w:cs="Times New Roman"/>
          <w:spacing w:val="6"/>
          <w:kern w:val="2"/>
          <w:sz w:val="32"/>
          <w:szCs w:val="32"/>
          <w:lang w:val="en-US" w:eastAsia="zh-CN" w:bidi="ar-SA"/>
        </w:rPr>
        <w:t>市</w:t>
      </w:r>
      <w:r>
        <w:rPr>
          <w:rFonts w:hint="eastAsia" w:ascii="Times New Roman" w:hAnsi="Times New Roman" w:eastAsia="方正仿宋_GBK" w:cs="Times New Roman"/>
          <w:spacing w:val="6"/>
          <w:kern w:val="2"/>
          <w:sz w:val="32"/>
          <w:szCs w:val="32"/>
          <w:lang w:val="en-US" w:eastAsia="zh-CN" w:bidi="ar-SA"/>
        </w:rPr>
        <w:t>）</w:t>
      </w:r>
      <w:r>
        <w:rPr>
          <w:rFonts w:hint="default" w:ascii="Times New Roman" w:hAnsi="Times New Roman" w:eastAsia="方正仿宋_GBK" w:cs="Times New Roman"/>
          <w:spacing w:val="6"/>
          <w:kern w:val="2"/>
          <w:sz w:val="32"/>
          <w:szCs w:val="32"/>
          <w:lang w:val="en-US" w:eastAsia="zh-CN" w:bidi="ar-SA"/>
        </w:rPr>
        <w:t>积极探索现房销售模式，探索对开展现房销售的企业给予相应政策支持，选择部分优质项目开展试点，稳定房地产市场预期、提升居民购房信心</w:t>
      </w:r>
      <w:r>
        <w:rPr>
          <w:rFonts w:hint="eastAsia" w:ascii="Times New Roman" w:hAnsi="Times New Roman" w:eastAsia="方正仿宋_GBK" w:cs="Times New Roman"/>
          <w:spacing w:val="6"/>
          <w:kern w:val="2"/>
          <w:sz w:val="32"/>
          <w:szCs w:val="32"/>
          <w:lang w:val="en-US" w:eastAsia="zh-CN" w:bidi="ar-SA"/>
        </w:rPr>
        <w:t>。</w:t>
      </w:r>
      <w:r>
        <w:rPr>
          <w:rFonts w:hint="default" w:ascii="Times New Roman" w:hAnsi="Times New Roman" w:eastAsia="方正仿宋_GBK" w:cs="Times New Roman"/>
          <w:spacing w:val="6"/>
          <w:kern w:val="2"/>
          <w:sz w:val="32"/>
          <w:szCs w:val="32"/>
          <w:lang w:val="en-US" w:eastAsia="zh-CN" w:bidi="ar-SA"/>
        </w:rPr>
        <w:t>严格落实商品住房预售资金监管制度，执行政府指导、银行监管、多方监督、专款专用、保障建设、节点控制的监管机制，对项目取得预售许可至竣工验收备案期间的预售资金收存、支出、使用实施全过程监管，严格按节点核拨资金，保障项目建设资金安全</w:t>
      </w:r>
      <w:r>
        <w:rPr>
          <w:rFonts w:hint="eastAsia" w:ascii="Times New Roman" w:hAnsi="Times New Roman" w:eastAsia="方正仿宋_GBK" w:cs="Times New Roman"/>
          <w:spacing w:val="6"/>
          <w:kern w:val="2"/>
          <w:sz w:val="32"/>
          <w:szCs w:val="32"/>
          <w:lang w:val="en-US" w:eastAsia="zh-CN" w:bidi="ar-SA"/>
        </w:rPr>
        <w:t>。</w:t>
      </w:r>
    </w:p>
    <w:p w14:paraId="6B5C2395">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2" w:name="_Toc3896"/>
      <w:bookmarkStart w:id="13" w:name="_Toc15522"/>
      <w:r>
        <w:rPr>
          <w:rFonts w:hint="default" w:ascii="Times New Roman" w:hAnsi="Times New Roman" w:eastAsia="方正楷体_GBK" w:cs="Times New Roman"/>
          <w:b/>
          <w:bCs/>
          <w:spacing w:val="6"/>
          <w:kern w:val="2"/>
          <w:sz w:val="32"/>
          <w:szCs w:val="32"/>
          <w:lang w:val="en-US" w:eastAsia="zh-CN" w:bidi="ar-SA"/>
        </w:rPr>
        <w:t>（</w:t>
      </w:r>
      <w:r>
        <w:rPr>
          <w:rFonts w:hint="eastAsia" w:ascii="Times New Roman" w:hAnsi="Times New Roman" w:eastAsia="方正楷体_GBK" w:cs="Times New Roman"/>
          <w:b/>
          <w:bCs/>
          <w:spacing w:val="6"/>
          <w:kern w:val="2"/>
          <w:sz w:val="32"/>
          <w:szCs w:val="32"/>
          <w:lang w:val="en-US" w:eastAsia="zh-CN" w:bidi="ar-SA"/>
        </w:rPr>
        <w:t>五</w:t>
      </w:r>
      <w:r>
        <w:rPr>
          <w:rFonts w:hint="default" w:ascii="Times New Roman" w:hAnsi="Times New Roman" w:eastAsia="方正楷体_GBK" w:cs="Times New Roman"/>
          <w:b/>
          <w:bCs/>
          <w:spacing w:val="6"/>
          <w:kern w:val="2"/>
          <w:sz w:val="32"/>
          <w:szCs w:val="32"/>
          <w:lang w:val="en-US" w:eastAsia="zh-CN" w:bidi="ar-SA"/>
        </w:rPr>
        <w:t>）加快既有住房与住区更新改造</w:t>
      </w:r>
    </w:p>
    <w:p w14:paraId="4F6FA619">
      <w:pPr>
        <w:numPr>
          <w:ilvl w:val="0"/>
          <w:numId w:val="0"/>
        </w:numPr>
        <w:ind w:firstLine="664" w:firstLineChars="200"/>
        <w:rPr>
          <w:rFonts w:hint="eastAsia" w:ascii="Times New Roman" w:hAnsi="Times New Roman" w:eastAsia="方正仿宋_GBK" w:cs="Times New Roman"/>
          <w:highlight w:val="none"/>
        </w:rPr>
      </w:pPr>
      <w:r>
        <w:rPr>
          <w:rFonts w:hint="default" w:ascii="Times New Roman" w:hAnsi="Times New Roman" w:eastAsia="方正仿宋_GBK" w:cs="Times New Roman"/>
          <w:highlight w:val="none"/>
        </w:rPr>
        <w:t>稳步推进城中村</w:t>
      </w:r>
      <w:r>
        <w:rPr>
          <w:rFonts w:hint="eastAsia" w:ascii="Times New Roman" w:hAnsi="Times New Roman" w:eastAsia="方正仿宋_GBK" w:cs="Times New Roman"/>
          <w:highlight w:val="none"/>
          <w:lang w:val="en-US" w:eastAsia="zh-CN"/>
        </w:rPr>
        <w:t>和</w:t>
      </w:r>
      <w:r>
        <w:rPr>
          <w:rFonts w:hint="default" w:ascii="Times New Roman" w:hAnsi="Times New Roman" w:eastAsia="方正仿宋_GBK" w:cs="Times New Roman"/>
          <w:highlight w:val="none"/>
        </w:rPr>
        <w:t>棚户区（城市危旧房）改造</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rPr>
        <w:t>强化资金保障，用好专项借款，申报专项债券，优化城市功能布局，盘活存量用地，促进土地资源高效利用。涉及房屋征收的，可结合商品房库存水平，合理安排货币安置和实物安置比例，</w:t>
      </w:r>
      <w:r>
        <w:rPr>
          <w:rFonts w:hint="eastAsia" w:ascii="Times New Roman" w:hAnsi="Times New Roman" w:eastAsia="方正仿宋_GBK" w:cs="Times New Roman"/>
          <w:highlight w:val="none"/>
          <w:lang w:val="en-US" w:eastAsia="zh-CN"/>
        </w:rPr>
        <w:t>稳妥推进</w:t>
      </w:r>
      <w:r>
        <w:rPr>
          <w:rFonts w:hint="eastAsia" w:ascii="Times New Roman" w:hAnsi="Times New Roman" w:eastAsia="方正仿宋_GBK" w:cs="Times New Roman"/>
          <w:highlight w:val="none"/>
        </w:rPr>
        <w:t>房票等方式进行安置。</w:t>
      </w:r>
    </w:p>
    <w:p w14:paraId="35550144">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r>
        <w:rPr>
          <w:rFonts w:hint="default" w:ascii="Times New Roman" w:hAnsi="Times New Roman" w:eastAsia="方正楷体_GBK" w:cs="Times New Roman"/>
          <w:b/>
          <w:bCs/>
          <w:spacing w:val="6"/>
          <w:kern w:val="2"/>
          <w:sz w:val="32"/>
          <w:szCs w:val="32"/>
          <w:lang w:val="en-US" w:eastAsia="zh-CN" w:bidi="ar-SA"/>
        </w:rPr>
        <w:t>（</w:t>
      </w:r>
      <w:r>
        <w:rPr>
          <w:rFonts w:hint="eastAsia" w:ascii="Times New Roman" w:hAnsi="Times New Roman" w:eastAsia="方正楷体_GBK" w:cs="Times New Roman"/>
          <w:b/>
          <w:bCs/>
          <w:spacing w:val="6"/>
          <w:kern w:val="2"/>
          <w:sz w:val="32"/>
          <w:szCs w:val="32"/>
          <w:lang w:val="en-US" w:eastAsia="zh-CN" w:bidi="ar-SA"/>
        </w:rPr>
        <w:t>六</w:t>
      </w:r>
      <w:r>
        <w:rPr>
          <w:rFonts w:hint="default" w:ascii="Times New Roman" w:hAnsi="Times New Roman" w:eastAsia="方正楷体_GBK" w:cs="Times New Roman"/>
          <w:b/>
          <w:bCs/>
          <w:spacing w:val="6"/>
          <w:kern w:val="2"/>
          <w:sz w:val="32"/>
          <w:szCs w:val="32"/>
          <w:lang w:val="en-US" w:eastAsia="zh-CN" w:bidi="ar-SA"/>
        </w:rPr>
        <w:t>）推进</w:t>
      </w:r>
      <w:r>
        <w:rPr>
          <w:rFonts w:hint="eastAsia" w:ascii="方正仿宋_GBK" w:hAnsi="方正仿宋_GBK" w:eastAsia="方正仿宋_GBK" w:cs="方正仿宋_GBK"/>
          <w:b/>
          <w:bCs/>
          <w:spacing w:val="6"/>
          <w:kern w:val="2"/>
          <w:sz w:val="32"/>
          <w:szCs w:val="32"/>
          <w:lang w:val="en-US" w:eastAsia="zh-CN" w:bidi="ar-SA"/>
        </w:rPr>
        <w:t>“</w:t>
      </w:r>
      <w:r>
        <w:rPr>
          <w:rFonts w:hint="default" w:ascii="Times New Roman" w:hAnsi="Times New Roman" w:eastAsia="方正楷体_GBK" w:cs="Times New Roman"/>
          <w:b/>
          <w:bCs/>
          <w:spacing w:val="6"/>
          <w:kern w:val="2"/>
          <w:sz w:val="32"/>
          <w:szCs w:val="32"/>
          <w:lang w:val="en-US" w:eastAsia="zh-CN" w:bidi="ar-SA"/>
        </w:rPr>
        <w:t>好房子</w:t>
      </w:r>
      <w:r>
        <w:rPr>
          <w:rFonts w:hint="eastAsia" w:ascii="方正仿宋_GBK" w:hAnsi="方正仿宋_GBK" w:eastAsia="方正仿宋_GBK" w:cs="方正仿宋_GBK"/>
          <w:b/>
          <w:bCs/>
          <w:spacing w:val="6"/>
          <w:kern w:val="2"/>
          <w:sz w:val="32"/>
          <w:szCs w:val="32"/>
          <w:lang w:val="en-US" w:eastAsia="zh-CN" w:bidi="ar-SA"/>
        </w:rPr>
        <w:t>”</w:t>
      </w:r>
      <w:r>
        <w:rPr>
          <w:rFonts w:hint="default" w:ascii="Times New Roman" w:hAnsi="Times New Roman" w:eastAsia="方正楷体_GBK" w:cs="Times New Roman"/>
          <w:b/>
          <w:bCs/>
          <w:spacing w:val="6"/>
          <w:kern w:val="2"/>
          <w:sz w:val="32"/>
          <w:szCs w:val="32"/>
          <w:lang w:val="en-US" w:eastAsia="zh-CN" w:bidi="ar-SA"/>
        </w:rPr>
        <w:t>建设</w:t>
      </w:r>
      <w:bookmarkEnd w:id="12"/>
    </w:p>
    <w:p w14:paraId="4BA85B52">
      <w:pPr>
        <w:numPr>
          <w:ilvl w:val="0"/>
          <w:numId w:val="0"/>
        </w:numPr>
        <w:ind w:firstLine="664" w:firstLineChars="200"/>
        <w:rPr>
          <w:rFonts w:hint="eastAsia" w:ascii="方正仿宋_GBK" w:hAnsi="方正仿宋_GBK" w:eastAsia="方正仿宋_GBK" w:cs="方正仿宋_GBK"/>
          <w:highlight w:val="none"/>
          <w:lang w:eastAsia="zh-CN"/>
        </w:rPr>
      </w:pPr>
      <w:r>
        <w:rPr>
          <w:rFonts w:hint="eastAsia" w:ascii="Times New Roman" w:hAnsi="Times New Roman" w:eastAsia="方正仿宋_GBK" w:cs="Times New Roman"/>
          <w:highlight w:val="none"/>
          <w:lang w:val="en-US" w:eastAsia="zh-CN"/>
        </w:rPr>
        <w:t>1.</w:t>
      </w:r>
      <w:r>
        <w:rPr>
          <w:rFonts w:hint="default" w:ascii="Times New Roman" w:hAnsi="Times New Roman" w:eastAsia="方正仿宋_GBK" w:cs="Times New Roman"/>
          <w:highlight w:val="none"/>
        </w:rPr>
        <w:t>加强</w:t>
      </w:r>
      <w:r>
        <w:rPr>
          <w:rFonts w:hint="eastAsia" w:ascii="方正仿宋_GBK" w:hAnsi="方正仿宋_GBK" w:eastAsia="方正仿宋_GBK" w:cs="方正仿宋_GBK"/>
          <w:highlight w:val="none"/>
          <w:lang w:eastAsia="zh-CN"/>
        </w:rPr>
        <w:t>“</w:t>
      </w:r>
      <w:r>
        <w:rPr>
          <w:rFonts w:hint="default" w:ascii="Times New Roman" w:hAnsi="Times New Roman" w:eastAsia="方正仿宋_GBK" w:cs="Times New Roman"/>
          <w:highlight w:val="none"/>
        </w:rPr>
        <w:t>好房子</w:t>
      </w:r>
      <w:r>
        <w:rPr>
          <w:rFonts w:hint="eastAsia" w:ascii="方正仿宋_GBK" w:hAnsi="方正仿宋_GBK" w:eastAsia="方正仿宋_GBK" w:cs="方正仿宋_GBK"/>
          <w:highlight w:val="none"/>
          <w:lang w:eastAsia="zh-CN"/>
        </w:rPr>
        <w:t>”标准体系引导</w:t>
      </w:r>
    </w:p>
    <w:p w14:paraId="3F83B3B4">
      <w:pPr>
        <w:numPr>
          <w:ilvl w:val="0"/>
          <w:numId w:val="0"/>
        </w:numPr>
        <w:ind w:firstLine="664" w:firstLineChars="200"/>
        <w:rPr>
          <w:rFonts w:hint="eastAsia" w:ascii="Times New Roman" w:hAnsi="Times New Roman" w:eastAsia="方正仿宋_GBK" w:cs="Times New Roman"/>
          <w:highlight w:val="none"/>
        </w:rPr>
      </w:pPr>
      <w:r>
        <w:rPr>
          <w:rFonts w:hint="eastAsia" w:ascii="Times New Roman" w:hAnsi="Times New Roman" w:eastAsia="方正仿宋_GBK" w:cs="Times New Roman"/>
          <w:highlight w:val="none"/>
        </w:rPr>
        <w:t>落实国家《住宅项目规范》和自治区《好住房建设技术标准》的要求，结合喀什地区气候特点、资源特点、文化特点、需求特点，关注建筑本身+小区配套+全生命周期的运营与维护，引导开发主体落实“好房子”相关技术标准。优化住宅容积率、高度、密度等指标，落实净地出让，</w:t>
      </w:r>
      <w:r>
        <w:rPr>
          <w:rFonts w:hint="eastAsia" w:ascii="Times New Roman" w:hAnsi="Times New Roman" w:eastAsia="方正仿宋_GBK" w:cs="Times New Roman"/>
          <w:highlight w:val="none"/>
          <w:lang w:val="en-US" w:eastAsia="zh-CN"/>
        </w:rPr>
        <w:t>完善</w:t>
      </w:r>
      <w:r>
        <w:rPr>
          <w:rFonts w:hint="eastAsia" w:ascii="Times New Roman" w:hAnsi="Times New Roman" w:eastAsia="方正仿宋_GBK" w:cs="Times New Roman"/>
          <w:highlight w:val="none"/>
        </w:rPr>
        <w:t>容积率计算规则。</w:t>
      </w:r>
    </w:p>
    <w:p w14:paraId="4D7DC1F5">
      <w:pPr>
        <w:numPr>
          <w:ilvl w:val="0"/>
          <w:numId w:val="0"/>
        </w:numPr>
        <w:ind w:firstLine="664" w:firstLineChars="200"/>
        <w:rPr>
          <w:rFonts w:hint="eastAsia" w:ascii="Times New Roman" w:hAnsi="Times New Roman" w:eastAsia="方正仿宋_GBK" w:cs="Times New Roman"/>
          <w:highlight w:val="none"/>
        </w:rPr>
      </w:pPr>
      <w:r>
        <w:rPr>
          <w:rFonts w:hint="eastAsia" w:ascii="Times New Roman" w:hAnsi="Times New Roman" w:eastAsia="方正仿宋_GBK" w:cs="Times New Roman"/>
          <w:highlight w:val="none"/>
          <w:lang w:val="en-US" w:eastAsia="zh-CN"/>
        </w:rPr>
        <w:t>2.推进</w:t>
      </w:r>
      <w:r>
        <w:rPr>
          <w:rFonts w:hint="eastAsia" w:ascii="Times New Roman" w:hAnsi="Times New Roman" w:eastAsia="方正仿宋_GBK" w:cs="Times New Roman"/>
          <w:highlight w:val="none"/>
        </w:rPr>
        <w:t>“好房子”</w:t>
      </w:r>
      <w:r>
        <w:rPr>
          <w:rFonts w:hint="eastAsia" w:ascii="Times New Roman" w:hAnsi="Times New Roman" w:eastAsia="方正仿宋_GBK" w:cs="Times New Roman"/>
          <w:highlight w:val="none"/>
          <w:lang w:val="en-US" w:eastAsia="zh-CN"/>
        </w:rPr>
        <w:t>项目</w:t>
      </w:r>
      <w:r>
        <w:rPr>
          <w:rFonts w:hint="eastAsia" w:ascii="Times New Roman" w:hAnsi="Times New Roman" w:eastAsia="方正仿宋_GBK" w:cs="Times New Roman"/>
          <w:highlight w:val="none"/>
        </w:rPr>
        <w:t>试点示范</w:t>
      </w:r>
    </w:p>
    <w:p w14:paraId="4F352F18">
      <w:pPr>
        <w:numPr>
          <w:ilvl w:val="0"/>
          <w:numId w:val="0"/>
        </w:numPr>
        <w:ind w:firstLine="664" w:firstLineChars="200"/>
        <w:rPr>
          <w:rFonts w:hint="eastAsia" w:ascii="Times New Roman" w:hAnsi="Times New Roman" w:eastAsia="方正仿宋_GBK" w:cs="Times New Roman"/>
          <w:highlight w:val="none"/>
          <w:lang w:eastAsia="zh-CN"/>
        </w:rPr>
      </w:pPr>
      <w:r>
        <w:rPr>
          <w:rFonts w:hint="default" w:ascii="Times New Roman" w:hAnsi="Times New Roman" w:eastAsia="方正仿宋_GBK" w:cs="Times New Roman"/>
          <w:highlight w:val="none"/>
        </w:rPr>
        <w:t>以喀什市为重点，推进“好房子”示范项目</w:t>
      </w:r>
      <w:r>
        <w:rPr>
          <w:rFonts w:hint="eastAsia" w:ascii="Times New Roman" w:hAnsi="Times New Roman" w:eastAsia="方正仿宋_GBK" w:cs="Times New Roman"/>
          <w:highlight w:val="none"/>
          <w:lang w:val="en-US" w:eastAsia="zh-CN"/>
        </w:rPr>
        <w:t>建设</w:t>
      </w:r>
      <w:r>
        <w:rPr>
          <w:rFonts w:hint="default" w:ascii="Times New Roman" w:hAnsi="Times New Roman" w:eastAsia="方正仿宋_GBK" w:cs="Times New Roman"/>
          <w:highlight w:val="none"/>
        </w:rPr>
        <w:t>，严格落实规划建设标准，强化建造质量管控，同步完善配套服务设施。引导市场开发建设动静分区、功能完善、全龄友好的高品质住宅</w:t>
      </w:r>
      <w:r>
        <w:rPr>
          <w:rFonts w:hint="eastAsia" w:ascii="Times New Roman" w:hAnsi="Times New Roman" w:eastAsia="方正仿宋_GBK" w:cs="Times New Roman"/>
          <w:highlight w:val="none"/>
          <w:lang w:eastAsia="zh-CN"/>
        </w:rPr>
        <w:t>。</w:t>
      </w:r>
      <w:r>
        <w:rPr>
          <w:rFonts w:hint="eastAsia" w:ascii="Times New Roman" w:hAnsi="Times New Roman" w:eastAsia="方正仿宋_GBK" w:cs="Times New Roman"/>
          <w:highlight w:val="none"/>
          <w:lang w:val="en-US" w:eastAsia="zh-CN"/>
        </w:rPr>
        <w:t>鼓励房企</w:t>
      </w:r>
      <w:r>
        <w:rPr>
          <w:rFonts w:hint="default" w:ascii="Times New Roman" w:hAnsi="Times New Roman" w:eastAsia="方正仿宋_GBK" w:cs="Times New Roman"/>
          <w:highlight w:val="none"/>
        </w:rPr>
        <w:t>面向育儿家庭</w:t>
      </w:r>
      <w:r>
        <w:rPr>
          <w:rFonts w:hint="eastAsia" w:ascii="Times New Roman" w:hAnsi="Times New Roman" w:eastAsia="方正仿宋_GBK" w:cs="Times New Roman"/>
          <w:highlight w:val="none"/>
          <w:lang w:val="en-US" w:eastAsia="zh-CN"/>
        </w:rPr>
        <w:t>需求</w:t>
      </w:r>
      <w:r>
        <w:rPr>
          <w:rFonts w:hint="default" w:ascii="Times New Roman" w:hAnsi="Times New Roman" w:eastAsia="方正仿宋_GBK" w:cs="Times New Roman"/>
          <w:highlight w:val="none"/>
        </w:rPr>
        <w:t>推出改善型住房产品，优化空间与功能设计。</w:t>
      </w:r>
    </w:p>
    <w:bookmarkEnd w:id="13"/>
    <w:p w14:paraId="44660E67">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4" w:name="_Toc24725"/>
      <w:r>
        <w:rPr>
          <w:rFonts w:hint="default" w:ascii="Times New Roman" w:hAnsi="Times New Roman" w:eastAsia="方正楷体_GBK" w:cs="Times New Roman"/>
          <w:b/>
          <w:bCs/>
          <w:spacing w:val="6"/>
          <w:kern w:val="2"/>
          <w:sz w:val="32"/>
          <w:szCs w:val="32"/>
          <w:lang w:val="en-US" w:eastAsia="zh-CN" w:bidi="ar-SA"/>
        </w:rPr>
        <w:t>（</w:t>
      </w:r>
      <w:r>
        <w:rPr>
          <w:rFonts w:hint="eastAsia" w:ascii="Times New Roman" w:hAnsi="Times New Roman" w:eastAsia="方正楷体_GBK" w:cs="Times New Roman"/>
          <w:b/>
          <w:bCs/>
          <w:spacing w:val="6"/>
          <w:kern w:val="2"/>
          <w:sz w:val="32"/>
          <w:szCs w:val="32"/>
          <w:lang w:val="en-US" w:eastAsia="zh-CN" w:bidi="ar-SA"/>
        </w:rPr>
        <w:t>七</w:t>
      </w:r>
      <w:r>
        <w:rPr>
          <w:rFonts w:hint="default" w:ascii="Times New Roman" w:hAnsi="Times New Roman" w:eastAsia="方正楷体_GBK" w:cs="Times New Roman"/>
          <w:b/>
          <w:bCs/>
          <w:spacing w:val="6"/>
          <w:kern w:val="2"/>
          <w:sz w:val="32"/>
          <w:szCs w:val="32"/>
          <w:lang w:val="en-US" w:eastAsia="zh-CN" w:bidi="ar-SA"/>
        </w:rPr>
        <w:t>）提升居住服务与社区治理能力</w:t>
      </w:r>
      <w:bookmarkEnd w:id="14"/>
    </w:p>
    <w:p w14:paraId="47E84033">
      <w:pPr>
        <w:numPr>
          <w:ilvl w:val="0"/>
          <w:numId w:val="0"/>
        </w:numPr>
        <w:ind w:firstLine="664" w:firstLineChars="200"/>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1.积极推进完整社区和儿童友好社区建设</w:t>
      </w:r>
    </w:p>
    <w:p w14:paraId="52E59A4A">
      <w:pPr>
        <w:pStyle w:val="2"/>
        <w:rPr>
          <w:rFonts w:hint="default"/>
          <w:highlight w:val="none"/>
        </w:rPr>
      </w:pPr>
      <w:r>
        <w:rPr>
          <w:rFonts w:hint="default" w:ascii="Times New Roman" w:hAnsi="Times New Roman" w:eastAsia="方正仿宋_GBK" w:cs="Times New Roman"/>
          <w:highlight w:val="none"/>
          <w:lang w:val="en-US" w:eastAsia="zh-CN"/>
        </w:rPr>
        <w:t>补齐短板、以点带面、循序渐进推进完整社区建设</w:t>
      </w:r>
      <w:r>
        <w:rPr>
          <w:rFonts w:hint="eastAsia" w:ascii="Times New Roman" w:hAnsi="Times New Roman" w:eastAsia="方正仿宋_GBK" w:cs="Times New Roman"/>
          <w:highlight w:val="none"/>
          <w:lang w:val="en-US" w:eastAsia="zh-CN"/>
        </w:rPr>
        <w:t>，补短板、强弱项，提升公共设施和服务能力，推动城市住区与街道空间塑造的有机融合，推进住区街区一体化联动改造</w:t>
      </w:r>
      <w:r>
        <w:rPr>
          <w:rFonts w:hint="default" w:ascii="Times New Roman" w:hAnsi="Times New Roman" w:eastAsia="方正仿宋_GBK" w:cs="Times New Roman"/>
          <w:highlight w:val="none"/>
          <w:lang w:val="en-US" w:eastAsia="zh-CN"/>
        </w:rPr>
        <w:t>。</w:t>
      </w:r>
      <w:r>
        <w:rPr>
          <w:rFonts w:hint="eastAsia" w:ascii="Times New Roman" w:hAnsi="Times New Roman" w:eastAsia="方正仿宋_GBK" w:cs="Times New Roman"/>
          <w:highlight w:val="none"/>
          <w:lang w:val="en-US" w:eastAsia="zh-CN"/>
        </w:rPr>
        <w:t>研究推进互嵌式完整居住社区建设。</w:t>
      </w:r>
      <w:r>
        <w:rPr>
          <w:rFonts w:hint="default" w:ascii="Times New Roman" w:hAnsi="Times New Roman" w:eastAsia="方正仿宋_GBK" w:cs="Times New Roman"/>
          <w:highlight w:val="none"/>
          <w:lang w:val="en-US" w:eastAsia="zh-CN"/>
        </w:rPr>
        <w:t>积极推进儿童友好社区建设，社区配建幼儿园、儿童之家、童心书屋等儿童服务设施</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推进邻里中心、社区用房等既有设施复合利用</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建设特色趣味的儿童活动场地</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营建安全连续的儿童出行路径。</w:t>
      </w:r>
    </w:p>
    <w:p w14:paraId="210E3639">
      <w:pPr>
        <w:numPr>
          <w:ilvl w:val="0"/>
          <w:numId w:val="0"/>
        </w:numPr>
        <w:ind w:firstLine="664" w:firstLineChars="200"/>
        <w:rPr>
          <w:rFonts w:hint="eastAsia" w:ascii="Times New Roman" w:hAnsi="Times New Roman" w:eastAsia="方正仿宋_GBK" w:cs="Times New Roman"/>
          <w:highlight w:val="none"/>
          <w:lang w:val="en-US" w:eastAsia="zh-CN"/>
        </w:rPr>
      </w:pPr>
      <w:r>
        <w:rPr>
          <w:rFonts w:hint="eastAsia" w:ascii="Times New Roman" w:hAnsi="Times New Roman" w:eastAsia="方正仿宋_GBK" w:cs="Times New Roman"/>
          <w:highlight w:val="none"/>
          <w:lang w:val="en-US" w:eastAsia="zh-CN"/>
        </w:rPr>
        <w:t>2.促进物业服务提质增效</w:t>
      </w:r>
    </w:p>
    <w:p w14:paraId="7947625C">
      <w:pPr>
        <w:numPr>
          <w:ilvl w:val="0"/>
          <w:numId w:val="0"/>
        </w:numPr>
        <w:ind w:firstLine="664" w:firstLineChars="200"/>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lang w:val="en-US" w:eastAsia="zh-CN"/>
        </w:rPr>
        <w:t>持续开展物业专项整治工作</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完善物业企业信用评价体系，加快智慧物业平台建设，实现服务监管、收益查询、投诉处置线上化，提升监管效能。扩大</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红色物业</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覆盖范围，健全</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镇街吹哨、部门报到</w:t>
      </w:r>
      <w:r>
        <w:rPr>
          <w:rFonts w:hint="eastAsia" w:ascii="Times New Roman" w:hAnsi="Times New Roman" w:eastAsia="方正仿宋_GBK" w:cs="Times New Roman"/>
          <w:highlight w:val="none"/>
          <w:lang w:val="en-US" w:eastAsia="zh-CN"/>
        </w:rPr>
        <w:t>”</w:t>
      </w:r>
      <w:r>
        <w:rPr>
          <w:rFonts w:hint="default" w:ascii="Times New Roman" w:hAnsi="Times New Roman" w:eastAsia="方正仿宋_GBK" w:cs="Times New Roman"/>
          <w:highlight w:val="none"/>
          <w:lang w:val="en-US" w:eastAsia="zh-CN"/>
        </w:rPr>
        <w:t>联合执法机制，推动社区、物业、业主深度协同。激发业主参与活力，引导业主主动参与监督，形成共治共享格局。</w:t>
      </w:r>
    </w:p>
    <w:p w14:paraId="0C2077FF">
      <w:pPr>
        <w:pStyle w:val="3"/>
        <w:numPr>
          <w:ilvl w:val="0"/>
          <w:numId w:val="0"/>
        </w:numPr>
        <w:ind w:firstLine="664" w:firstLineChars="200"/>
        <w:rPr>
          <w:rFonts w:hint="default" w:ascii="Times New Roman" w:hAnsi="Times New Roman" w:eastAsia="方正黑体_GBK" w:cs="Times New Roman"/>
          <w:spacing w:val="6"/>
          <w:kern w:val="2"/>
          <w:sz w:val="32"/>
          <w:szCs w:val="32"/>
          <w:lang w:val="en-US" w:eastAsia="zh-CN" w:bidi="ar-SA"/>
        </w:rPr>
      </w:pPr>
      <w:bookmarkStart w:id="15" w:name="_Toc18569"/>
      <w:r>
        <w:rPr>
          <w:rFonts w:hint="default" w:ascii="Times New Roman" w:hAnsi="Times New Roman" w:eastAsia="方正黑体_GBK" w:cs="Times New Roman"/>
          <w:spacing w:val="6"/>
          <w:kern w:val="2"/>
          <w:sz w:val="32"/>
          <w:szCs w:val="32"/>
          <w:lang w:val="en-US" w:eastAsia="zh-CN" w:bidi="ar-SA"/>
        </w:rPr>
        <w:t>五、工作要求</w:t>
      </w:r>
      <w:bookmarkEnd w:id="15"/>
    </w:p>
    <w:p w14:paraId="1D1EFBE4">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6" w:name="_Toc20189"/>
      <w:r>
        <w:rPr>
          <w:rFonts w:hint="default" w:ascii="Times New Roman" w:hAnsi="Times New Roman" w:eastAsia="方正楷体_GBK" w:cs="Times New Roman"/>
          <w:b/>
          <w:bCs/>
          <w:spacing w:val="6"/>
          <w:kern w:val="2"/>
          <w:sz w:val="32"/>
          <w:szCs w:val="32"/>
          <w:lang w:val="en-US" w:eastAsia="zh-CN" w:bidi="ar-SA"/>
        </w:rPr>
        <w:t>（一）</w:t>
      </w:r>
      <w:r>
        <w:rPr>
          <w:rFonts w:hint="eastAsia" w:ascii="Times New Roman" w:hAnsi="Times New Roman" w:eastAsia="方正楷体_GBK" w:cs="Times New Roman"/>
          <w:b/>
          <w:bCs/>
          <w:spacing w:val="6"/>
          <w:kern w:val="2"/>
          <w:sz w:val="32"/>
          <w:szCs w:val="32"/>
          <w:lang w:val="en-US" w:eastAsia="zh-CN" w:bidi="ar-SA"/>
        </w:rPr>
        <w:t>落实</w:t>
      </w:r>
      <w:r>
        <w:rPr>
          <w:rFonts w:hint="default" w:ascii="Times New Roman" w:hAnsi="Times New Roman" w:eastAsia="方正楷体_GBK" w:cs="Times New Roman"/>
          <w:b/>
          <w:bCs/>
          <w:spacing w:val="6"/>
          <w:kern w:val="2"/>
          <w:sz w:val="32"/>
          <w:szCs w:val="32"/>
          <w:lang w:val="en-US" w:eastAsia="zh-CN" w:bidi="ar-SA"/>
        </w:rPr>
        <w:t>主体责任</w:t>
      </w:r>
      <w:bookmarkEnd w:id="16"/>
    </w:p>
    <w:p w14:paraId="54595C0A">
      <w:pP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各县市人民政府需切实履行项目计划执行和房地产市场调控的主体责任，结合本地实际，制定并落实房地产政策，加强全过程管理。</w:t>
      </w:r>
      <w:r>
        <w:rPr>
          <w:rFonts w:hint="eastAsia" w:ascii="Times New Roman" w:hAnsi="Times New Roman" w:eastAsia="方正仿宋_GBK" w:cs="Times New Roman"/>
          <w:highlight w:val="none"/>
          <w:lang w:val="en-US" w:eastAsia="zh-CN"/>
        </w:rPr>
        <w:t>一</w:t>
      </w:r>
      <w:r>
        <w:rPr>
          <w:rFonts w:hint="default" w:ascii="Times New Roman" w:hAnsi="Times New Roman" w:eastAsia="方正仿宋_GBK" w:cs="Times New Roman"/>
          <w:highlight w:val="none"/>
        </w:rPr>
        <w:t>是坚持因县（市）施策，根据各县市的具体情况，实施差别化调控政策，提升政策精准度和实效性。二是</w:t>
      </w:r>
      <w:r>
        <w:rPr>
          <w:rFonts w:hint="default" w:ascii="Times New Roman" w:hAnsi="Times New Roman" w:eastAsia="方正仿宋_GBK" w:cs="Times New Roman"/>
          <w:kern w:val="2"/>
          <w:sz w:val="32"/>
          <w:szCs w:val="32"/>
          <w:highlight w:val="none"/>
          <w:lang w:val="en-US" w:eastAsia="zh-CN" w:bidi="ar-SA"/>
        </w:rPr>
        <w:t>强化预警监测分析，做好每周、每月房地产市场运行分析，防</w:t>
      </w:r>
      <w:r>
        <w:rPr>
          <w:rFonts w:hint="eastAsia" w:ascii="方正仿宋_GBK" w:hAnsi="方正仿宋_GBK" w:eastAsia="方正仿宋_GBK" w:cs="方正仿宋_GBK"/>
          <w:kern w:val="2"/>
          <w:sz w:val="32"/>
          <w:szCs w:val="32"/>
          <w:highlight w:val="none"/>
          <w:lang w:val="en-US" w:eastAsia="zh-CN" w:bidi="ar-SA"/>
        </w:rPr>
        <w:t>止“烂尾楼”“半拉子工程”等现象发</w:t>
      </w:r>
      <w:r>
        <w:rPr>
          <w:rFonts w:hint="default" w:ascii="Times New Roman" w:hAnsi="Times New Roman" w:eastAsia="方正仿宋_GBK" w:cs="Times New Roman"/>
          <w:kern w:val="2"/>
          <w:sz w:val="32"/>
          <w:szCs w:val="32"/>
          <w:highlight w:val="none"/>
          <w:lang w:val="en-US" w:eastAsia="zh-CN" w:bidi="ar-SA"/>
        </w:rPr>
        <w:t>生</w:t>
      </w:r>
      <w:r>
        <w:rPr>
          <w:rFonts w:hint="default" w:ascii="Times New Roman" w:hAnsi="Times New Roman" w:eastAsia="方正仿宋_GBK" w:cs="Times New Roman"/>
          <w:sz w:val="32"/>
          <w:szCs w:val="32"/>
          <w:highlight w:val="none"/>
          <w:lang w:val="en-US" w:eastAsia="zh-CN"/>
        </w:rPr>
        <w:t>，分类施策化解矛盾纠纷</w:t>
      </w:r>
      <w:r>
        <w:rPr>
          <w:rFonts w:hint="eastAsia" w:ascii="Times New Roman" w:hAnsi="Times New Roman" w:eastAsia="方正仿宋_GBK" w:cs="Times New Roman"/>
          <w:sz w:val="32"/>
          <w:szCs w:val="32"/>
          <w:highlight w:val="none"/>
          <w:lang w:val="en-US" w:eastAsia="zh-CN"/>
        </w:rPr>
        <w:t>。</w:t>
      </w:r>
      <w:r>
        <w:rPr>
          <w:rFonts w:hint="eastAsia" w:ascii="Times New Roman" w:hAnsi="Times New Roman" w:eastAsia="方正仿宋_GBK" w:cs="Times New Roman"/>
          <w:highlight w:val="none"/>
          <w:lang w:val="en-US" w:eastAsia="zh-CN"/>
        </w:rPr>
        <w:t>三是</w:t>
      </w:r>
      <w:r>
        <w:rPr>
          <w:rFonts w:hint="default" w:ascii="Times New Roman" w:hAnsi="Times New Roman" w:eastAsia="方正仿宋_GBK" w:cs="Times New Roman"/>
          <w:highlight w:val="none"/>
        </w:rPr>
        <w:t>持续整治规范房地产市场秩序。严厉打击房地产开发、交易、租赁、物业服务中的违法违规行为，维护市场秩序。</w:t>
      </w:r>
    </w:p>
    <w:p w14:paraId="6E348755">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7" w:name="_Toc24374"/>
      <w:r>
        <w:rPr>
          <w:rFonts w:hint="default" w:ascii="Times New Roman" w:hAnsi="Times New Roman" w:eastAsia="方正楷体_GBK" w:cs="Times New Roman"/>
          <w:b/>
          <w:bCs/>
          <w:spacing w:val="6"/>
          <w:kern w:val="2"/>
          <w:sz w:val="32"/>
          <w:szCs w:val="32"/>
          <w:lang w:val="en-US" w:eastAsia="zh-CN" w:bidi="ar-SA"/>
        </w:rPr>
        <w:t>（二）加快项目审批</w:t>
      </w:r>
      <w:bookmarkEnd w:id="17"/>
    </w:p>
    <w:p w14:paraId="68331E08">
      <w:pPr>
        <w:rPr>
          <w:rFonts w:hint="default" w:ascii="Times New Roman" w:hAnsi="Times New Roman" w:eastAsia="方正仿宋_GBK" w:cs="Times New Roman"/>
          <w:b/>
          <w:bCs/>
          <w:highlight w:val="none"/>
        </w:rPr>
      </w:pPr>
      <w:r>
        <w:rPr>
          <w:rFonts w:hint="default" w:ascii="Times New Roman" w:hAnsi="Times New Roman" w:eastAsia="方正仿宋_GBK" w:cs="Times New Roman"/>
          <w:highlight w:val="none"/>
        </w:rPr>
        <w:t>为推动房地产项目高效落地，优化营商环境，各县（市）应着力提升审批效率，加快项目手续办理。一是强化政策协同，加强土地、金融、市场监管等政策联动，出台简化审批流程、缩短办理时间的措施</w:t>
      </w:r>
      <w:r>
        <w:rPr>
          <w:rFonts w:hint="eastAsia" w:ascii="Times New Roman" w:hAnsi="Times New Roman" w:eastAsia="方正仿宋_GBK" w:cs="Times New Roman"/>
          <w:highlight w:val="none"/>
          <w:lang w:eastAsia="zh-CN"/>
        </w:rPr>
        <w:t>，提高项目的并联审批率</w:t>
      </w:r>
      <w:r>
        <w:rPr>
          <w:rFonts w:hint="default" w:ascii="Times New Roman" w:hAnsi="Times New Roman" w:eastAsia="方正仿宋_GBK" w:cs="Times New Roman"/>
          <w:highlight w:val="none"/>
        </w:rPr>
        <w:t>。</w:t>
      </w:r>
      <w:r>
        <w:rPr>
          <w:rFonts w:hint="eastAsia" w:ascii="Times New Roman" w:hAnsi="Times New Roman" w:eastAsia="方正仿宋_GBK" w:cs="Times New Roman"/>
          <w:highlight w:val="none"/>
          <w:lang w:val="en-US" w:eastAsia="zh-CN"/>
        </w:rPr>
        <w:t>二</w:t>
      </w:r>
      <w:r>
        <w:rPr>
          <w:rFonts w:hint="default" w:ascii="Times New Roman" w:hAnsi="Times New Roman" w:eastAsia="方正仿宋_GBK" w:cs="Times New Roman"/>
          <w:highlight w:val="none"/>
        </w:rPr>
        <w:t>是推进智慧审批，充分利用智慧住房管理服务平台，实现信息共享，提升审批效率和服务水平。</w:t>
      </w:r>
      <w:r>
        <w:rPr>
          <w:rFonts w:hint="eastAsia" w:ascii="Times New Roman" w:hAnsi="Times New Roman" w:eastAsia="方正仿宋_GBK" w:cs="Times New Roman"/>
          <w:highlight w:val="none"/>
          <w:lang w:val="en-US" w:eastAsia="zh-CN"/>
        </w:rPr>
        <w:t>三</w:t>
      </w:r>
      <w:r>
        <w:rPr>
          <w:rFonts w:hint="default" w:ascii="Times New Roman" w:hAnsi="Times New Roman" w:eastAsia="方正仿宋_GBK" w:cs="Times New Roman"/>
          <w:highlight w:val="none"/>
        </w:rPr>
        <w:t>是动态评估调整，定期评估审批流程效果，根据反馈意见和实际情况及时调整优化。</w:t>
      </w:r>
    </w:p>
    <w:p w14:paraId="71782007">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8" w:name="_Toc21915"/>
      <w:r>
        <w:rPr>
          <w:rFonts w:hint="default" w:ascii="Times New Roman" w:hAnsi="Times New Roman" w:eastAsia="方正楷体_GBK" w:cs="Times New Roman"/>
          <w:b/>
          <w:bCs/>
          <w:spacing w:val="6"/>
          <w:kern w:val="2"/>
          <w:sz w:val="32"/>
          <w:szCs w:val="32"/>
          <w:lang w:val="en-US" w:eastAsia="zh-CN" w:bidi="ar-SA"/>
        </w:rPr>
        <w:t>（三）</w:t>
      </w:r>
      <w:r>
        <w:rPr>
          <w:rFonts w:hint="eastAsia" w:ascii="Times New Roman" w:hAnsi="Times New Roman" w:eastAsia="方正楷体_GBK" w:cs="Times New Roman"/>
          <w:b/>
          <w:bCs/>
          <w:spacing w:val="6"/>
          <w:kern w:val="2"/>
          <w:sz w:val="32"/>
          <w:szCs w:val="32"/>
          <w:lang w:val="en-US" w:eastAsia="zh-CN" w:bidi="ar-SA"/>
        </w:rPr>
        <w:t>强化</w:t>
      </w:r>
      <w:r>
        <w:rPr>
          <w:rFonts w:hint="default" w:ascii="Times New Roman" w:hAnsi="Times New Roman" w:eastAsia="方正楷体_GBK" w:cs="Times New Roman"/>
          <w:b/>
          <w:bCs/>
          <w:spacing w:val="6"/>
          <w:kern w:val="2"/>
          <w:sz w:val="32"/>
          <w:szCs w:val="32"/>
          <w:lang w:val="en-US" w:eastAsia="zh-CN" w:bidi="ar-SA"/>
        </w:rPr>
        <w:t>政策支持</w:t>
      </w:r>
      <w:bookmarkEnd w:id="18"/>
    </w:p>
    <w:p w14:paraId="7742B04E">
      <w:pP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进一步完善住房相关政策体系，从土地供应、财政税收、金融信贷、服务监管等多方面强化政策协同。统筹用好中央、自治区预算内投资、债券、援疆资金、企业自筹、税收政策支持、金融部门扶持等渠道筹措项目资金，加大城市配套设施的投资建设。结合城市更新行动，统筹推进保障性住房建设、城中村改造、棚户区（城市危旧房）改造</w:t>
      </w:r>
      <w:r>
        <w:rPr>
          <w:rFonts w:hint="eastAsia" w:ascii="Times New Roman" w:hAnsi="Times New Roman" w:eastAsia="方正仿宋_GBK" w:cs="Times New Roman"/>
          <w:highlight w:val="none"/>
          <w:lang w:val="en-US" w:eastAsia="zh-CN"/>
        </w:rPr>
        <w:t>等项目</w:t>
      </w:r>
      <w:r>
        <w:rPr>
          <w:rFonts w:hint="default" w:ascii="Times New Roman" w:hAnsi="Times New Roman" w:eastAsia="方正仿宋_GBK" w:cs="Times New Roman"/>
          <w:highlight w:val="none"/>
        </w:rPr>
        <w:t>，形成政策叠加效应。</w:t>
      </w:r>
    </w:p>
    <w:p w14:paraId="11B75861">
      <w:pPr>
        <w:pStyle w:val="4"/>
        <w:numPr>
          <w:ilvl w:val="0"/>
          <w:numId w:val="0"/>
        </w:numPr>
        <w:bidi w:val="0"/>
        <w:ind w:firstLine="667" w:firstLineChars="200"/>
        <w:rPr>
          <w:rFonts w:hint="default" w:ascii="Times New Roman" w:hAnsi="Times New Roman" w:eastAsia="方正楷体_GBK" w:cs="Times New Roman"/>
          <w:b/>
          <w:bCs/>
          <w:spacing w:val="6"/>
          <w:kern w:val="2"/>
          <w:sz w:val="32"/>
          <w:szCs w:val="32"/>
          <w:lang w:val="en-US" w:eastAsia="zh-CN" w:bidi="ar-SA"/>
        </w:rPr>
      </w:pPr>
      <w:bookmarkStart w:id="19" w:name="_Toc1999"/>
      <w:r>
        <w:rPr>
          <w:rFonts w:hint="default" w:ascii="Times New Roman" w:hAnsi="Times New Roman" w:eastAsia="方正楷体_GBK" w:cs="Times New Roman"/>
          <w:b/>
          <w:bCs/>
          <w:spacing w:val="6"/>
          <w:kern w:val="2"/>
          <w:sz w:val="32"/>
          <w:szCs w:val="32"/>
          <w:lang w:val="en-US" w:eastAsia="zh-CN" w:bidi="ar-SA"/>
        </w:rPr>
        <w:t>（四）</w:t>
      </w:r>
      <w:r>
        <w:rPr>
          <w:rFonts w:hint="eastAsia" w:ascii="Times New Roman" w:hAnsi="Times New Roman" w:eastAsia="方正楷体_GBK" w:cs="Times New Roman"/>
          <w:b/>
          <w:bCs/>
          <w:spacing w:val="6"/>
          <w:kern w:val="2"/>
          <w:sz w:val="32"/>
          <w:szCs w:val="32"/>
          <w:lang w:val="en-US" w:eastAsia="zh-CN" w:bidi="ar-SA"/>
        </w:rPr>
        <w:t>完善设施</w:t>
      </w:r>
      <w:r>
        <w:rPr>
          <w:rFonts w:hint="default" w:ascii="Times New Roman" w:hAnsi="Times New Roman" w:eastAsia="方正楷体_GBK" w:cs="Times New Roman"/>
          <w:b/>
          <w:bCs/>
          <w:spacing w:val="6"/>
          <w:kern w:val="2"/>
          <w:sz w:val="32"/>
          <w:szCs w:val="32"/>
          <w:lang w:val="en-US" w:eastAsia="zh-CN" w:bidi="ar-SA"/>
        </w:rPr>
        <w:t>配套</w:t>
      </w:r>
      <w:bookmarkEnd w:id="19"/>
    </w:p>
    <w:p w14:paraId="4AE1F2C3">
      <w:pPr>
        <w:rPr>
          <w:rFonts w:hint="default" w:ascii="Times New Roman" w:hAnsi="Times New Roman" w:eastAsia="方正仿宋_GBK" w:cs="Times New Roman"/>
          <w:highlight w:val="none"/>
        </w:rPr>
      </w:pPr>
      <w:r>
        <w:rPr>
          <w:rFonts w:hint="default" w:ascii="Times New Roman" w:hAnsi="Times New Roman" w:eastAsia="方正仿宋_GBK" w:cs="Times New Roman"/>
          <w:highlight w:val="none"/>
        </w:rPr>
        <w:t>优化住房项目周边配套设施。一是强化市政设施与公共服务设施同步建设</w:t>
      </w:r>
      <w:r>
        <w:rPr>
          <w:rFonts w:hint="eastAsia"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不断完善新建商品房周边供排水、供热、电力、园林绿化等市政配套设施建设，加快补齐教育、医疗等公共服务设施短板，确保住宅类项目交付即可投入使用。二是统筹用好中央预算内</w:t>
      </w:r>
      <w:r>
        <w:rPr>
          <w:rFonts w:hint="default" w:ascii="Times New Roman" w:hAnsi="Times New Roman" w:eastAsia="方正仿宋_GBK" w:cs="Times New Roman"/>
          <w:highlight w:val="none"/>
          <w:lang w:eastAsia="zh-CN"/>
        </w:rPr>
        <w:t>、</w:t>
      </w:r>
      <w:r>
        <w:rPr>
          <w:rFonts w:hint="default" w:ascii="Times New Roman" w:hAnsi="Times New Roman" w:eastAsia="方正仿宋_GBK" w:cs="Times New Roman"/>
          <w:highlight w:val="none"/>
        </w:rPr>
        <w:t>超长期特别国债、债券资金、中央财政专项、自有财力等资金</w:t>
      </w:r>
      <w:r>
        <w:rPr>
          <w:rFonts w:hint="eastAsia" w:ascii="Times New Roman" w:hAnsi="Times New Roman" w:eastAsia="方正仿宋_GBK" w:cs="Times New Roman"/>
          <w:highlight w:val="none"/>
          <w:lang w:eastAsia="zh-CN"/>
        </w:rPr>
        <w:t>，支持保障性租赁住房建设筹集</w:t>
      </w:r>
      <w:r>
        <w:rPr>
          <w:rFonts w:hint="default" w:ascii="Times New Roman" w:hAnsi="Times New Roman" w:eastAsia="方正仿宋_GBK" w:cs="Times New Roman"/>
          <w:highlight w:val="none"/>
        </w:rPr>
        <w:t>。</w:t>
      </w:r>
    </w:p>
    <w:p w14:paraId="4E387E40">
      <w:pPr>
        <w:pStyle w:val="4"/>
        <w:numPr>
          <w:ilvl w:val="0"/>
          <w:numId w:val="0"/>
        </w:numPr>
        <w:bidi w:val="0"/>
        <w:ind w:firstLine="667" w:firstLineChars="200"/>
        <w:rPr>
          <w:rFonts w:hint="default" w:ascii="Times New Roman" w:hAnsi="Times New Roman" w:eastAsia="方正楷体_GBK" w:cs="Times New Roman"/>
          <w:b/>
          <w:bCs/>
        </w:rPr>
      </w:pPr>
      <w:bookmarkStart w:id="20" w:name="_Toc19962"/>
      <w:r>
        <w:rPr>
          <w:rFonts w:hint="default" w:ascii="Times New Roman" w:hAnsi="Times New Roman" w:eastAsia="方正楷体_GBK" w:cs="Times New Roman"/>
          <w:b/>
          <w:bCs/>
          <w:spacing w:val="6"/>
          <w:kern w:val="2"/>
          <w:sz w:val="32"/>
          <w:szCs w:val="32"/>
          <w:lang w:val="en-US" w:eastAsia="zh-CN" w:bidi="ar-SA"/>
        </w:rPr>
        <w:t>（五）</w:t>
      </w:r>
      <w:r>
        <w:rPr>
          <w:rFonts w:hint="eastAsia" w:ascii="Times New Roman" w:hAnsi="Times New Roman" w:eastAsia="方正楷体_GBK" w:cs="Times New Roman"/>
          <w:b/>
          <w:bCs/>
          <w:spacing w:val="6"/>
          <w:kern w:val="2"/>
          <w:sz w:val="32"/>
          <w:szCs w:val="32"/>
          <w:lang w:val="en-US" w:eastAsia="zh-CN" w:bidi="ar-SA"/>
        </w:rPr>
        <w:t>加强</w:t>
      </w:r>
      <w:r>
        <w:rPr>
          <w:rFonts w:hint="default" w:ascii="Times New Roman" w:hAnsi="Times New Roman" w:eastAsia="方正楷体_GBK" w:cs="Times New Roman"/>
          <w:b/>
          <w:bCs/>
        </w:rPr>
        <w:t>统筹协调</w:t>
      </w:r>
      <w:bookmarkEnd w:id="20"/>
    </w:p>
    <w:p w14:paraId="07085DA9">
      <w:pPr>
        <w:rPr>
          <w:rFonts w:hint="default" w:ascii="Times New Roman" w:hAnsi="Times New Roman" w:eastAsia="方正仿宋_GBK" w:cs="Times New Roman"/>
          <w:lang w:val="en-US" w:eastAsia="zh-CN"/>
        </w:rPr>
      </w:pPr>
      <w:r>
        <w:rPr>
          <w:rFonts w:hint="default" w:ascii="Times New Roman" w:hAnsi="Times New Roman" w:eastAsia="方正仿宋_GBK" w:cs="Times New Roman"/>
          <w:highlight w:val="none"/>
          <w:lang w:val="en-US" w:eastAsia="zh-CN"/>
        </w:rPr>
        <w:t>强化</w:t>
      </w:r>
      <w:r>
        <w:rPr>
          <w:rFonts w:hint="default" w:ascii="Times New Roman" w:hAnsi="Times New Roman" w:eastAsia="方正仿宋_GBK" w:cs="Times New Roman"/>
          <w:highlight w:val="none"/>
        </w:rPr>
        <w:t>部门</w:t>
      </w:r>
      <w:r>
        <w:rPr>
          <w:rFonts w:hint="default" w:ascii="Times New Roman" w:hAnsi="Times New Roman" w:eastAsia="方正仿宋_GBK" w:cs="Times New Roman"/>
          <w:highlight w:val="none"/>
          <w:lang w:val="en-US" w:eastAsia="zh-CN"/>
        </w:rPr>
        <w:t>协同</w:t>
      </w:r>
      <w:r>
        <w:rPr>
          <w:rFonts w:hint="default" w:ascii="Times New Roman" w:hAnsi="Times New Roman" w:eastAsia="方正仿宋_GBK" w:cs="Times New Roman"/>
          <w:highlight w:val="none"/>
        </w:rPr>
        <w:t>，坚持“存量优先”的供地导向，加大土地储备工作力度，并联推进地块上市涉及的征收、拆迁、规划精细化研究、招商等各项工作，优化服务，精准支持上市地块前期工作。充分发挥融资协调机制的作用，在项目上予以资金支持，不断推动房地产企业健康发展。</w:t>
      </w:r>
    </w:p>
    <w:p w14:paraId="34157B60">
      <w:pPr>
        <w:pStyle w:val="4"/>
        <w:numPr>
          <w:ilvl w:val="0"/>
          <w:numId w:val="0"/>
        </w:numPr>
        <w:bidi w:val="0"/>
        <w:ind w:firstLine="667" w:firstLineChars="200"/>
        <w:rPr>
          <w:rFonts w:hint="default" w:ascii="Times New Roman" w:hAnsi="Times New Roman" w:eastAsia="方正楷体_GBK" w:cs="Times New Roman"/>
          <w:b/>
          <w:bCs/>
        </w:rPr>
      </w:pPr>
    </w:p>
    <w:p w14:paraId="6540A708">
      <w:pPr>
        <w:rPr>
          <w:rFonts w:hint="default" w:ascii="Times New Roman" w:hAnsi="Times New Roman" w:eastAsia="方正仿宋_GBK" w:cs="Times New Roman"/>
          <w:lang w:val="en-US" w:eastAsia="zh-CN"/>
        </w:rPr>
      </w:pPr>
    </w:p>
    <w:sectPr>
      <w:headerReference r:id="rId5" w:type="default"/>
      <w:footerReference r:id="rId6" w:type="default"/>
      <w:pgSz w:w="11906" w:h="16838"/>
      <w:pgMar w:top="1984" w:right="1531" w:bottom="1701" w:left="1531"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4"/>
      </w:pPr>
      <w:r>
        <w:separator/>
      </w:r>
    </w:p>
  </w:endnote>
  <w:endnote w:type="continuationSeparator" w:id="1">
    <w:p>
      <w:pPr>
        <w:spacing w:line="240" w:lineRule="auto"/>
        <w:ind w:firstLine="6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78AA4FD-872A-4572-B7F8-8D2B7DFFE1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7709C277-B518-46D5-BCF3-D8E1A50271E2}"/>
  </w:font>
  <w:font w:name="方正楷体_GBK">
    <w:panose1 w:val="02000000000000000000"/>
    <w:charset w:val="86"/>
    <w:family w:val="script"/>
    <w:pitch w:val="default"/>
    <w:sig w:usb0="A00002BF" w:usb1="38CF7CFA" w:usb2="00082016" w:usb3="00000000" w:csb0="00040001" w:csb1="00000000"/>
    <w:embedRegular r:id="rId3" w:fontKey="{94CDBDC1-6658-4869-BB0D-30E822E455C4}"/>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embedRegular r:id="rId4" w:fontKey="{CBD855F3-2CBE-44C4-AAC9-F1A645146935}"/>
  </w:font>
  <w:font w:name="微软雅黑">
    <w:panose1 w:val="020B0503020204020204"/>
    <w:charset w:val="86"/>
    <w:family w:val="auto"/>
    <w:pitch w:val="default"/>
    <w:sig w:usb0="80000287" w:usb1="2ACF3C50" w:usb2="00000016" w:usb3="00000000" w:csb0="0004001F" w:csb1="00000000"/>
    <w:embedRegular r:id="rId5" w:fontKey="{C9C71700-8883-490A-8F46-78867D284930}"/>
  </w:font>
  <w:font w:name="方正小标宋_GBK">
    <w:panose1 w:val="02000000000000000000"/>
    <w:charset w:val="86"/>
    <w:family w:val="auto"/>
    <w:pitch w:val="default"/>
    <w:sig w:usb0="A00002BF" w:usb1="38CF7CFA" w:usb2="00082016" w:usb3="00000000" w:csb0="00040001" w:csb1="00000000"/>
    <w:embedRegular r:id="rId6" w:fontKey="{3EF64A1A-4BB6-4F87-A663-48D45C641902}"/>
  </w:font>
  <w:font w:name="方正黑体_GBK">
    <w:panose1 w:val="02000000000000000000"/>
    <w:charset w:val="86"/>
    <w:family w:val="auto"/>
    <w:pitch w:val="default"/>
    <w:sig w:usb0="A00002BF" w:usb1="38CF7CFA" w:usb2="00082016" w:usb3="00000000" w:csb0="00040001" w:csb1="00000000"/>
    <w:embedRegular r:id="rId7" w:fontKey="{1E45A942-0140-429E-9FC4-D891CBE29FA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0ADE4">
    <w:pPr>
      <w:pStyle w:val="11"/>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0096EB">
                          <w:pPr>
                            <w:pStyle w:val="11"/>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200096EB">
                    <w:pPr>
                      <w:pStyle w:val="11"/>
                      <w:ind w:firstLine="36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4"/>
      </w:pPr>
      <w:r>
        <w:separator/>
      </w:r>
    </w:p>
  </w:footnote>
  <w:footnote w:type="continuationSeparator" w:id="1">
    <w:p>
      <w:pPr>
        <w:spacing w:line="240" w:lineRule="auto"/>
        <w:ind w:firstLine="664"/>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D14A8">
    <w:pPr>
      <w:spacing w:before="120"/>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B7C65E"/>
    <w:multiLevelType w:val="singleLevel"/>
    <w:tmpl w:val="ECB7C65E"/>
    <w:lvl w:ilvl="0" w:tentative="0">
      <w:start w:val="1"/>
      <w:numFmt w:val="chineseCounting"/>
      <w:pStyle w:val="4"/>
      <w:suff w:val="nothing"/>
      <w:lvlText w:val="（%1）"/>
      <w:lvlJc w:val="left"/>
      <w:rPr>
        <w:rFonts w:hint="eastAsia"/>
      </w:rPr>
    </w:lvl>
  </w:abstractNum>
  <w:abstractNum w:abstractNumId="1">
    <w:nsid w:val="2B3660C0"/>
    <w:multiLevelType w:val="singleLevel"/>
    <w:tmpl w:val="2B3660C0"/>
    <w:lvl w:ilvl="0" w:tentative="0">
      <w:start w:val="1"/>
      <w:numFmt w:val="chineseCounting"/>
      <w:pStyle w:val="3"/>
      <w:suff w:val="nothing"/>
      <w:lvlText w:val="%1、"/>
      <w:lvlJc w:val="left"/>
      <w:rPr>
        <w:rFonts w:hint="eastAsia"/>
      </w:rPr>
    </w:lvl>
  </w:abstractNum>
  <w:abstractNum w:abstractNumId="2">
    <w:nsid w:val="5425D591"/>
    <w:multiLevelType w:val="singleLevel"/>
    <w:tmpl w:val="5425D591"/>
    <w:lvl w:ilvl="0" w:tentative="0">
      <w:start w:val="4"/>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4B6BD6"/>
    <w:rsid w:val="003F4FEB"/>
    <w:rsid w:val="0041104C"/>
    <w:rsid w:val="00A725D6"/>
    <w:rsid w:val="00BD777C"/>
    <w:rsid w:val="00F973BB"/>
    <w:rsid w:val="014E1610"/>
    <w:rsid w:val="020D0780"/>
    <w:rsid w:val="02D91B05"/>
    <w:rsid w:val="035B5688"/>
    <w:rsid w:val="03BE3259"/>
    <w:rsid w:val="03C22FD7"/>
    <w:rsid w:val="03CC6ECB"/>
    <w:rsid w:val="04A94BD9"/>
    <w:rsid w:val="04C841EB"/>
    <w:rsid w:val="05125087"/>
    <w:rsid w:val="052609B9"/>
    <w:rsid w:val="05562AEC"/>
    <w:rsid w:val="05600E1D"/>
    <w:rsid w:val="058645FB"/>
    <w:rsid w:val="05AB4981"/>
    <w:rsid w:val="05E45C3A"/>
    <w:rsid w:val="06A93D79"/>
    <w:rsid w:val="073C2551"/>
    <w:rsid w:val="081E7125"/>
    <w:rsid w:val="095B7B19"/>
    <w:rsid w:val="097A3797"/>
    <w:rsid w:val="09A67978"/>
    <w:rsid w:val="0A162181"/>
    <w:rsid w:val="0A7140AF"/>
    <w:rsid w:val="0AE833C5"/>
    <w:rsid w:val="0B3D1DE7"/>
    <w:rsid w:val="0BA75D89"/>
    <w:rsid w:val="0BAA54A0"/>
    <w:rsid w:val="0BB73F8E"/>
    <w:rsid w:val="0BF3032B"/>
    <w:rsid w:val="0C274CDF"/>
    <w:rsid w:val="0C2F534F"/>
    <w:rsid w:val="0CBE1F08"/>
    <w:rsid w:val="0DB63639"/>
    <w:rsid w:val="0DD45D48"/>
    <w:rsid w:val="0E6C2E68"/>
    <w:rsid w:val="0EF54E85"/>
    <w:rsid w:val="0F112386"/>
    <w:rsid w:val="0F3C6FCB"/>
    <w:rsid w:val="0F417E94"/>
    <w:rsid w:val="0FA03026"/>
    <w:rsid w:val="1083709D"/>
    <w:rsid w:val="1097788B"/>
    <w:rsid w:val="10FA5A47"/>
    <w:rsid w:val="11654F9D"/>
    <w:rsid w:val="117F433C"/>
    <w:rsid w:val="11D13A2F"/>
    <w:rsid w:val="11E21AEF"/>
    <w:rsid w:val="127E2E73"/>
    <w:rsid w:val="12C0517B"/>
    <w:rsid w:val="12E20CB8"/>
    <w:rsid w:val="134B7D96"/>
    <w:rsid w:val="136B37BB"/>
    <w:rsid w:val="140A465F"/>
    <w:rsid w:val="141F6D8F"/>
    <w:rsid w:val="147A1226"/>
    <w:rsid w:val="14A212FF"/>
    <w:rsid w:val="14F04622"/>
    <w:rsid w:val="154B6BD6"/>
    <w:rsid w:val="155A367E"/>
    <w:rsid w:val="160D2B02"/>
    <w:rsid w:val="161E5F27"/>
    <w:rsid w:val="165921FC"/>
    <w:rsid w:val="16684DA8"/>
    <w:rsid w:val="16861260"/>
    <w:rsid w:val="16A95935"/>
    <w:rsid w:val="16B05DC8"/>
    <w:rsid w:val="17253AFD"/>
    <w:rsid w:val="17345C65"/>
    <w:rsid w:val="177935EF"/>
    <w:rsid w:val="17A252C5"/>
    <w:rsid w:val="17A42C8E"/>
    <w:rsid w:val="17A44C2A"/>
    <w:rsid w:val="18C7076D"/>
    <w:rsid w:val="1912797C"/>
    <w:rsid w:val="19227F64"/>
    <w:rsid w:val="19772B70"/>
    <w:rsid w:val="1987621F"/>
    <w:rsid w:val="1A745E39"/>
    <w:rsid w:val="1B0B2C38"/>
    <w:rsid w:val="1B216877"/>
    <w:rsid w:val="1B7B49A4"/>
    <w:rsid w:val="1B7D5A10"/>
    <w:rsid w:val="1BE64D26"/>
    <w:rsid w:val="1C277917"/>
    <w:rsid w:val="1C2D1D0B"/>
    <w:rsid w:val="1C3778A2"/>
    <w:rsid w:val="1CA27B15"/>
    <w:rsid w:val="1D0846F4"/>
    <w:rsid w:val="1D0C755A"/>
    <w:rsid w:val="1DBC12E8"/>
    <w:rsid w:val="1E5B11C2"/>
    <w:rsid w:val="1E636E30"/>
    <w:rsid w:val="1E78617C"/>
    <w:rsid w:val="1EA16FC0"/>
    <w:rsid w:val="1F243382"/>
    <w:rsid w:val="1F5B5A4B"/>
    <w:rsid w:val="1F730536"/>
    <w:rsid w:val="1F9421BE"/>
    <w:rsid w:val="1FE83022"/>
    <w:rsid w:val="20083A7B"/>
    <w:rsid w:val="203674D4"/>
    <w:rsid w:val="207E1A2B"/>
    <w:rsid w:val="209372F0"/>
    <w:rsid w:val="22422C00"/>
    <w:rsid w:val="224F1BA5"/>
    <w:rsid w:val="22C27755"/>
    <w:rsid w:val="22FD3252"/>
    <w:rsid w:val="23880F5A"/>
    <w:rsid w:val="24256CB1"/>
    <w:rsid w:val="24505B2B"/>
    <w:rsid w:val="24DC16EA"/>
    <w:rsid w:val="252F227F"/>
    <w:rsid w:val="254E26E2"/>
    <w:rsid w:val="25FF2C68"/>
    <w:rsid w:val="269A71EF"/>
    <w:rsid w:val="27850BE5"/>
    <w:rsid w:val="27D55B88"/>
    <w:rsid w:val="27F83F3C"/>
    <w:rsid w:val="28576450"/>
    <w:rsid w:val="2941173D"/>
    <w:rsid w:val="29656152"/>
    <w:rsid w:val="29891D82"/>
    <w:rsid w:val="29C51EEC"/>
    <w:rsid w:val="29C7378D"/>
    <w:rsid w:val="29F84D9B"/>
    <w:rsid w:val="2A0C5BCA"/>
    <w:rsid w:val="2A4452A9"/>
    <w:rsid w:val="2B286BBF"/>
    <w:rsid w:val="2B3269EC"/>
    <w:rsid w:val="2B347CF1"/>
    <w:rsid w:val="2B377690"/>
    <w:rsid w:val="2B723F53"/>
    <w:rsid w:val="2B9A0981"/>
    <w:rsid w:val="2BA245D3"/>
    <w:rsid w:val="2BAC66B6"/>
    <w:rsid w:val="2BDA2A15"/>
    <w:rsid w:val="2C40483C"/>
    <w:rsid w:val="2C6851AB"/>
    <w:rsid w:val="2D695B95"/>
    <w:rsid w:val="2D822B25"/>
    <w:rsid w:val="2E3E2DA1"/>
    <w:rsid w:val="2E6011F8"/>
    <w:rsid w:val="2EB90D82"/>
    <w:rsid w:val="2FCF730E"/>
    <w:rsid w:val="30C4724F"/>
    <w:rsid w:val="30C65728"/>
    <w:rsid w:val="30E423B1"/>
    <w:rsid w:val="31D63D01"/>
    <w:rsid w:val="31DD0DB5"/>
    <w:rsid w:val="32345894"/>
    <w:rsid w:val="33140983"/>
    <w:rsid w:val="33596D28"/>
    <w:rsid w:val="335F6C7E"/>
    <w:rsid w:val="338A536B"/>
    <w:rsid w:val="33E9398E"/>
    <w:rsid w:val="350E769E"/>
    <w:rsid w:val="351675B5"/>
    <w:rsid w:val="3519546F"/>
    <w:rsid w:val="356A64CE"/>
    <w:rsid w:val="35867451"/>
    <w:rsid w:val="35D206ED"/>
    <w:rsid w:val="36C70F9C"/>
    <w:rsid w:val="36D00D53"/>
    <w:rsid w:val="37763E39"/>
    <w:rsid w:val="3789729E"/>
    <w:rsid w:val="379450C2"/>
    <w:rsid w:val="37B054BE"/>
    <w:rsid w:val="3800568E"/>
    <w:rsid w:val="380F34FA"/>
    <w:rsid w:val="38A658E9"/>
    <w:rsid w:val="38FA7665"/>
    <w:rsid w:val="39014476"/>
    <w:rsid w:val="3A4C6A72"/>
    <w:rsid w:val="3A8C711A"/>
    <w:rsid w:val="3AAB39C7"/>
    <w:rsid w:val="3BC07669"/>
    <w:rsid w:val="3BDB14B0"/>
    <w:rsid w:val="3BDD1A85"/>
    <w:rsid w:val="3BF20D35"/>
    <w:rsid w:val="3C6E1E1C"/>
    <w:rsid w:val="3CA73048"/>
    <w:rsid w:val="3CC859F7"/>
    <w:rsid w:val="3CD659C4"/>
    <w:rsid w:val="3D733BDF"/>
    <w:rsid w:val="3D86364B"/>
    <w:rsid w:val="3DC47A8A"/>
    <w:rsid w:val="3E792FCD"/>
    <w:rsid w:val="3ECD05CA"/>
    <w:rsid w:val="3F3171CF"/>
    <w:rsid w:val="3FAD76EC"/>
    <w:rsid w:val="3FB57611"/>
    <w:rsid w:val="3FF94882"/>
    <w:rsid w:val="400B34E1"/>
    <w:rsid w:val="40172D07"/>
    <w:rsid w:val="40587571"/>
    <w:rsid w:val="41115F4D"/>
    <w:rsid w:val="415045E3"/>
    <w:rsid w:val="415C0B23"/>
    <w:rsid w:val="41EE22FE"/>
    <w:rsid w:val="42365F3D"/>
    <w:rsid w:val="423B2B96"/>
    <w:rsid w:val="423F02A4"/>
    <w:rsid w:val="425C0626"/>
    <w:rsid w:val="42CC4A2C"/>
    <w:rsid w:val="42F35F2F"/>
    <w:rsid w:val="43FC1D25"/>
    <w:rsid w:val="45AE4508"/>
    <w:rsid w:val="45C60DAB"/>
    <w:rsid w:val="45E83F3B"/>
    <w:rsid w:val="46176F3D"/>
    <w:rsid w:val="46377B33"/>
    <w:rsid w:val="46402C24"/>
    <w:rsid w:val="469048A8"/>
    <w:rsid w:val="46A05C2E"/>
    <w:rsid w:val="46E3451F"/>
    <w:rsid w:val="475A26A8"/>
    <w:rsid w:val="47E55C3E"/>
    <w:rsid w:val="47EB64BB"/>
    <w:rsid w:val="48C06EB1"/>
    <w:rsid w:val="48F726BD"/>
    <w:rsid w:val="495933B7"/>
    <w:rsid w:val="49812719"/>
    <w:rsid w:val="49B20D01"/>
    <w:rsid w:val="49E728CF"/>
    <w:rsid w:val="4A763AE7"/>
    <w:rsid w:val="4AC01929"/>
    <w:rsid w:val="4B334461"/>
    <w:rsid w:val="4BEC5CFE"/>
    <w:rsid w:val="4C211D28"/>
    <w:rsid w:val="4DB82445"/>
    <w:rsid w:val="4E490EFB"/>
    <w:rsid w:val="4E544FA0"/>
    <w:rsid w:val="4E6709BA"/>
    <w:rsid w:val="4E8A2033"/>
    <w:rsid w:val="4E8D6397"/>
    <w:rsid w:val="4EF27690"/>
    <w:rsid w:val="4F274304"/>
    <w:rsid w:val="4FAC7D88"/>
    <w:rsid w:val="4FDB5D2F"/>
    <w:rsid w:val="508D70E7"/>
    <w:rsid w:val="51347759"/>
    <w:rsid w:val="51640029"/>
    <w:rsid w:val="5167665C"/>
    <w:rsid w:val="51AD1AFC"/>
    <w:rsid w:val="51F92A22"/>
    <w:rsid w:val="5214298C"/>
    <w:rsid w:val="52210866"/>
    <w:rsid w:val="52D46100"/>
    <w:rsid w:val="535F5457"/>
    <w:rsid w:val="537952A2"/>
    <w:rsid w:val="53841F0F"/>
    <w:rsid w:val="53A33D40"/>
    <w:rsid w:val="54C62FFD"/>
    <w:rsid w:val="54CE5427"/>
    <w:rsid w:val="54D1256B"/>
    <w:rsid w:val="550167C3"/>
    <w:rsid w:val="5523492B"/>
    <w:rsid w:val="56B31777"/>
    <w:rsid w:val="57002522"/>
    <w:rsid w:val="573C0B3A"/>
    <w:rsid w:val="5873341F"/>
    <w:rsid w:val="58D32D48"/>
    <w:rsid w:val="58DB4CBA"/>
    <w:rsid w:val="58E26004"/>
    <w:rsid w:val="58FC47D3"/>
    <w:rsid w:val="590D1897"/>
    <w:rsid w:val="5943350B"/>
    <w:rsid w:val="59CE65F6"/>
    <w:rsid w:val="59EA670D"/>
    <w:rsid w:val="5A22286F"/>
    <w:rsid w:val="5ADC407E"/>
    <w:rsid w:val="5B8A4C37"/>
    <w:rsid w:val="5BCB7BCC"/>
    <w:rsid w:val="5BCF0A61"/>
    <w:rsid w:val="5C77670F"/>
    <w:rsid w:val="5CB6501B"/>
    <w:rsid w:val="5CC315DC"/>
    <w:rsid w:val="5D170F36"/>
    <w:rsid w:val="5D9F6BA2"/>
    <w:rsid w:val="5E436952"/>
    <w:rsid w:val="5E445F13"/>
    <w:rsid w:val="5EA572E0"/>
    <w:rsid w:val="5EA6707F"/>
    <w:rsid w:val="5EF13E95"/>
    <w:rsid w:val="5F4D50E3"/>
    <w:rsid w:val="5FCF0B71"/>
    <w:rsid w:val="5FE64BF0"/>
    <w:rsid w:val="60842051"/>
    <w:rsid w:val="60853968"/>
    <w:rsid w:val="60883EF9"/>
    <w:rsid w:val="61154C74"/>
    <w:rsid w:val="61864D97"/>
    <w:rsid w:val="61AB4F8F"/>
    <w:rsid w:val="625D4A96"/>
    <w:rsid w:val="626C588D"/>
    <w:rsid w:val="62846A8D"/>
    <w:rsid w:val="62ED6545"/>
    <w:rsid w:val="62F57040"/>
    <w:rsid w:val="63197B0C"/>
    <w:rsid w:val="63485226"/>
    <w:rsid w:val="63536140"/>
    <w:rsid w:val="635E230E"/>
    <w:rsid w:val="635F5A1A"/>
    <w:rsid w:val="636838D9"/>
    <w:rsid w:val="63BE65AF"/>
    <w:rsid w:val="63C607BF"/>
    <w:rsid w:val="63CE222B"/>
    <w:rsid w:val="650528D0"/>
    <w:rsid w:val="65082AE7"/>
    <w:rsid w:val="65163F9F"/>
    <w:rsid w:val="655F1E1A"/>
    <w:rsid w:val="65B006F3"/>
    <w:rsid w:val="66366EBA"/>
    <w:rsid w:val="66EE4ECE"/>
    <w:rsid w:val="67B70710"/>
    <w:rsid w:val="67C021CA"/>
    <w:rsid w:val="681E77D5"/>
    <w:rsid w:val="6837620F"/>
    <w:rsid w:val="68592AB9"/>
    <w:rsid w:val="685A46C3"/>
    <w:rsid w:val="68BA7BA8"/>
    <w:rsid w:val="68C4593A"/>
    <w:rsid w:val="696D7C46"/>
    <w:rsid w:val="697A6D97"/>
    <w:rsid w:val="6A7531F7"/>
    <w:rsid w:val="6AD54094"/>
    <w:rsid w:val="6AF973BB"/>
    <w:rsid w:val="6B01162F"/>
    <w:rsid w:val="6C072A73"/>
    <w:rsid w:val="6C131F0D"/>
    <w:rsid w:val="6C7B5393"/>
    <w:rsid w:val="6CEA1BD1"/>
    <w:rsid w:val="6D067E25"/>
    <w:rsid w:val="6D1C22EA"/>
    <w:rsid w:val="6D5702DD"/>
    <w:rsid w:val="6E044187"/>
    <w:rsid w:val="6E064C6D"/>
    <w:rsid w:val="6E211213"/>
    <w:rsid w:val="6E327F45"/>
    <w:rsid w:val="6E9D609F"/>
    <w:rsid w:val="6EA75E92"/>
    <w:rsid w:val="6EC426BF"/>
    <w:rsid w:val="6F793783"/>
    <w:rsid w:val="6FD01D37"/>
    <w:rsid w:val="718151FA"/>
    <w:rsid w:val="71C07004"/>
    <w:rsid w:val="71F72C8D"/>
    <w:rsid w:val="721B2367"/>
    <w:rsid w:val="724C3343"/>
    <w:rsid w:val="727268E0"/>
    <w:rsid w:val="72785B7B"/>
    <w:rsid w:val="72EF7287"/>
    <w:rsid w:val="73AC12FE"/>
    <w:rsid w:val="73C56DE0"/>
    <w:rsid w:val="740C4287"/>
    <w:rsid w:val="74157212"/>
    <w:rsid w:val="742C4C24"/>
    <w:rsid w:val="743A2371"/>
    <w:rsid w:val="74806F69"/>
    <w:rsid w:val="749C0278"/>
    <w:rsid w:val="754040CB"/>
    <w:rsid w:val="754D3E47"/>
    <w:rsid w:val="765F789E"/>
    <w:rsid w:val="76733229"/>
    <w:rsid w:val="77115D14"/>
    <w:rsid w:val="77A22BCB"/>
    <w:rsid w:val="77C24EA3"/>
    <w:rsid w:val="77CD6F3B"/>
    <w:rsid w:val="784C2A98"/>
    <w:rsid w:val="78A97BEF"/>
    <w:rsid w:val="78B134A2"/>
    <w:rsid w:val="78CB4441"/>
    <w:rsid w:val="78F30652"/>
    <w:rsid w:val="790A771B"/>
    <w:rsid w:val="79277DF2"/>
    <w:rsid w:val="793E72D7"/>
    <w:rsid w:val="79435A80"/>
    <w:rsid w:val="7947141F"/>
    <w:rsid w:val="794D01AF"/>
    <w:rsid w:val="797A5A56"/>
    <w:rsid w:val="79887C5D"/>
    <w:rsid w:val="79963FB8"/>
    <w:rsid w:val="79AE0B42"/>
    <w:rsid w:val="79E72250"/>
    <w:rsid w:val="7A50583C"/>
    <w:rsid w:val="7A5C68AA"/>
    <w:rsid w:val="7A875157"/>
    <w:rsid w:val="7AB349DD"/>
    <w:rsid w:val="7AB96059"/>
    <w:rsid w:val="7AD774DB"/>
    <w:rsid w:val="7BD15CB5"/>
    <w:rsid w:val="7BFC7A7C"/>
    <w:rsid w:val="7C225944"/>
    <w:rsid w:val="7C2428D0"/>
    <w:rsid w:val="7C5013CE"/>
    <w:rsid w:val="7C623798"/>
    <w:rsid w:val="7CD35F56"/>
    <w:rsid w:val="7D165C5C"/>
    <w:rsid w:val="7D8E7654"/>
    <w:rsid w:val="7DD4774D"/>
    <w:rsid w:val="7DD95693"/>
    <w:rsid w:val="7DDF258C"/>
    <w:rsid w:val="7E0A340A"/>
    <w:rsid w:val="7EC07FE1"/>
    <w:rsid w:val="7ECD476F"/>
    <w:rsid w:val="7EE07A70"/>
    <w:rsid w:val="7F547507"/>
    <w:rsid w:val="7F853FCE"/>
    <w:rsid w:val="7F8954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qFormat="1" w:unhideWhenUsed="0" w:uiPriority="99"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70" w:lineRule="exact"/>
      <w:ind w:firstLine="664" w:firstLineChars="200"/>
      <w:jc w:val="both"/>
    </w:pPr>
    <w:rPr>
      <w:rFonts w:ascii="仿宋_GB2312" w:hAnsi="仿宋_GB2312" w:eastAsia="仿宋_GB2312" w:cs="仿宋_GB2312"/>
      <w:spacing w:val="6"/>
      <w:kern w:val="2"/>
      <w:sz w:val="32"/>
      <w:szCs w:val="32"/>
      <w:lang w:val="en-US" w:eastAsia="zh-CN" w:bidi="ar-SA"/>
    </w:rPr>
  </w:style>
  <w:style w:type="paragraph" w:styleId="3">
    <w:name w:val="heading 1"/>
    <w:basedOn w:val="1"/>
    <w:next w:val="1"/>
    <w:qFormat/>
    <w:uiPriority w:val="9"/>
    <w:pPr>
      <w:numPr>
        <w:ilvl w:val="0"/>
        <w:numId w:val="1"/>
      </w:numPr>
      <w:outlineLvl w:val="0"/>
    </w:pPr>
    <w:rPr>
      <w:rFonts w:ascii="黑体" w:hAnsi="黑体" w:eastAsia="黑体" w:cs="黑体"/>
    </w:rPr>
  </w:style>
  <w:style w:type="paragraph" w:styleId="4">
    <w:name w:val="heading 2"/>
    <w:basedOn w:val="1"/>
    <w:next w:val="1"/>
    <w:unhideWhenUsed/>
    <w:qFormat/>
    <w:uiPriority w:val="9"/>
    <w:pPr>
      <w:numPr>
        <w:ilvl w:val="0"/>
        <w:numId w:val="2"/>
      </w:numPr>
      <w:ind w:firstLine="667"/>
      <w:outlineLvl w:val="1"/>
    </w:pPr>
    <w:rPr>
      <w:rFonts w:ascii="方正楷体_GBK" w:hAnsi="方正楷体_GBK" w:eastAsia="楷体_GB2312" w:cs="方正楷体_GBK"/>
      <w:b/>
      <w:bCs/>
    </w:rPr>
  </w:style>
  <w:style w:type="paragraph" w:styleId="5">
    <w:name w:val="heading 3"/>
    <w:basedOn w:val="1"/>
    <w:next w:val="1"/>
    <w:qFormat/>
    <w:uiPriority w:val="9"/>
    <w:pPr>
      <w:keepNext/>
      <w:keepLines/>
      <w:tabs>
        <w:tab w:val="left" w:pos="420"/>
      </w:tabs>
      <w:ind w:left="638" w:leftChars="304"/>
      <w:outlineLvl w:val="2"/>
    </w:pPr>
    <w:rPr>
      <w:rFonts w:ascii="Times New Roman" w:hAnsi="Times New Roman" w:eastAsia="方正仿宋_GBK" w:cs="Times New Roman"/>
      <w:b/>
      <w:bCs/>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style>
  <w:style w:type="paragraph" w:styleId="6">
    <w:name w:val="caption"/>
    <w:basedOn w:val="1"/>
    <w:next w:val="1"/>
    <w:unhideWhenUsed/>
    <w:qFormat/>
    <w:uiPriority w:val="0"/>
    <w:rPr>
      <w:rFonts w:ascii="Arial" w:hAnsi="Arial" w:eastAsia="黑体"/>
      <w:sz w:val="20"/>
    </w:rPr>
  </w:style>
  <w:style w:type="paragraph" w:styleId="7">
    <w:name w:val="annotation text"/>
    <w:basedOn w:val="1"/>
    <w:qFormat/>
    <w:uiPriority w:val="0"/>
    <w:pPr>
      <w:jc w:val="left"/>
    </w:pPr>
  </w:style>
  <w:style w:type="paragraph" w:styleId="8">
    <w:name w:val="Body Text Indent"/>
    <w:basedOn w:val="1"/>
    <w:next w:val="9"/>
    <w:unhideWhenUsed/>
    <w:qFormat/>
    <w:uiPriority w:val="99"/>
    <w:pPr>
      <w:spacing w:after="120"/>
      <w:ind w:left="420" w:leftChars="200"/>
    </w:pPr>
  </w:style>
  <w:style w:type="paragraph" w:styleId="9">
    <w:name w:val="envelope return"/>
    <w:basedOn w:val="1"/>
    <w:qFormat/>
    <w:uiPriority w:val="0"/>
    <w:pPr>
      <w:adjustRightInd w:val="0"/>
      <w:snapToGrid w:val="0"/>
      <w:spacing w:after="200"/>
    </w:pPr>
    <w:rPr>
      <w:rFonts w:ascii="Arial" w:hAnsi="Arial" w:eastAsia="微软雅黑"/>
      <w:sz w:val="22"/>
      <w:szCs w:val="22"/>
    </w:rPr>
  </w:style>
  <w:style w:type="paragraph" w:styleId="10">
    <w:name w:val="Plain Text"/>
    <w:basedOn w:val="1"/>
    <w:qFormat/>
    <w:uiPriority w:val="99"/>
    <w:rPr>
      <w:rFonts w:ascii="宋体" w:hAnsi="Courier New" w:cs="Courier New"/>
      <w:szCs w:val="21"/>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13">
    <w:name w:val="toc 1"/>
    <w:basedOn w:val="1"/>
    <w:next w:val="1"/>
    <w:qFormat/>
    <w:uiPriority w:val="0"/>
  </w:style>
  <w:style w:type="paragraph" w:styleId="14">
    <w:name w:val="footnote text"/>
    <w:basedOn w:val="1"/>
    <w:qFormat/>
    <w:uiPriority w:val="0"/>
    <w:pPr>
      <w:snapToGrid w:val="0"/>
      <w:jc w:val="left"/>
    </w:pPr>
    <w:rPr>
      <w:sz w:val="18"/>
    </w:rPr>
  </w:style>
  <w:style w:type="paragraph" w:styleId="15">
    <w:name w:val="toc 2"/>
    <w:basedOn w:val="1"/>
    <w:next w:val="1"/>
    <w:qFormat/>
    <w:uiPriority w:val="0"/>
    <w:pPr>
      <w:ind w:left="420" w:leftChars="200"/>
    </w:pPr>
  </w:style>
  <w:style w:type="paragraph" w:styleId="16">
    <w:name w:val="Normal (Web)"/>
    <w:basedOn w:val="1"/>
    <w:qFormat/>
    <w:uiPriority w:val="0"/>
    <w:pPr>
      <w:spacing w:beforeAutospacing="1" w:afterAutospacing="1"/>
      <w:jc w:val="left"/>
    </w:pPr>
    <w:rPr>
      <w:rFonts w:cs="Times New Roman"/>
      <w:kern w:val="0"/>
      <w:sz w:val="24"/>
    </w:rPr>
  </w:style>
  <w:style w:type="paragraph" w:styleId="17">
    <w:name w:val="Body Text First Indent"/>
    <w:basedOn w:val="2"/>
    <w:qFormat/>
    <w:uiPriority w:val="0"/>
    <w:pPr>
      <w:spacing w:after="120"/>
      <w:ind w:firstLine="420" w:firstLineChars="100"/>
    </w:pPr>
    <w:rPr>
      <w:sz w:val="30"/>
    </w:rPr>
  </w:style>
  <w:style w:type="paragraph" w:styleId="18">
    <w:name w:val="Body Text First Indent 2"/>
    <w:basedOn w:val="8"/>
    <w:next w:val="1"/>
    <w:unhideWhenUsed/>
    <w:qFormat/>
    <w:uiPriority w:val="99"/>
    <w:pPr>
      <w:suppressAutoHyphens w:val="0"/>
      <w:ind w:firstLine="420"/>
    </w:pPr>
    <w:rPr>
      <w:rFonts w:eastAsia="宋体"/>
      <w:sz w:val="21"/>
      <w:szCs w:val="24"/>
    </w:rPr>
  </w:style>
  <w:style w:type="table" w:styleId="20">
    <w:name w:val="Table Grid"/>
    <w:basedOn w:val="19"/>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footnote reference"/>
    <w:qFormat/>
    <w:uiPriority w:val="99"/>
    <w:rPr>
      <w:vertAlign w:val="superscript"/>
    </w:rPr>
  </w:style>
  <w:style w:type="paragraph" w:customStyle="1" w:styleId="25">
    <w:name w:val="表格文字"/>
    <w:basedOn w:val="1"/>
    <w:qFormat/>
    <w:uiPriority w:val="0"/>
    <w:pPr>
      <w:spacing w:line="240" w:lineRule="auto"/>
      <w:ind w:firstLine="0" w:firstLineChars="0"/>
    </w:pPr>
    <w:rPr>
      <w:rFonts w:hint="eastAsia"/>
      <w:sz w:val="24"/>
    </w:rPr>
  </w:style>
  <w:style w:type="paragraph" w:customStyle="1" w:styleId="26">
    <w:name w:val="图表名"/>
    <w:basedOn w:val="1"/>
    <w:qFormat/>
    <w:uiPriority w:val="0"/>
    <w:pPr>
      <w:spacing w:before="50" w:beforeLines="50" w:line="240" w:lineRule="auto"/>
      <w:ind w:firstLine="0" w:firstLineChars="0"/>
      <w:jc w:val="center"/>
    </w:pPr>
    <w:rPr>
      <w:rFonts w:hint="eastAsia" w:eastAsia="黑体"/>
      <w:bCs/>
      <w:sz w:val="24"/>
    </w:rPr>
  </w:style>
  <w:style w:type="paragraph" w:customStyle="1" w:styleId="27">
    <w:name w:val="图名"/>
    <w:qFormat/>
    <w:uiPriority w:val="0"/>
    <w:pPr>
      <w:widowControl w:val="0"/>
      <w:spacing w:after="120" w:line="360" w:lineRule="auto"/>
      <w:jc w:val="center"/>
    </w:pPr>
    <w:rPr>
      <w:rFonts w:ascii="黑体" w:hAnsi="黑体" w:eastAsia="黑体" w:cs="Times New Roman"/>
      <w:sz w:val="24"/>
      <w:szCs w:val="21"/>
      <w:lang w:val="en-US" w:eastAsia="zh-CN" w:bidi="ar-SA"/>
    </w:rPr>
  </w:style>
  <w:style w:type="paragraph" w:customStyle="1" w:styleId="28">
    <w:name w:val="表格文字-居中"/>
    <w:basedOn w:val="1"/>
    <w:qFormat/>
    <w:uiPriority w:val="0"/>
    <w:pPr>
      <w:ind w:firstLine="0" w:firstLineChars="0"/>
      <w:jc w:val="center"/>
    </w:pPr>
    <w:rPr>
      <w:sz w:val="24"/>
      <w:szCs w:val="21"/>
    </w:rPr>
  </w:style>
  <w:style w:type="paragraph" w:customStyle="1" w:styleId="29">
    <w:name w:val="表格"/>
    <w:basedOn w:val="1"/>
    <w:qFormat/>
    <w:uiPriority w:val="0"/>
    <w:pPr>
      <w:spacing w:line="320" w:lineRule="exact"/>
      <w:ind w:firstLine="0" w:firstLineChars="0"/>
      <w:jc w:val="center"/>
    </w:pPr>
    <w:rPr>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638fd44c-c949-48f7-a679-7ab55e406f2c</errorID>
      <errorWord>“半拉子工程”</errorWord>
      <group>L1_Word</group>
      <groupName>字词问题</groupName>
      <ability>L2_Typo</ability>
      <abilityName>字词错误</abilityName>
      <candidateList>
        <item>“半拉子”工程</item>
      </candidateList>
      <explain/>
      <paraID>54595C0A</paraID>
      <start>138</start>
      <end>145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c0527d-f440-4706-8230-880ae9a4953c}">
  <ds:schemaRefs/>
</ds:datastoreItem>
</file>

<file path=docProps/app.xml><?xml version="1.0" encoding="utf-8"?>
<Properties xmlns="http://schemas.openxmlformats.org/officeDocument/2006/extended-properties" xmlns:vt="http://schemas.openxmlformats.org/officeDocument/2006/docPropsVTypes">
  <Template>Normal</Template>
  <Pages>12</Pages>
  <Words>1299</Words>
  <Characters>1437</Characters>
  <Lines>142</Lines>
  <Paragraphs>40</Paragraphs>
  <TotalTime>7</TotalTime>
  <ScaleCrop>false</ScaleCrop>
  <LinksUpToDate>false</LinksUpToDate>
  <CharactersWithSpaces>1450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2024-12-26T10:55:00Z</dcterms:created>
  <dc:creator>李烨</dc:creator>
  <cp:lastModifiedBy>熊孩纸</cp:lastModifiedBy>
  <cp:lastPrinted>2026-06-04T08:58:42Z</cp:lastPrinted>
  <dcterms:modified xsi:type="dcterms:W3CDTF">2026-06-04T08:59:09Z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6B196D962985407EBDBF264D237FA970_13</vt:lpwstr>
  </property>
  <property fmtid="{D5CDD505-2E9C-101B-9397-08002B2CF9AE}" pid="4" name="KSOTemplateDocerSaveRecord">
    <vt:lpwstr>eyJoZGlkIjoiOGY0YjRiOTgyYjcxYThkODUwNjBhZjZiNTIyYThkOGYiLCJ1c2VySWQiOiIzMTY5OTk2NTgifQ==</vt:lpwstr>
  </property>
</Properties>
</file>