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autoSpaceDN/>
        <w:bidi w:val="0"/>
        <w:snapToGrid/>
        <w:spacing w:line="600" w:lineRule="exact"/>
        <w:ind w:right="-17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附件</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3</w:t>
      </w:r>
    </w:p>
    <w:p>
      <w:pPr>
        <w:pStyle w:val="4"/>
        <w:keepNext w:val="0"/>
        <w:keepLines w:val="0"/>
        <w:pageBreakBefore w:val="0"/>
        <w:widowControl w:val="0"/>
        <w:kinsoku/>
        <w:wordWrap/>
        <w:overflowPunct/>
        <w:topLinePunct w:val="0"/>
        <w:autoSpaceDE/>
        <w:autoSpaceDN/>
        <w:bidi w:val="0"/>
        <w:adjustRightInd/>
        <w:snapToGrid/>
        <w:spacing w:line="600" w:lineRule="exact"/>
        <w:ind w:right="-170"/>
        <w:jc w:val="center"/>
        <w:textAlignment w:val="auto"/>
        <w:rPr>
          <w:rFonts w:hint="default" w:ascii="Times New Roman" w:hAnsi="Times New Roman" w:eastAsia="方正小标宋_GBK" w:cs="Times New Roman"/>
          <w:b w:val="0"/>
          <w:bCs/>
          <w:color w:val="000000" w:themeColor="text1"/>
          <w:sz w:val="36"/>
          <w:szCs w:val="36"/>
          <w14:textFill>
            <w14:solidFill>
              <w14:schemeClr w14:val="tx1"/>
            </w14:solidFill>
          </w14:textFill>
        </w:rPr>
      </w:pPr>
      <w:r>
        <w:rPr>
          <w:rFonts w:hint="default" w:ascii="Times New Roman" w:hAnsi="Times New Roman" w:eastAsia="方正小标宋_GBK" w:cs="Times New Roman"/>
          <w:b w:val="0"/>
          <w:bCs/>
          <w:color w:val="000000" w:themeColor="text1"/>
          <w:sz w:val="36"/>
          <w:szCs w:val="36"/>
          <w14:textFill>
            <w14:solidFill>
              <w14:schemeClr w14:val="tx1"/>
            </w14:solidFill>
          </w14:textFill>
        </w:rPr>
        <w:t>少数民族高层次骨干人才计划定向新疆喀什地区</w:t>
      </w:r>
    </w:p>
    <w:p>
      <w:pPr>
        <w:pStyle w:val="4"/>
        <w:keepNext w:val="0"/>
        <w:keepLines w:val="0"/>
        <w:pageBreakBefore w:val="0"/>
        <w:widowControl w:val="0"/>
        <w:kinsoku/>
        <w:wordWrap/>
        <w:overflowPunct/>
        <w:topLinePunct w:val="0"/>
        <w:autoSpaceDE/>
        <w:autoSpaceDN/>
        <w:bidi w:val="0"/>
        <w:adjustRightInd/>
        <w:snapToGrid/>
        <w:spacing w:line="600" w:lineRule="exact"/>
        <w:ind w:right="-170"/>
        <w:jc w:val="center"/>
        <w:textAlignment w:val="auto"/>
        <w:rPr>
          <w:rFonts w:hint="default" w:ascii="Times New Roman" w:hAnsi="Times New Roman" w:eastAsia="方正小标宋_GBK" w:cs="Times New Roman"/>
          <w:b w:val="0"/>
          <w:bCs/>
          <w:color w:val="000000" w:themeColor="text1"/>
          <w:sz w:val="36"/>
          <w:szCs w:val="36"/>
          <w14:textFill>
            <w14:solidFill>
              <w14:schemeClr w14:val="tx1"/>
            </w14:solidFill>
          </w14:textFill>
        </w:rPr>
      </w:pPr>
      <w:r>
        <w:rPr>
          <w:rFonts w:hint="default" w:ascii="Times New Roman" w:hAnsi="Times New Roman" w:eastAsia="方正小标宋_GBK" w:cs="Times New Roman"/>
          <w:b w:val="0"/>
          <w:bCs/>
          <w:color w:val="000000" w:themeColor="text1"/>
          <w:sz w:val="36"/>
          <w:szCs w:val="36"/>
          <w14:textFill>
            <w14:solidFill>
              <w14:schemeClr w14:val="tx1"/>
            </w14:solidFill>
          </w14:textFill>
        </w:rPr>
        <w:t>医学硕士专项</w:t>
      </w:r>
      <w:r>
        <w:rPr>
          <w:rFonts w:hint="eastAsia" w:ascii="Times New Roman" w:hAnsi="Times New Roman" w:eastAsia="方正小标宋_GBK" w:cs="Times New Roman"/>
          <w:b w:val="0"/>
          <w:bCs/>
          <w:color w:val="000000" w:themeColor="text1"/>
          <w:sz w:val="36"/>
          <w:szCs w:val="36"/>
          <w:lang w:eastAsia="zh-CN"/>
          <w14:textFill>
            <w14:solidFill>
              <w14:schemeClr w14:val="tx1"/>
            </w14:solidFill>
          </w14:textFill>
        </w:rPr>
        <w:t>（</w:t>
      </w:r>
      <w:r>
        <w:rPr>
          <w:rFonts w:hint="eastAsia" w:ascii="Times New Roman" w:hAnsi="Times New Roman" w:eastAsia="方正小标宋_GBK" w:cs="Times New Roman"/>
          <w:b w:val="0"/>
          <w:bCs/>
          <w:color w:val="000000" w:themeColor="text1"/>
          <w:sz w:val="36"/>
          <w:szCs w:val="36"/>
          <w:lang w:val="en-US" w:eastAsia="zh-CN"/>
          <w14:textFill>
            <w14:solidFill>
              <w14:schemeClr w14:val="tx1"/>
            </w14:solidFill>
          </w14:textFill>
        </w:rPr>
        <w:t>在职</w:t>
      </w:r>
      <w:r>
        <w:rPr>
          <w:rFonts w:hint="default" w:ascii="Times New Roman" w:hAnsi="Times New Roman" w:eastAsia="方正小标宋_GBK" w:cs="Times New Roman"/>
          <w:b w:val="0"/>
          <w:bCs/>
          <w:color w:val="000000" w:themeColor="text1"/>
          <w:sz w:val="36"/>
          <w:szCs w:val="36"/>
          <w14:textFill>
            <w14:solidFill>
              <w14:schemeClr w14:val="tx1"/>
            </w14:solidFill>
          </w14:textFill>
        </w:rPr>
        <w:t>在</w:t>
      </w:r>
      <w:r>
        <w:rPr>
          <w:rFonts w:hint="eastAsia" w:ascii="Times New Roman" w:hAnsi="Times New Roman" w:eastAsia="方正小标宋_GBK" w:cs="Times New Roman"/>
          <w:b w:val="0"/>
          <w:bCs/>
          <w:color w:val="000000" w:themeColor="text1"/>
          <w:sz w:val="36"/>
          <w:szCs w:val="36"/>
          <w:lang w:val="en-US" w:eastAsia="zh-CN"/>
          <w14:textFill>
            <w14:solidFill>
              <w14:schemeClr w14:val="tx1"/>
            </w14:solidFill>
          </w14:textFill>
        </w:rPr>
        <w:t>编</w:t>
      </w:r>
      <w:r>
        <w:rPr>
          <w:rFonts w:hint="default" w:ascii="Times New Roman" w:hAnsi="Times New Roman" w:eastAsia="方正小标宋_GBK" w:cs="Times New Roman"/>
          <w:b w:val="0"/>
          <w:bCs/>
          <w:color w:val="000000" w:themeColor="text1"/>
          <w:sz w:val="36"/>
          <w:szCs w:val="36"/>
          <w14:textFill>
            <w14:solidFill>
              <w14:schemeClr w14:val="tx1"/>
            </w14:solidFill>
          </w14:textFill>
        </w:rPr>
        <w:t>考生</w:t>
      </w:r>
      <w:r>
        <w:rPr>
          <w:rFonts w:hint="eastAsia" w:ascii="Times New Roman" w:hAnsi="Times New Roman" w:eastAsia="方正小标宋_GBK" w:cs="Times New Roman"/>
          <w:b w:val="0"/>
          <w:bCs/>
          <w:color w:val="000000" w:themeColor="text1"/>
          <w:sz w:val="36"/>
          <w:szCs w:val="36"/>
          <w:lang w:eastAsia="zh-CN"/>
          <w14:textFill>
            <w14:solidFill>
              <w14:schemeClr w14:val="tx1"/>
            </w14:solidFill>
          </w14:textFill>
        </w:rPr>
        <w:t>）</w:t>
      </w:r>
      <w:r>
        <w:rPr>
          <w:rFonts w:hint="default" w:ascii="Times New Roman" w:hAnsi="Times New Roman" w:eastAsia="方正小标宋_GBK" w:cs="Times New Roman"/>
          <w:b w:val="0"/>
          <w:bCs/>
          <w:color w:val="000000" w:themeColor="text1"/>
          <w:sz w:val="36"/>
          <w:szCs w:val="36"/>
          <w14:textFill>
            <w14:solidFill>
              <w14:schemeClr w14:val="tx1"/>
            </w14:solidFill>
          </w14:textFill>
        </w:rPr>
        <w:t>补充协议书</w:t>
      </w:r>
    </w:p>
    <w:p>
      <w:pPr>
        <w:pStyle w:val="4"/>
        <w:keepNext w:val="0"/>
        <w:keepLines w:val="0"/>
        <w:pageBreakBefore w:val="0"/>
        <w:widowControl w:val="0"/>
        <w:kinsoku/>
        <w:wordWrap/>
        <w:overflowPunct/>
        <w:topLinePunct w:val="0"/>
        <w:autoSpaceDE/>
        <w:autoSpaceDN/>
        <w:bidi w:val="0"/>
        <w:snapToGrid/>
        <w:spacing w:line="600" w:lineRule="exact"/>
        <w:ind w:right="-170"/>
        <w:jc w:val="center"/>
        <w:textAlignment w:val="auto"/>
        <w:rPr>
          <w:rFonts w:hint="default" w:ascii="Times New Roman" w:hAnsi="Times New Roman" w:eastAsia="黑体" w:cs="Times New Roman"/>
          <w:b/>
          <w:color w:val="000000" w:themeColor="text1"/>
          <w:sz w:val="44"/>
          <w:szCs w:val="44"/>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甲方</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定向生本人</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u w:val="single"/>
          <w14:textFill>
            <w14:solidFill>
              <w14:schemeClr w14:val="tx1"/>
            </w14:solidFill>
          </w14:textFill>
        </w:rPr>
        <w:t xml:space="preserve">                 </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乙方</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定向单位</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u w:val="single"/>
          <w14:textFill>
            <w14:solidFill>
              <w14:schemeClr w14:val="tx1"/>
            </w14:solidFill>
          </w14:textFill>
        </w:rPr>
        <w:t xml:space="preserve">                   </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根据自治区教育厅《</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2027</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年新疆维吾尔自治区少数民族高层次骨干人才计划报考资格审核确认工作的公告》</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和《2027年新疆维吾尔自治区少数民族高层次骨干人才计划定向新疆喀什地区医学硕士专项报考资格审核确认工作公告》，就甲方攻读硕士研究生事宜，</w:t>
      </w:r>
      <w:r>
        <w:rPr>
          <w:rFonts w:hint="default" w:ascii="Times New Roman" w:hAnsi="Times New Roman" w:eastAsia="方正仿宋_GBK" w:cs="Times New Roman"/>
          <w:color w:val="000000" w:themeColor="text1"/>
          <w:sz w:val="32"/>
          <w:szCs w:val="32"/>
          <w14:textFill>
            <w14:solidFill>
              <w14:schemeClr w14:val="tx1"/>
            </w14:solidFill>
          </w14:textFill>
        </w:rPr>
        <w:t>甲、乙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14:textFill>
            <w14:solidFill>
              <w14:schemeClr w14:val="tx1"/>
            </w14:solidFill>
          </w14:textFill>
        </w:rPr>
        <w:t>方</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经协商达成如下协议：</w:t>
      </w:r>
    </w:p>
    <w:p>
      <w:pPr>
        <w:pStyle w:val="4"/>
        <w:keepNext w:val="0"/>
        <w:keepLines w:val="0"/>
        <w:pageBreakBefore w:val="0"/>
        <w:widowControl w:val="0"/>
        <w:kinsoku/>
        <w:wordWrap/>
        <w:overflowPunct/>
        <w:topLinePunct w:val="0"/>
        <w:autoSpaceDE/>
        <w:autoSpaceDN/>
        <w:bidi w:val="0"/>
        <w:snapToGrid/>
        <w:spacing w:line="600" w:lineRule="exact"/>
        <w:ind w:left="0" w:right="0" w:firstLine="774"/>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甲方录取为__________________（学校）2027年 ____________专业硕士研究生，甲方硕士研究生毕业后回到乙方单位服务期为5年，从硕士研究生毕业回到乙</w:t>
      </w:r>
      <w:r>
        <w:rPr>
          <w:rFonts w:hint="eastAsia" w:ascii="仿宋" w:hAnsi="仿宋" w:eastAsia="仿宋" w:cs="仿宋"/>
          <w:color w:val="000000" w:themeColor="text1"/>
          <w:sz w:val="32"/>
          <w:szCs w:val="32"/>
          <w14:textFill>
            <w14:solidFill>
              <w14:schemeClr w14:val="tx1"/>
            </w14:solidFill>
          </w14:textFill>
        </w:rPr>
        <w:t>方单位工作开始计算。</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二</w:t>
      </w:r>
      <w:r>
        <w:rPr>
          <w:rFonts w:hint="default" w:ascii="Times New Roman" w:hAnsi="Times New Roman" w:eastAsia="方正仿宋_GBK" w:cs="Times New Roman"/>
          <w:color w:val="000000" w:themeColor="text1"/>
          <w:sz w:val="32"/>
          <w:szCs w:val="32"/>
          <w14:textFill>
            <w14:solidFill>
              <w14:schemeClr w14:val="tx1"/>
            </w14:solidFill>
          </w14:textFill>
        </w:rPr>
        <w:t>、甲方学习期间，乙方将为甲方发放工资作为生活补助（全勤奖除外），福利待遇和职务（职称）晋升等原待遇不变，不发放绩效。</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三</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甲方在校期间考核结果达不到学校授予毕业证书、学位证书条件或因可归咎于甲方的其他原因</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本协议另有明确约定除外</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，致使无法按时取得（按时取得是指在本协议约定的学制期限内）毕业资格的，视为甲方违约，乙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方</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有权选择：</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（一）解除本协议，要求甲方立即退还3年研究生</w:t>
      </w:r>
      <w:r>
        <w:rPr>
          <w:rFonts w:hint="default" w:ascii="Times New Roman" w:hAnsi="Times New Roman" w:eastAsia="方正仿宋_GBK" w:cs="Times New Roman"/>
          <w:color w:val="000000" w:themeColor="text1"/>
          <w:sz w:val="32"/>
          <w:szCs w:val="32"/>
          <w:lang w:val="en-GB"/>
          <w14:textFill>
            <w14:solidFill>
              <w14:schemeClr w14:val="tx1"/>
            </w14:solidFill>
          </w14:textFill>
        </w:rPr>
        <w:t>教育阶段</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的</w:t>
      </w:r>
      <w:r>
        <w:rPr>
          <w:rFonts w:hint="default" w:ascii="Times New Roman" w:hAnsi="Times New Roman" w:eastAsia="方正仿宋_GBK" w:cs="Times New Roman"/>
          <w:color w:val="000000" w:themeColor="text1"/>
          <w:sz w:val="32"/>
          <w:szCs w:val="32"/>
          <w14:textFill>
            <w14:solidFill>
              <w14:schemeClr w14:val="tx1"/>
            </w14:solidFill>
          </w14:textFill>
        </w:rPr>
        <w:t>享受的生活补助等经费</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，同时</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乙方有权根据本协议的约定追究甲方其他违约责任。</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（二）在学校允许延期毕业的情况下，可以要求甲方尽快取得毕业资格，15日内到</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方报到。</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如</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方选择上述第（二）种方式，甲方承诺超过学制年限的费用由甲方自行承担，甲方</w:t>
      </w:r>
      <w:r>
        <w:rPr>
          <w:rFonts w:hint="default" w:ascii="Times New Roman" w:hAnsi="Times New Roman" w:eastAsia="方正仿宋_GBK" w:cs="Times New Roman"/>
          <w:color w:val="000000" w:themeColor="text1"/>
          <w:sz w:val="32"/>
          <w:szCs w:val="32"/>
          <w14:textFill>
            <w14:solidFill>
              <w14:schemeClr w14:val="tx1"/>
            </w14:solidFill>
          </w14:textFill>
        </w:rPr>
        <w:t>每延期1年取得毕业证、学位证，则延长其2年的服务期</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。且如甲方未能在允许的延长期限内取得毕业资格，或者出现其他</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方认为不适宜到定向服务单位服务的情形，乙方仍有权选择按本条第（一）种方式处理。</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四</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、乙方</w:t>
      </w:r>
      <w:r>
        <w:rPr>
          <w:rFonts w:hint="default" w:ascii="Times New Roman" w:hAnsi="Times New Roman" w:eastAsia="方正仿宋_GBK" w:cs="Times New Roman"/>
          <w:color w:val="000000" w:themeColor="text1"/>
          <w:sz w:val="32"/>
          <w:szCs w:val="32"/>
          <w14:textFill>
            <w14:solidFill>
              <w14:schemeClr w14:val="tx1"/>
            </w14:solidFill>
          </w14:textFill>
        </w:rPr>
        <w:t>依据《事业单位人事管理条例》，要加强对</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甲方教育阶段</w:t>
      </w:r>
      <w:r>
        <w:rPr>
          <w:rFonts w:hint="default" w:ascii="Times New Roman" w:hAnsi="Times New Roman" w:eastAsia="方正仿宋_GBK" w:cs="Times New Roman"/>
          <w:color w:val="000000" w:themeColor="text1"/>
          <w:sz w:val="32"/>
          <w:szCs w:val="32"/>
          <w14:textFill>
            <w14:solidFill>
              <w14:schemeClr w14:val="tx1"/>
            </w14:solidFill>
          </w14:textFill>
        </w:rPr>
        <w:t>全过程管理</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。甲方</w:t>
      </w:r>
      <w:r>
        <w:rPr>
          <w:rFonts w:hint="default" w:ascii="Times New Roman" w:hAnsi="Times New Roman" w:eastAsia="方正仿宋_GBK" w:cs="Times New Roman"/>
          <w:color w:val="000000" w:themeColor="text1"/>
          <w:sz w:val="32"/>
          <w:szCs w:val="32"/>
          <w14:textFill>
            <w14:solidFill>
              <w14:schemeClr w14:val="tx1"/>
            </w14:solidFill>
          </w14:textFill>
        </w:rPr>
        <w:t>如有1门课程不及格，培养单位需进行约谈提醒，2门及以上课程不及格，年度考核定等为</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不合格</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，并记入档案。</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五</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如甲方未完全履行5年约定服务期限，从离开岗位之日起，须返还</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3年研究生</w:t>
      </w:r>
      <w:r>
        <w:rPr>
          <w:rFonts w:hint="default" w:ascii="Times New Roman" w:hAnsi="Times New Roman" w:eastAsia="方正仿宋_GBK" w:cs="Times New Roman"/>
          <w:color w:val="000000" w:themeColor="text1"/>
          <w:sz w:val="32"/>
          <w:szCs w:val="32"/>
          <w:lang w:val="en-GB"/>
          <w14:textFill>
            <w14:solidFill>
              <w14:schemeClr w14:val="tx1"/>
            </w14:solidFill>
          </w14:textFill>
        </w:rPr>
        <w:t>教育阶段</w:t>
      </w:r>
      <w:r>
        <w:rPr>
          <w:rFonts w:hint="default" w:ascii="Times New Roman" w:hAnsi="Times New Roman" w:eastAsia="方正仿宋_GBK" w:cs="Times New Roman"/>
          <w:color w:val="000000" w:themeColor="text1"/>
          <w:sz w:val="32"/>
          <w:szCs w:val="32"/>
          <w14:textFill>
            <w14:solidFill>
              <w14:schemeClr w14:val="tx1"/>
            </w14:solidFill>
          </w14:textFill>
        </w:rPr>
        <w:t>享受的生活补助等经费，并按每少服务1年向乙方赔付1/5</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所</w:t>
      </w:r>
      <w:r>
        <w:rPr>
          <w:rFonts w:hint="default" w:ascii="Times New Roman" w:hAnsi="Times New Roman" w:eastAsia="方正仿宋_GBK" w:cs="Times New Roman"/>
          <w:color w:val="000000" w:themeColor="text1"/>
          <w:sz w:val="32"/>
          <w:szCs w:val="32"/>
          <w14:textFill>
            <w14:solidFill>
              <w14:schemeClr w14:val="tx1"/>
            </w14:solidFill>
          </w14:textFill>
        </w:rPr>
        <w:t>享受生活补助等经费总额（不满1年的按1年计算）的违约金。</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六</w:t>
      </w:r>
      <w:r>
        <w:rPr>
          <w:rFonts w:hint="default" w:ascii="Times New Roman" w:hAnsi="Times New Roman" w:eastAsia="方正仿宋_GBK" w:cs="Times New Roman"/>
          <w:color w:val="000000" w:themeColor="text1"/>
          <w:sz w:val="32"/>
          <w:szCs w:val="32"/>
          <w14:textFill>
            <w14:solidFill>
              <w14:schemeClr w14:val="tx1"/>
            </w14:solidFill>
          </w14:textFill>
        </w:rPr>
        <w:t>、服务期内，乙方有权保管甲方的毕业证书、学位证书、医师资格证书、医师执业证书和住院医师规范化培训合格证书等医学教育和执业证件原件。</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七</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GB"/>
          <w14:textFill>
            <w14:solidFill>
              <w14:schemeClr w14:val="tx1"/>
            </w14:solidFill>
          </w14:textFill>
        </w:rPr>
        <w:t>协议终止与解除</w:t>
      </w:r>
      <w:r>
        <w:rPr>
          <w:rFonts w:hint="default" w:ascii="Times New Roman" w:hAnsi="Times New Roman" w:eastAsia="方正仿宋_GBK" w:cs="Times New Roman"/>
          <w:color w:val="000000" w:themeColor="text1"/>
          <w:sz w:val="32"/>
          <w:szCs w:val="32"/>
          <w:lang w:val="en-GB"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按照自治区事业单位面向社会公开招聘工作人员体检通用标准要求，体检和考察不合格者均视为违约，乙方有权终止解除协议。</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有下列情形之一的，如甲方提出终止本协议申请，乙方应予同意：</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（一）在校期间，经校方指定的三级甲等医院专家集体诊断，并出具书面诊断书，确因身体原因不能完成学业；</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（二）在服务期内，经省级卫生行政部门指定的三级甲等医院专家集体诊断，并出具书面诊断书，确因身体原因不宜从事医疗卫生职业。</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八</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本协议一式</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两</w:t>
      </w:r>
      <w:r>
        <w:rPr>
          <w:rFonts w:hint="default" w:ascii="Times New Roman" w:hAnsi="Times New Roman" w:eastAsia="方正仿宋_GBK" w:cs="Times New Roman"/>
          <w:color w:val="000000" w:themeColor="text1"/>
          <w:sz w:val="32"/>
          <w:szCs w:val="32"/>
          <w14:textFill>
            <w14:solidFill>
              <w14:schemeClr w14:val="tx1"/>
            </w14:solidFill>
          </w14:textFill>
        </w:rPr>
        <w:t>份，经甲、乙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14:textFill>
            <w14:solidFill>
              <w14:schemeClr w14:val="tx1"/>
            </w14:solidFill>
          </w14:textFill>
        </w:rPr>
        <w:t>方签字并签章后，自</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甲</w:t>
      </w:r>
      <w:r>
        <w:rPr>
          <w:rFonts w:hint="default" w:ascii="Times New Roman" w:hAnsi="Times New Roman" w:eastAsia="方正仿宋_GBK" w:cs="Times New Roman"/>
          <w:color w:val="000000" w:themeColor="text1"/>
          <w:sz w:val="32"/>
          <w:szCs w:val="32"/>
          <w14:textFill>
            <w14:solidFill>
              <w14:schemeClr w14:val="tx1"/>
            </w14:solidFill>
          </w14:textFill>
        </w:rPr>
        <w:t>方</w:t>
      </w:r>
      <w:r>
        <w:rPr>
          <w:rFonts w:hint="default" w:ascii="Times New Roman" w:hAnsi="Times New Roman" w:eastAsia="方正仿宋_GBK" w:cs="Times New Roman"/>
          <w:iCs/>
          <w:color w:val="000000" w:themeColor="text1"/>
          <w:sz w:val="32"/>
          <w:szCs w:val="32"/>
          <w14:textFill>
            <w14:solidFill>
              <w14:schemeClr w14:val="tx1"/>
            </w14:solidFill>
          </w14:textFill>
        </w:rPr>
        <w:t>取得正式学籍</w:t>
      </w:r>
      <w:r>
        <w:rPr>
          <w:rFonts w:hint="default" w:ascii="Times New Roman" w:hAnsi="Times New Roman" w:eastAsia="方正仿宋_GBK" w:cs="Times New Roman"/>
          <w:color w:val="000000" w:themeColor="text1"/>
          <w:sz w:val="32"/>
          <w:szCs w:val="32"/>
          <w14:textFill>
            <w14:solidFill>
              <w14:schemeClr w14:val="tx1"/>
            </w14:solidFill>
          </w14:textFill>
        </w:rPr>
        <w:t>之日起生效。甲、乙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14:textFill>
            <w14:solidFill>
              <w14:schemeClr w14:val="tx1"/>
            </w14:solidFill>
          </w14:textFill>
        </w:rPr>
        <w:t>方各持有一份，一份存入甲方个人档案，具有同等法律效力。</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bCs/>
          <w:iCs/>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九</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bCs/>
          <w:iCs/>
          <w:color w:val="000000" w:themeColor="text1"/>
          <w:sz w:val="32"/>
          <w:szCs w:val="32"/>
          <w14:textFill>
            <w14:solidFill>
              <w14:schemeClr w14:val="tx1"/>
            </w14:solidFill>
          </w14:textFill>
        </w:rPr>
        <w:t>未尽事宜，由</w:t>
      </w:r>
      <w:r>
        <w:rPr>
          <w:rFonts w:hint="default" w:ascii="Times New Roman" w:hAnsi="Times New Roman" w:eastAsia="方正仿宋_GBK" w:cs="Times New Roman"/>
          <w:color w:val="000000" w:themeColor="text1"/>
          <w:sz w:val="32"/>
          <w:szCs w:val="32"/>
          <w14:textFill>
            <w14:solidFill>
              <w14:schemeClr w14:val="tx1"/>
            </w14:solidFill>
          </w14:textFill>
        </w:rPr>
        <w:t>甲、乙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14:textFill>
            <w14:solidFill>
              <w14:schemeClr w14:val="tx1"/>
            </w14:solidFill>
          </w14:textFill>
        </w:rPr>
        <w:t>方协商解决</w:t>
      </w:r>
      <w:r>
        <w:rPr>
          <w:rFonts w:hint="default" w:ascii="Times New Roman" w:hAnsi="Times New Roman" w:eastAsia="方正仿宋_GBK" w:cs="Times New Roman"/>
          <w:bCs/>
          <w:iCs/>
          <w:color w:val="000000" w:themeColor="text1"/>
          <w:sz w:val="32"/>
          <w:szCs w:val="32"/>
          <w14:textFill>
            <w14:solidFill>
              <w14:schemeClr w14:val="tx1"/>
            </w14:solidFill>
          </w14:textFill>
        </w:rPr>
        <w:t>。</w:t>
      </w:r>
    </w:p>
    <w:p>
      <w:pPr>
        <w:pStyle w:val="4"/>
        <w:keepNext w:val="0"/>
        <w:keepLines w:val="0"/>
        <w:pageBreakBefore w:val="0"/>
        <w:widowControl w:val="0"/>
        <w:kinsoku/>
        <w:wordWrap/>
        <w:overflowPunct/>
        <w:topLinePunct w:val="0"/>
        <w:autoSpaceDE/>
        <w:autoSpaceDN/>
        <w:bidi w:val="0"/>
        <w:snapToGrid/>
        <w:spacing w:line="600" w:lineRule="exact"/>
        <w:ind w:left="0" w:right="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left="0" w:right="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left="0" w:right="0" w:firstLine="640" w:firstLineChars="20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甲方签字：                  乙方单位公章：</w:t>
      </w:r>
    </w:p>
    <w:p>
      <w:pPr>
        <w:pStyle w:val="4"/>
        <w:keepNext w:val="0"/>
        <w:keepLines w:val="0"/>
        <w:pageBreakBefore w:val="0"/>
        <w:widowControl w:val="0"/>
        <w:kinsoku/>
        <w:wordWrap/>
        <w:overflowPunct/>
        <w:topLinePunct w:val="0"/>
        <w:autoSpaceDE/>
        <w:autoSpaceDN/>
        <w:bidi w:val="0"/>
        <w:snapToGrid/>
        <w:spacing w:line="600" w:lineRule="exact"/>
        <w:ind w:left="5439" w:leftChars="152" w:right="0" w:hanging="5120" w:hangingChars="1600"/>
        <w:jc w:val="left"/>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 xml:space="preserve">年    月    日       </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14:textFill>
            <w14:solidFill>
              <w14:schemeClr w14:val="tx1"/>
            </w14:solidFill>
          </w14:textFill>
        </w:rPr>
        <w:t xml:space="preserve">乙方负责人签字： </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p>
    <w:p>
      <w:pPr>
        <w:pStyle w:val="4"/>
        <w:keepNext w:val="0"/>
        <w:keepLines w:val="0"/>
        <w:pageBreakBefore w:val="0"/>
        <w:widowControl w:val="0"/>
        <w:kinsoku/>
        <w:wordWrap/>
        <w:overflowPunct/>
        <w:topLinePunct w:val="0"/>
        <w:autoSpaceDE/>
        <w:autoSpaceDN/>
        <w:bidi w:val="0"/>
        <w:snapToGrid/>
        <w:spacing w:line="600" w:lineRule="exact"/>
        <w:ind w:left="5427" w:leftChars="2432" w:right="0" w:hanging="320" w:hangingChars="100"/>
        <w:jc w:val="left"/>
        <w:textAlignment w:val="auto"/>
        <w:rPr>
          <w:rFonts w:hint="default" w:ascii="Times New Roman" w:hAnsi="Times New Roman" w:eastAsia="方正小标宋_GBK" w:cs="Times New Roman"/>
          <w:b w:val="0"/>
          <w:bCs/>
          <w:color w:val="000000" w:themeColor="text1"/>
          <w:sz w:val="36"/>
          <w:szCs w:val="36"/>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 xml:space="preserve">年    月    日   </w:t>
      </w:r>
    </w:p>
    <w:p>
      <w:pPr>
        <w:pStyle w:val="4"/>
        <w:keepNext w:val="0"/>
        <w:keepLines w:val="0"/>
        <w:pageBreakBefore w:val="0"/>
        <w:widowControl w:val="0"/>
        <w:kinsoku/>
        <w:wordWrap/>
        <w:overflowPunct/>
        <w:topLinePunct w:val="0"/>
        <w:autoSpaceDE/>
        <w:autoSpaceDN/>
        <w:bidi w:val="0"/>
        <w:adjustRightInd/>
        <w:snapToGrid/>
        <w:spacing w:line="600" w:lineRule="exact"/>
        <w:ind w:right="-170"/>
        <w:jc w:val="center"/>
        <w:textAlignment w:val="auto"/>
        <w:rPr>
          <w:rFonts w:hint="default" w:ascii="Times New Roman" w:hAnsi="Times New Roman" w:eastAsia="方正小标宋_GBK" w:cs="Times New Roman"/>
          <w:b w:val="0"/>
          <w:bCs/>
          <w:color w:val="000000" w:themeColor="text1"/>
          <w:sz w:val="36"/>
          <w:szCs w:val="36"/>
          <w14:textFill>
            <w14:solidFill>
              <w14:schemeClr w14:val="tx1"/>
            </w14:solidFill>
          </w14:textFill>
        </w:rPr>
      </w:pPr>
      <w:r>
        <w:rPr>
          <w:rFonts w:hint="default" w:ascii="Times New Roman" w:hAnsi="Times New Roman" w:eastAsia="方正小标宋_GBK" w:cs="Times New Roman"/>
          <w:b w:val="0"/>
          <w:bCs/>
          <w:color w:val="000000" w:themeColor="text1"/>
          <w:sz w:val="36"/>
          <w:szCs w:val="36"/>
          <w14:textFill>
            <w14:solidFill>
              <w14:schemeClr w14:val="tx1"/>
            </w14:solidFill>
          </w14:textFill>
        </w:rPr>
        <w:t>少数民族高层次骨干人才计划定向新疆喀什地区</w:t>
      </w:r>
    </w:p>
    <w:p>
      <w:pPr>
        <w:pStyle w:val="4"/>
        <w:keepNext w:val="0"/>
        <w:keepLines w:val="0"/>
        <w:pageBreakBefore w:val="0"/>
        <w:widowControl w:val="0"/>
        <w:kinsoku/>
        <w:wordWrap/>
        <w:overflowPunct/>
        <w:topLinePunct w:val="0"/>
        <w:autoSpaceDE/>
        <w:autoSpaceDN/>
        <w:bidi w:val="0"/>
        <w:adjustRightInd/>
        <w:snapToGrid/>
        <w:spacing w:line="600" w:lineRule="exact"/>
        <w:ind w:right="-170"/>
        <w:jc w:val="center"/>
        <w:textAlignment w:val="auto"/>
        <w:rPr>
          <w:rFonts w:hint="default" w:ascii="Times New Roman" w:hAnsi="Times New Roman" w:eastAsia="方正小标宋_GBK" w:cs="Times New Roman"/>
          <w:b w:val="0"/>
          <w:bCs/>
          <w:color w:val="000000" w:themeColor="text1"/>
          <w:sz w:val="32"/>
          <w:szCs w:val="32"/>
          <w14:textFill>
            <w14:solidFill>
              <w14:schemeClr w14:val="tx1"/>
            </w14:solidFill>
          </w14:textFill>
        </w:rPr>
      </w:pPr>
      <w:r>
        <w:rPr>
          <w:rFonts w:hint="default" w:ascii="Times New Roman" w:hAnsi="Times New Roman" w:eastAsia="方正小标宋_GBK" w:cs="Times New Roman"/>
          <w:b w:val="0"/>
          <w:bCs/>
          <w:color w:val="000000" w:themeColor="text1"/>
          <w:sz w:val="36"/>
          <w:szCs w:val="36"/>
          <w14:textFill>
            <w14:solidFill>
              <w14:schemeClr w14:val="tx1"/>
            </w14:solidFill>
          </w14:textFill>
        </w:rPr>
        <w:t>医学硕士专项</w:t>
      </w:r>
      <w:r>
        <w:rPr>
          <w:rFonts w:hint="eastAsia" w:ascii="Times New Roman" w:hAnsi="Times New Roman" w:eastAsia="方正小标宋_GBK" w:cs="Times New Roman"/>
          <w:b w:val="0"/>
          <w:bCs/>
          <w:color w:val="000000" w:themeColor="text1"/>
          <w:sz w:val="36"/>
          <w:szCs w:val="36"/>
          <w:lang w:eastAsia="zh-CN"/>
          <w14:textFill>
            <w14:solidFill>
              <w14:schemeClr w14:val="tx1"/>
            </w14:solidFill>
          </w14:textFill>
        </w:rPr>
        <w:t>（</w:t>
      </w:r>
      <w:r>
        <w:rPr>
          <w:rFonts w:hint="eastAsia" w:ascii="Times New Roman" w:hAnsi="Times New Roman" w:eastAsia="方正小标宋_GBK" w:cs="Times New Roman"/>
          <w:b w:val="0"/>
          <w:bCs/>
          <w:color w:val="000000" w:themeColor="text1"/>
          <w:sz w:val="36"/>
          <w:szCs w:val="36"/>
          <w:lang w:val="en-US" w:eastAsia="zh-CN"/>
          <w14:textFill>
            <w14:solidFill>
              <w14:schemeClr w14:val="tx1"/>
            </w14:solidFill>
          </w14:textFill>
        </w:rPr>
        <w:t>在职不</w:t>
      </w:r>
      <w:r>
        <w:rPr>
          <w:rFonts w:hint="default" w:ascii="Times New Roman" w:hAnsi="Times New Roman" w:eastAsia="方正小标宋_GBK" w:cs="Times New Roman"/>
          <w:b w:val="0"/>
          <w:bCs/>
          <w:color w:val="000000" w:themeColor="text1"/>
          <w:sz w:val="36"/>
          <w:szCs w:val="36"/>
          <w14:textFill>
            <w14:solidFill>
              <w14:schemeClr w14:val="tx1"/>
            </w14:solidFill>
          </w14:textFill>
        </w:rPr>
        <w:t>在</w:t>
      </w:r>
      <w:r>
        <w:rPr>
          <w:rFonts w:hint="eastAsia" w:ascii="Times New Roman" w:hAnsi="Times New Roman" w:eastAsia="方正小标宋_GBK" w:cs="Times New Roman"/>
          <w:b w:val="0"/>
          <w:bCs/>
          <w:color w:val="000000" w:themeColor="text1"/>
          <w:sz w:val="36"/>
          <w:szCs w:val="36"/>
          <w:lang w:val="en-US" w:eastAsia="zh-CN"/>
          <w14:textFill>
            <w14:solidFill>
              <w14:schemeClr w14:val="tx1"/>
            </w14:solidFill>
          </w14:textFill>
        </w:rPr>
        <w:t>编</w:t>
      </w:r>
      <w:r>
        <w:rPr>
          <w:rFonts w:hint="default" w:ascii="Times New Roman" w:hAnsi="Times New Roman" w:eastAsia="方正小标宋_GBK" w:cs="Times New Roman"/>
          <w:b w:val="0"/>
          <w:bCs/>
          <w:color w:val="000000" w:themeColor="text1"/>
          <w:sz w:val="36"/>
          <w:szCs w:val="36"/>
          <w14:textFill>
            <w14:solidFill>
              <w14:schemeClr w14:val="tx1"/>
            </w14:solidFill>
          </w14:textFill>
        </w:rPr>
        <w:t>考生</w:t>
      </w:r>
      <w:r>
        <w:rPr>
          <w:rFonts w:hint="eastAsia" w:ascii="Times New Roman" w:hAnsi="Times New Roman" w:eastAsia="方正小标宋_GBK" w:cs="Times New Roman"/>
          <w:b w:val="0"/>
          <w:bCs/>
          <w:color w:val="000000" w:themeColor="text1"/>
          <w:sz w:val="36"/>
          <w:szCs w:val="36"/>
          <w:lang w:eastAsia="zh-CN"/>
          <w14:textFill>
            <w14:solidFill>
              <w14:schemeClr w14:val="tx1"/>
            </w14:solidFill>
          </w14:textFill>
        </w:rPr>
        <w:t>）</w:t>
      </w:r>
      <w:r>
        <w:rPr>
          <w:rFonts w:hint="default" w:ascii="Times New Roman" w:hAnsi="Times New Roman" w:eastAsia="方正小标宋_GBK" w:cs="Times New Roman"/>
          <w:b w:val="0"/>
          <w:bCs/>
          <w:color w:val="000000" w:themeColor="text1"/>
          <w:sz w:val="36"/>
          <w:szCs w:val="36"/>
          <w14:textFill>
            <w14:solidFill>
              <w14:schemeClr w14:val="tx1"/>
            </w14:solidFill>
          </w14:textFill>
        </w:rPr>
        <w:t>补充协议书</w:t>
      </w:r>
    </w:p>
    <w:p>
      <w:pPr>
        <w:pStyle w:val="4"/>
        <w:keepNext w:val="0"/>
        <w:keepLines w:val="0"/>
        <w:pageBreakBefore w:val="0"/>
        <w:widowControl w:val="0"/>
        <w:kinsoku/>
        <w:wordWrap/>
        <w:overflowPunct/>
        <w:topLinePunct w:val="0"/>
        <w:autoSpaceDE/>
        <w:autoSpaceDN/>
        <w:bidi w:val="0"/>
        <w:snapToGrid/>
        <w:spacing w:line="600" w:lineRule="exact"/>
        <w:ind w:right="-170"/>
        <w:jc w:val="center"/>
        <w:textAlignment w:val="auto"/>
        <w:rPr>
          <w:rFonts w:hint="default" w:ascii="Times New Roman" w:hAnsi="Times New Roman" w:eastAsia="黑体" w:cs="Times New Roman"/>
          <w:b/>
          <w:color w:val="000000" w:themeColor="text1"/>
          <w:sz w:val="44"/>
          <w:szCs w:val="44"/>
          <w14:textFill>
            <w14:solidFill>
              <w14:schemeClr w14:val="tx1"/>
            </w14:solidFill>
          </w14:textFill>
        </w:rPr>
      </w:pPr>
      <w:bookmarkStart w:id="0" w:name="_GoBack"/>
      <w:bookmarkEnd w:id="0"/>
    </w:p>
    <w:p>
      <w:pPr>
        <w:pStyle w:val="4"/>
        <w:keepNext w:val="0"/>
        <w:keepLines w:val="0"/>
        <w:pageBreakBefore w:val="0"/>
        <w:widowControl w:val="0"/>
        <w:kinsoku/>
        <w:wordWrap/>
        <w:overflowPunct/>
        <w:topLinePunct w:val="0"/>
        <w:autoSpaceDE/>
        <w:autoSpaceDN/>
        <w:bidi w:val="0"/>
        <w:snapToGrid/>
        <w:spacing w:line="600" w:lineRule="exact"/>
        <w:ind w:right="-170" w:firstLine="774" w:firstLineChars="242"/>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甲方</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定向生本人</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u w:val="single"/>
          <w14:textFill>
            <w14:solidFill>
              <w14:schemeClr w14:val="tx1"/>
            </w14:solidFill>
          </w14:textFill>
        </w:rPr>
        <w:t xml:space="preserve">                 </w:t>
      </w:r>
    </w:p>
    <w:p>
      <w:pPr>
        <w:pStyle w:val="4"/>
        <w:keepNext w:val="0"/>
        <w:keepLines w:val="0"/>
        <w:pageBreakBefore w:val="0"/>
        <w:widowControl w:val="0"/>
        <w:kinsoku/>
        <w:wordWrap/>
        <w:overflowPunct/>
        <w:topLinePunct w:val="0"/>
        <w:autoSpaceDE/>
        <w:autoSpaceDN/>
        <w:bidi w:val="0"/>
        <w:snapToGrid/>
        <w:spacing w:line="600" w:lineRule="exact"/>
        <w:ind w:right="-17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乙方</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定向单位</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u w:val="single"/>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u w:val="single"/>
          <w14:textFill>
            <w14:solidFill>
              <w14:schemeClr w14:val="tx1"/>
            </w14:solidFill>
          </w14:textFill>
        </w:rPr>
        <w:t xml:space="preserve">     </w:t>
      </w:r>
    </w:p>
    <w:p>
      <w:pPr>
        <w:pStyle w:val="4"/>
        <w:keepNext w:val="0"/>
        <w:keepLines w:val="0"/>
        <w:pageBreakBefore w:val="0"/>
        <w:widowControl w:val="0"/>
        <w:kinsoku/>
        <w:wordWrap/>
        <w:overflowPunct/>
        <w:topLinePunct w:val="0"/>
        <w:autoSpaceDE/>
        <w:autoSpaceDN/>
        <w:bidi w:val="0"/>
        <w:snapToGrid/>
        <w:spacing w:line="600" w:lineRule="exact"/>
        <w:ind w:right="-17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right="-17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根据自治区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教育</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厅《</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2027</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年新疆维吾尔自治区少数民族高层次骨干人才计划报考资格审核确认工作的公告》</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和</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《2027年新疆维吾尔自治区少数民族高层次骨干人才计划定向新疆喀什地区医学硕士专项报考资格审核确认工作公告》，</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就甲方攻读硕士研究生事宜，甲、乙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方经协商达成如下协议：</w:t>
      </w:r>
    </w:p>
    <w:p>
      <w:pPr>
        <w:pStyle w:val="4"/>
        <w:keepNext w:val="0"/>
        <w:keepLines w:val="0"/>
        <w:pageBreakBefore w:val="0"/>
        <w:widowControl w:val="0"/>
        <w:kinsoku/>
        <w:wordWrap/>
        <w:overflowPunct/>
        <w:topLinePunct w:val="0"/>
        <w:autoSpaceDE/>
        <w:autoSpaceDN/>
        <w:bidi w:val="0"/>
        <w:snapToGrid/>
        <w:spacing w:line="600" w:lineRule="exact"/>
        <w:ind w:right="0" w:firstLine="640"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一、甲方录取为__________________</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学校</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2027</w:t>
      </w:r>
      <w:r>
        <w:rPr>
          <w:rFonts w:hint="default" w:ascii="Times New Roman" w:hAnsi="Times New Roman" w:eastAsia="方正仿宋_GBK" w:cs="Times New Roman"/>
          <w:color w:val="000000" w:themeColor="text1"/>
          <w:sz w:val="32"/>
          <w:szCs w:val="32"/>
          <w14:textFill>
            <w14:solidFill>
              <w14:schemeClr w14:val="tx1"/>
            </w14:solidFill>
          </w14:textFill>
        </w:rPr>
        <w:t>年 ____________专业硕士研究生。</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甲方</w:t>
      </w:r>
      <w:r>
        <w:rPr>
          <w:rFonts w:hint="eastAsia" w:ascii="仿宋" w:hAnsi="仿宋" w:eastAsia="仿宋" w:cs="仿宋"/>
          <w:color w:val="000000" w:themeColor="text1"/>
          <w:sz w:val="32"/>
          <w:szCs w:val="32"/>
          <w:lang w:val="en-US" w:eastAsia="zh-CN"/>
          <w14:textFill>
            <w14:solidFill>
              <w14:schemeClr w14:val="tx1"/>
            </w14:solidFill>
          </w14:textFill>
        </w:rPr>
        <w:t>毕业后</w:t>
      </w:r>
      <w:r>
        <w:rPr>
          <w:rFonts w:hint="eastAsia" w:ascii="仿宋" w:hAnsi="仿宋" w:eastAsia="仿宋" w:cs="仿宋"/>
          <w:i w:val="0"/>
          <w:caps w:val="0"/>
          <w:color w:val="000000" w:themeColor="text1"/>
          <w:spacing w:val="0"/>
          <w:sz w:val="32"/>
          <w:szCs w:val="32"/>
          <w:shd w:val="clear" w:fill="FFFFFF"/>
          <w:vertAlign w:val="baseline"/>
          <w:lang w:val="en-US" w:eastAsia="zh-CN"/>
          <w14:textFill>
            <w14:solidFill>
              <w14:schemeClr w14:val="tx1"/>
            </w14:solidFill>
          </w14:textFill>
        </w:rPr>
        <w:t>，根据协议规定，组织意向单位按照有关程序进行考核，考核合格者的予以聘用</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三</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甲方在校期间考核结果达不到学校授予毕业证书、学位证书条件或因可归咎于甲方的其他原因</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本协议另有明确约定除外</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，致使无法按时取得（按时取得是指在本协议约定的学制期限内）毕业资格的，视为甲方违约，乙方有权选择：</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（一）解除本协议，乙方有权根据本协议的约定追究甲方其他违约责任。</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（二）在学校允许延期毕业的情况下，可以要求甲方尽快取得毕业资格，15日内到</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方报到。</w:t>
      </w:r>
    </w:p>
    <w:p>
      <w:pPr>
        <w:keepNext w:val="0"/>
        <w:keepLines w:val="0"/>
        <w:pageBreakBefore w:val="0"/>
        <w:widowControl w:val="0"/>
        <w:kinsoku/>
        <w:wordWrap/>
        <w:overflowPunct/>
        <w:topLinePunct w:val="0"/>
        <w:autoSpaceDE/>
        <w:autoSpaceDN/>
        <w:bidi w:val="0"/>
        <w:snapToGrid/>
        <w:spacing w:line="600" w:lineRule="exact"/>
        <w:ind w:right="0"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如</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方选择上述第（二）种方式，甲方承诺超过学制年限的费用由甲方自行承担，甲方</w:t>
      </w:r>
      <w:r>
        <w:rPr>
          <w:rFonts w:hint="default" w:ascii="Times New Roman" w:hAnsi="Times New Roman" w:eastAsia="方正仿宋_GBK" w:cs="Times New Roman"/>
          <w:color w:val="000000" w:themeColor="text1"/>
          <w:sz w:val="32"/>
          <w:szCs w:val="32"/>
          <w14:textFill>
            <w14:solidFill>
              <w14:schemeClr w14:val="tx1"/>
            </w14:solidFill>
          </w14:textFill>
        </w:rPr>
        <w:t>每延期1年取得毕业证、学位证，则延长其2年的服务期</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。且如甲方未能在允许的延长期限内取得毕业资格，或者出现其他</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方认为不适宜到定向服务单位服务的情形，</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方仍有权选择按本条第（一）种方式处理。</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四</w:t>
      </w:r>
      <w:r>
        <w:rPr>
          <w:rFonts w:hint="default" w:ascii="Times New Roman" w:hAnsi="Times New Roman" w:eastAsia="方正仿宋_GBK" w:cs="Times New Roman"/>
          <w:color w:val="000000" w:themeColor="text1"/>
          <w:sz w:val="32"/>
          <w:szCs w:val="32"/>
          <w14:textFill>
            <w14:solidFill>
              <w14:schemeClr w14:val="tx1"/>
            </w14:solidFill>
          </w14:textFill>
        </w:rPr>
        <w:t>、服务期内，乙方有权保管甲方的毕业证书、学位证书、医师资格证书、医师执业证书和住院医师规范化培训合格证书等医学教育和执业证件原件。</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五</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GB"/>
          <w14:textFill>
            <w14:solidFill>
              <w14:schemeClr w14:val="tx1"/>
            </w14:solidFill>
          </w14:textFill>
        </w:rPr>
        <w:t>协议终止与解除</w:t>
      </w:r>
      <w:r>
        <w:rPr>
          <w:rFonts w:hint="default" w:ascii="Times New Roman" w:hAnsi="Times New Roman" w:eastAsia="方正仿宋_GBK" w:cs="Times New Roman"/>
          <w:color w:val="000000" w:themeColor="text1"/>
          <w:sz w:val="32"/>
          <w:szCs w:val="32"/>
          <w:lang w:val="en-GB"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按照自治区事业单位面向社会公开招聘工作人员体检通用标准要求，体检和考察不合格者均视为违约，乙方有权终止解除协议。</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有下列情形之一的，如甲方提出终止本协议申请，乙方应予同意：</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（一）在校期间，经校方指定的三级甲等医院专家集体诊断，并出具书面诊断书，确因身体原因不能完成学业；</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（二）在服务期内，经省级卫生行政部门指定的三级甲等医院专家集体诊断，并出具书面诊断书，确因身体原因不宜从事医疗卫生职业。</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六</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本协议一式</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三</w:t>
      </w:r>
      <w:r>
        <w:rPr>
          <w:rFonts w:hint="default" w:ascii="Times New Roman" w:hAnsi="Times New Roman" w:eastAsia="方正仿宋_GBK" w:cs="Times New Roman"/>
          <w:color w:val="000000" w:themeColor="text1"/>
          <w:sz w:val="32"/>
          <w:szCs w:val="32"/>
          <w14:textFill>
            <w14:solidFill>
              <w14:schemeClr w14:val="tx1"/>
            </w14:solidFill>
          </w14:textFill>
        </w:rPr>
        <w:t>份，经甲、乙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14:textFill>
            <w14:solidFill>
              <w14:schemeClr w14:val="tx1"/>
            </w14:solidFill>
          </w14:textFill>
        </w:rPr>
        <w:t>方签字并签章后，自</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甲</w:t>
      </w:r>
      <w:r>
        <w:rPr>
          <w:rFonts w:hint="default" w:ascii="Times New Roman" w:hAnsi="Times New Roman" w:eastAsia="方正仿宋_GBK" w:cs="Times New Roman"/>
          <w:color w:val="000000" w:themeColor="text1"/>
          <w:sz w:val="32"/>
          <w:szCs w:val="32"/>
          <w14:textFill>
            <w14:solidFill>
              <w14:schemeClr w14:val="tx1"/>
            </w14:solidFill>
          </w14:textFill>
        </w:rPr>
        <w:t>方</w:t>
      </w:r>
      <w:r>
        <w:rPr>
          <w:rFonts w:hint="default" w:ascii="Times New Roman" w:hAnsi="Times New Roman" w:eastAsia="方正仿宋_GBK" w:cs="Times New Roman"/>
          <w:iCs/>
          <w:color w:val="000000" w:themeColor="text1"/>
          <w:sz w:val="32"/>
          <w:szCs w:val="32"/>
          <w14:textFill>
            <w14:solidFill>
              <w14:schemeClr w14:val="tx1"/>
            </w14:solidFill>
          </w14:textFill>
        </w:rPr>
        <w:t>取得正式学籍</w:t>
      </w:r>
      <w:r>
        <w:rPr>
          <w:rFonts w:hint="default" w:ascii="Times New Roman" w:hAnsi="Times New Roman" w:eastAsia="方正仿宋_GBK" w:cs="Times New Roman"/>
          <w:color w:val="000000" w:themeColor="text1"/>
          <w:sz w:val="32"/>
          <w:szCs w:val="32"/>
          <w14:textFill>
            <w14:solidFill>
              <w14:schemeClr w14:val="tx1"/>
            </w14:solidFill>
          </w14:textFill>
        </w:rPr>
        <w:t>之日起生效。甲、乙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14:textFill>
            <w14:solidFill>
              <w14:schemeClr w14:val="tx1"/>
            </w14:solidFill>
          </w14:textFill>
        </w:rPr>
        <w:t>方各持有一份，一份存入甲方个人档案，具有同等法律效力。</w:t>
      </w:r>
    </w:p>
    <w:p>
      <w:pPr>
        <w:pStyle w:val="4"/>
        <w:keepNext w:val="0"/>
        <w:keepLines w:val="0"/>
        <w:pageBreakBefore w:val="0"/>
        <w:widowControl w:val="0"/>
        <w:kinsoku/>
        <w:wordWrap/>
        <w:overflowPunct/>
        <w:topLinePunct w:val="0"/>
        <w:autoSpaceDE/>
        <w:autoSpaceDN/>
        <w:bidi w:val="0"/>
        <w:snapToGrid/>
        <w:spacing w:line="600" w:lineRule="exact"/>
        <w:ind w:left="0" w:right="0" w:firstLine="774" w:firstLineChars="242"/>
        <w:textAlignment w:val="auto"/>
        <w:rPr>
          <w:rFonts w:hint="default" w:ascii="Times New Roman" w:hAnsi="Times New Roman" w:eastAsia="方正仿宋_GBK" w:cs="Times New Roman"/>
          <w:bCs/>
          <w:iCs/>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七</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bCs/>
          <w:iCs/>
          <w:color w:val="000000" w:themeColor="text1"/>
          <w:sz w:val="32"/>
          <w:szCs w:val="32"/>
          <w14:textFill>
            <w14:solidFill>
              <w14:schemeClr w14:val="tx1"/>
            </w14:solidFill>
          </w14:textFill>
        </w:rPr>
        <w:t>未尽事宜，由甲</w:t>
      </w:r>
      <w:r>
        <w:rPr>
          <w:rFonts w:hint="default" w:ascii="Times New Roman" w:hAnsi="Times New Roman" w:eastAsia="方正仿宋_GBK" w:cs="Times New Roman"/>
          <w:color w:val="000000" w:themeColor="text1"/>
          <w:sz w:val="32"/>
          <w:szCs w:val="32"/>
          <w14:textFill>
            <w14:solidFill>
              <w14:schemeClr w14:val="tx1"/>
            </w14:solidFill>
          </w14:textFill>
        </w:rPr>
        <w:t>、乙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双</w:t>
      </w:r>
      <w:r>
        <w:rPr>
          <w:rFonts w:hint="default" w:ascii="Times New Roman" w:hAnsi="Times New Roman" w:eastAsia="方正仿宋_GBK" w:cs="Times New Roman"/>
          <w:color w:val="000000" w:themeColor="text1"/>
          <w:sz w:val="32"/>
          <w:szCs w:val="32"/>
          <w14:textFill>
            <w14:solidFill>
              <w14:schemeClr w14:val="tx1"/>
            </w14:solidFill>
          </w14:textFill>
        </w:rPr>
        <w:t>方协商解决</w:t>
      </w:r>
      <w:r>
        <w:rPr>
          <w:rFonts w:hint="default" w:ascii="Times New Roman" w:hAnsi="Times New Roman" w:eastAsia="方正仿宋_GBK" w:cs="Times New Roman"/>
          <w:bCs/>
          <w:iCs/>
          <w:color w:val="000000" w:themeColor="text1"/>
          <w:sz w:val="32"/>
          <w:szCs w:val="32"/>
          <w14:textFill>
            <w14:solidFill>
              <w14:schemeClr w14:val="tx1"/>
            </w14:solidFill>
          </w14:textFill>
        </w:rPr>
        <w:t>。</w:t>
      </w:r>
    </w:p>
    <w:p>
      <w:pPr>
        <w:pStyle w:val="4"/>
        <w:keepNext w:val="0"/>
        <w:keepLines w:val="0"/>
        <w:pageBreakBefore w:val="0"/>
        <w:widowControl w:val="0"/>
        <w:kinsoku/>
        <w:wordWrap/>
        <w:overflowPunct/>
        <w:topLinePunct w:val="0"/>
        <w:autoSpaceDE/>
        <w:autoSpaceDN/>
        <w:bidi w:val="0"/>
        <w:snapToGrid/>
        <w:spacing w:line="600" w:lineRule="exact"/>
        <w:ind w:left="0" w:right="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left="0" w:right="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left="0" w:right="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pPr>
        <w:pStyle w:val="4"/>
        <w:keepNext w:val="0"/>
        <w:keepLines w:val="0"/>
        <w:pageBreakBefore w:val="0"/>
        <w:widowControl w:val="0"/>
        <w:kinsoku/>
        <w:wordWrap/>
        <w:overflowPunct/>
        <w:topLinePunct w:val="0"/>
        <w:autoSpaceDE/>
        <w:autoSpaceDN/>
        <w:bidi w:val="0"/>
        <w:snapToGrid/>
        <w:spacing w:line="600" w:lineRule="exact"/>
        <w:ind w:left="0" w:right="0" w:firstLine="640" w:firstLineChars="20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甲方签字：                  乙方单位公章：</w:t>
      </w:r>
    </w:p>
    <w:p>
      <w:pPr>
        <w:pStyle w:val="4"/>
        <w:keepNext w:val="0"/>
        <w:keepLines w:val="0"/>
        <w:pageBreakBefore w:val="0"/>
        <w:widowControl w:val="0"/>
        <w:kinsoku/>
        <w:wordWrap/>
        <w:overflowPunct/>
        <w:topLinePunct w:val="0"/>
        <w:autoSpaceDE/>
        <w:autoSpaceDN/>
        <w:bidi w:val="0"/>
        <w:snapToGrid/>
        <w:spacing w:line="600" w:lineRule="exact"/>
        <w:ind w:left="5439" w:leftChars="152" w:right="0" w:hanging="5120" w:hangingChars="1600"/>
        <w:jc w:val="left"/>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 xml:space="preserve">年    月    日       </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14:textFill>
            <w14:solidFill>
              <w14:schemeClr w14:val="tx1"/>
            </w14:solidFill>
          </w14:textFill>
        </w:rPr>
        <w:t xml:space="preserve">乙方负责人签字： </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p>
    <w:p>
      <w:pPr>
        <w:pStyle w:val="4"/>
        <w:keepNext w:val="0"/>
        <w:keepLines w:val="0"/>
        <w:pageBreakBefore w:val="0"/>
        <w:widowControl w:val="0"/>
        <w:kinsoku/>
        <w:wordWrap/>
        <w:overflowPunct/>
        <w:topLinePunct w:val="0"/>
        <w:autoSpaceDE/>
        <w:autoSpaceDN/>
        <w:bidi w:val="0"/>
        <w:snapToGrid/>
        <w:spacing w:line="600" w:lineRule="exact"/>
        <w:ind w:left="5427" w:leftChars="2432" w:right="0" w:hanging="320" w:hangingChars="100"/>
        <w:jc w:val="lef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 xml:space="preserve">年    月    日   </w:t>
      </w:r>
    </w:p>
    <w:p>
      <w:pPr>
        <w:pStyle w:val="4"/>
        <w:keepNext w:val="0"/>
        <w:keepLines w:val="0"/>
        <w:pageBreakBefore w:val="0"/>
        <w:widowControl w:val="0"/>
        <w:kinsoku/>
        <w:wordWrap/>
        <w:overflowPunct/>
        <w:topLinePunct w:val="0"/>
        <w:autoSpaceDE/>
        <w:autoSpaceDN/>
        <w:bidi w:val="0"/>
        <w:snapToGrid/>
        <w:spacing w:line="600" w:lineRule="exact"/>
        <w:ind w:left="0" w:right="0" w:hanging="5440" w:hangingChars="1700"/>
        <w:jc w:val="left"/>
        <w:textAlignment w:val="auto"/>
        <w:rPr>
          <w:rFonts w:hint="default" w:ascii="Times New Roman" w:hAnsi="Times New Roman" w:eastAsia="方正小标宋_GBK" w:cs="Times New Roman"/>
          <w:i w:val="0"/>
          <w:caps w:val="0"/>
          <w:color w:val="000000" w:themeColor="text1"/>
          <w:spacing w:val="0"/>
          <w:sz w:val="36"/>
          <w:szCs w:val="36"/>
          <w:u w:val="none"/>
          <w:shd w:val="clear" w:fill="FFFFFF"/>
          <w:vertAlign w:val="baseline"/>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 xml:space="preserve">                              </w:t>
      </w:r>
    </w:p>
    <w:p>
      <w:pPr>
        <w:pStyle w:val="4"/>
        <w:keepNext w:val="0"/>
        <w:keepLines w:val="0"/>
        <w:pageBreakBefore w:val="0"/>
        <w:widowControl w:val="0"/>
        <w:kinsoku/>
        <w:wordWrap/>
        <w:overflowPunct/>
        <w:topLinePunct w:val="0"/>
        <w:autoSpaceDE/>
        <w:autoSpaceDN/>
        <w:bidi w:val="0"/>
        <w:adjustRightInd/>
        <w:snapToGrid/>
        <w:spacing w:line="520" w:lineRule="exact"/>
        <w:ind w:right="-170"/>
        <w:jc w:val="center"/>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 xml:space="preserve"> </w:t>
      </w:r>
    </w:p>
    <w:sectPr>
      <w:pgSz w:w="11906" w:h="16838"/>
      <w:pgMar w:top="1984" w:right="1531"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hZTc0MzY1OTczN2NiMjRiZjA5YTViMjBiMDVjNGUifQ=="/>
  </w:docVars>
  <w:rsids>
    <w:rsidRoot w:val="00000000"/>
    <w:rsid w:val="00B10E57"/>
    <w:rsid w:val="00B34D02"/>
    <w:rsid w:val="01621E70"/>
    <w:rsid w:val="01E5617A"/>
    <w:rsid w:val="02D105AA"/>
    <w:rsid w:val="030757BC"/>
    <w:rsid w:val="038B605A"/>
    <w:rsid w:val="03C37693"/>
    <w:rsid w:val="045D7B8C"/>
    <w:rsid w:val="04B4591D"/>
    <w:rsid w:val="050861F1"/>
    <w:rsid w:val="05591786"/>
    <w:rsid w:val="05A42D49"/>
    <w:rsid w:val="06813A05"/>
    <w:rsid w:val="06C21799"/>
    <w:rsid w:val="06D118A6"/>
    <w:rsid w:val="06F41287"/>
    <w:rsid w:val="074F0809"/>
    <w:rsid w:val="07660556"/>
    <w:rsid w:val="076F0756"/>
    <w:rsid w:val="079F028C"/>
    <w:rsid w:val="091C3B38"/>
    <w:rsid w:val="094F4490"/>
    <w:rsid w:val="095A378F"/>
    <w:rsid w:val="09663089"/>
    <w:rsid w:val="098964B1"/>
    <w:rsid w:val="09DC732D"/>
    <w:rsid w:val="09FA7BCC"/>
    <w:rsid w:val="0A021AE3"/>
    <w:rsid w:val="0A5C3A47"/>
    <w:rsid w:val="0B51272B"/>
    <w:rsid w:val="0C073019"/>
    <w:rsid w:val="0D722DE1"/>
    <w:rsid w:val="0E0662D9"/>
    <w:rsid w:val="0E2156E8"/>
    <w:rsid w:val="0EA136D9"/>
    <w:rsid w:val="10A51321"/>
    <w:rsid w:val="10D06281"/>
    <w:rsid w:val="14044D7D"/>
    <w:rsid w:val="156B7635"/>
    <w:rsid w:val="17133FA1"/>
    <w:rsid w:val="17B469EA"/>
    <w:rsid w:val="1810648A"/>
    <w:rsid w:val="19995466"/>
    <w:rsid w:val="19E21BD9"/>
    <w:rsid w:val="19F128AE"/>
    <w:rsid w:val="1A5E3737"/>
    <w:rsid w:val="1B5E28BE"/>
    <w:rsid w:val="1B83076C"/>
    <w:rsid w:val="1B8E3087"/>
    <w:rsid w:val="1BEB5BCB"/>
    <w:rsid w:val="1CA25DA2"/>
    <w:rsid w:val="1CE903FD"/>
    <w:rsid w:val="1D5965B9"/>
    <w:rsid w:val="1DBD3ACE"/>
    <w:rsid w:val="1E010AA5"/>
    <w:rsid w:val="1F663CC3"/>
    <w:rsid w:val="1FE40536"/>
    <w:rsid w:val="206B36D3"/>
    <w:rsid w:val="22D50375"/>
    <w:rsid w:val="232F4848"/>
    <w:rsid w:val="238F79E4"/>
    <w:rsid w:val="24644B11"/>
    <w:rsid w:val="25A46FDE"/>
    <w:rsid w:val="26244DC1"/>
    <w:rsid w:val="270677AA"/>
    <w:rsid w:val="2715794F"/>
    <w:rsid w:val="27AB6BB6"/>
    <w:rsid w:val="28793470"/>
    <w:rsid w:val="28E25894"/>
    <w:rsid w:val="291E23D5"/>
    <w:rsid w:val="294B461F"/>
    <w:rsid w:val="29805466"/>
    <w:rsid w:val="29A23D42"/>
    <w:rsid w:val="29F72A66"/>
    <w:rsid w:val="2A5B6C7D"/>
    <w:rsid w:val="2B0F44DB"/>
    <w:rsid w:val="2B8D7D51"/>
    <w:rsid w:val="2B98547B"/>
    <w:rsid w:val="2C4627D9"/>
    <w:rsid w:val="2EDF0492"/>
    <w:rsid w:val="2F130C37"/>
    <w:rsid w:val="2F1A4A60"/>
    <w:rsid w:val="311C2A72"/>
    <w:rsid w:val="315B7439"/>
    <w:rsid w:val="32B91788"/>
    <w:rsid w:val="33247454"/>
    <w:rsid w:val="332862FD"/>
    <w:rsid w:val="33966FE1"/>
    <w:rsid w:val="34165698"/>
    <w:rsid w:val="35716D4C"/>
    <w:rsid w:val="36751411"/>
    <w:rsid w:val="367C65E8"/>
    <w:rsid w:val="36913A14"/>
    <w:rsid w:val="37F34BA6"/>
    <w:rsid w:val="38337D0C"/>
    <w:rsid w:val="3852660C"/>
    <w:rsid w:val="39205026"/>
    <w:rsid w:val="3AC90BED"/>
    <w:rsid w:val="3AEA55BB"/>
    <w:rsid w:val="3C8E1359"/>
    <w:rsid w:val="3D493528"/>
    <w:rsid w:val="3E0B0EFC"/>
    <w:rsid w:val="3E806CE5"/>
    <w:rsid w:val="3F15600E"/>
    <w:rsid w:val="3FE97350"/>
    <w:rsid w:val="419D0727"/>
    <w:rsid w:val="423517A7"/>
    <w:rsid w:val="42463EB3"/>
    <w:rsid w:val="42B45D25"/>
    <w:rsid w:val="43E7050A"/>
    <w:rsid w:val="43E75217"/>
    <w:rsid w:val="44284FD3"/>
    <w:rsid w:val="4449588E"/>
    <w:rsid w:val="45B44292"/>
    <w:rsid w:val="46BA6A0D"/>
    <w:rsid w:val="473E5A55"/>
    <w:rsid w:val="475052CA"/>
    <w:rsid w:val="47523D62"/>
    <w:rsid w:val="47730825"/>
    <w:rsid w:val="479922F4"/>
    <w:rsid w:val="47FA79F9"/>
    <w:rsid w:val="48C762FD"/>
    <w:rsid w:val="49832A57"/>
    <w:rsid w:val="4A4F6337"/>
    <w:rsid w:val="4AC12EEE"/>
    <w:rsid w:val="4AF2741F"/>
    <w:rsid w:val="4B595509"/>
    <w:rsid w:val="4B8F4A86"/>
    <w:rsid w:val="4BB93D79"/>
    <w:rsid w:val="4C935CB0"/>
    <w:rsid w:val="4EC749B1"/>
    <w:rsid w:val="4F6E6036"/>
    <w:rsid w:val="4FEC1B89"/>
    <w:rsid w:val="510B78E9"/>
    <w:rsid w:val="51112F70"/>
    <w:rsid w:val="51635315"/>
    <w:rsid w:val="51D75253"/>
    <w:rsid w:val="52E14B88"/>
    <w:rsid w:val="54625FEE"/>
    <w:rsid w:val="551A05EA"/>
    <w:rsid w:val="55F97CFA"/>
    <w:rsid w:val="55FD2E9B"/>
    <w:rsid w:val="5634134A"/>
    <w:rsid w:val="56C50268"/>
    <w:rsid w:val="57644050"/>
    <w:rsid w:val="57F85F01"/>
    <w:rsid w:val="582517C6"/>
    <w:rsid w:val="59064CF3"/>
    <w:rsid w:val="59167D9C"/>
    <w:rsid w:val="5A664BB0"/>
    <w:rsid w:val="5B4A163A"/>
    <w:rsid w:val="5C5122CC"/>
    <w:rsid w:val="5D176495"/>
    <w:rsid w:val="5D893EC1"/>
    <w:rsid w:val="5DD54F9C"/>
    <w:rsid w:val="5DD97B43"/>
    <w:rsid w:val="5E725D3F"/>
    <w:rsid w:val="5EE65BEB"/>
    <w:rsid w:val="5F5303DE"/>
    <w:rsid w:val="60A75A51"/>
    <w:rsid w:val="61F345C2"/>
    <w:rsid w:val="6288127A"/>
    <w:rsid w:val="62C46114"/>
    <w:rsid w:val="649B7190"/>
    <w:rsid w:val="64B01165"/>
    <w:rsid w:val="65324421"/>
    <w:rsid w:val="65512311"/>
    <w:rsid w:val="65A33756"/>
    <w:rsid w:val="66264099"/>
    <w:rsid w:val="66B7767A"/>
    <w:rsid w:val="670246C4"/>
    <w:rsid w:val="679705C4"/>
    <w:rsid w:val="67E46EAE"/>
    <w:rsid w:val="69CF6945"/>
    <w:rsid w:val="69F14D1D"/>
    <w:rsid w:val="6A7354F9"/>
    <w:rsid w:val="6A891FF4"/>
    <w:rsid w:val="6B59452E"/>
    <w:rsid w:val="6BBA27A1"/>
    <w:rsid w:val="6C0B55CB"/>
    <w:rsid w:val="6C932665"/>
    <w:rsid w:val="6D0D5D6F"/>
    <w:rsid w:val="6D537A2E"/>
    <w:rsid w:val="6EB16FD6"/>
    <w:rsid w:val="6F0B2F74"/>
    <w:rsid w:val="6FBB62BF"/>
    <w:rsid w:val="73834EA3"/>
    <w:rsid w:val="73E0491A"/>
    <w:rsid w:val="73F72D18"/>
    <w:rsid w:val="759D00BE"/>
    <w:rsid w:val="765C5EFA"/>
    <w:rsid w:val="76AC5C71"/>
    <w:rsid w:val="77885E85"/>
    <w:rsid w:val="77AE3B3D"/>
    <w:rsid w:val="788A1445"/>
    <w:rsid w:val="78A84CE1"/>
    <w:rsid w:val="794D3612"/>
    <w:rsid w:val="798D6482"/>
    <w:rsid w:val="7A125C24"/>
    <w:rsid w:val="7A613178"/>
    <w:rsid w:val="7A980B18"/>
    <w:rsid w:val="7AD64C01"/>
    <w:rsid w:val="7BF234E7"/>
    <w:rsid w:val="7CC3585D"/>
    <w:rsid w:val="7D1A5B5A"/>
    <w:rsid w:val="7D1C0FF3"/>
    <w:rsid w:val="7DD50326"/>
    <w:rsid w:val="7DF3124F"/>
    <w:rsid w:val="7F181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Body Text Indent"/>
    <w:basedOn w:val="1"/>
    <w:unhideWhenUsed/>
    <w:qFormat/>
    <w:uiPriority w:val="99"/>
    <w:pPr>
      <w:spacing w:after="120"/>
      <w:ind w:left="420" w:leftChars="200"/>
    </w:p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3"/>
    <w:unhideWhenUsed/>
    <w:qFormat/>
    <w:uiPriority w:val="99"/>
    <w:pPr>
      <w:ind w:firstLine="420" w:firstLineChars="200"/>
    </w:pPr>
  </w:style>
  <w:style w:type="character" w:styleId="11">
    <w:name w:val="FollowedHyperlink"/>
    <w:basedOn w:val="10"/>
    <w:qFormat/>
    <w:uiPriority w:val="0"/>
    <w:rPr>
      <w:color w:val="800080"/>
      <w:u w:val="single"/>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5911</Words>
  <Characters>6255</Characters>
  <Lines>0</Lines>
  <Paragraphs>0</Paragraphs>
  <TotalTime>0</TotalTime>
  <ScaleCrop>false</ScaleCrop>
  <LinksUpToDate>false</LinksUpToDate>
  <CharactersWithSpaces>6717</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2022-08-23T03:02:00Z</dcterms:created>
  <dc:creator>Lenovo</dc:creator>
  <cp:lastModifiedBy>Administrator</cp:lastModifiedBy>
  <cp:lastPrinted>2025-10-03T03:24:00Z</cp:lastPrinted>
  <dcterms:modified xsi:type="dcterms:W3CDTF">2026-09-30T11:28:43Z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06923F6126C74D9485A85CA042EE1B55_13</vt:lpwstr>
  </property>
</Properties>
</file>