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仿宋_GBK" w:hAnsi="方正仿宋_GBK" w:eastAsia="方正仿宋_GBK" w:cs="方正仿宋_GBK"/>
          <w:sz w:val="21"/>
          <w:szCs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生活性服务业统计分类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3"/>
        <w:tblW w:w="90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717"/>
        <w:gridCol w:w="1935"/>
        <w:gridCol w:w="2929"/>
        <w:gridCol w:w="2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牵头单位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涉及种类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居民和家庭服务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居民服务；居民用品及设备修理服务；其他居民和家庭服务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spacing w:val="20"/>
                <w:kern w:val="0"/>
                <w:sz w:val="21"/>
                <w:szCs w:val="21"/>
                <w:u w:val="none"/>
                <w:lang w:val="en-US" w:eastAsia="zh-CN" w:bidi="ar"/>
              </w:rPr>
              <w:t>托育、美容美发、洗浴保健、婚纱摄影、殡葬；家电、汽车维修；宠物服务、家政服务、搬家公司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地区卫生健康委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医疗卫生服务；其他健康服务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医院，社区卫生中心，社区卫生站，街道、乡镇卫生院，急救中心；心理咨询，健康体检，中医保健，精神康复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地区民政局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提供住宿的养老服务；不提供住宿的养老服务；其他养老服务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机构养老、社区养老；居家养老、看护与帮助服务；养老咨询、为老年人提供的互联网养老互助平台、疗养院、老年人康复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旅游游览和娱乐服务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地区文化广播电视和旅游局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旅游游览服务；旅游娱乐服务；旅游综合服务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公园景区；观赏性体育旅游活动，体验性体育旅游活动，景区体育旅游活动，体育博物馆的参观游览活动；室内娱乐、游乐园、休闲观光（农家乐）；旅行社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地区体育局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体育竞赛表演活动；电子竞技体育活动；体育健身休闲服务、其他健身休闲活动；体育场地设施服务；其他体育服务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竞赛表演培训、辅导、赛事承办，网络电子竞技，健身房，专业健身俱乐部；体育场馆（体育场、田径场、体育馆、游泳馆、足球场、篮球场、乒乓球场）；运动康复按摩、体育健康指导，体育彩票，体育影视及其他传媒，体育教育与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地区文化广播电视和旅游局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新闻出版服务；广播影视服务；居民广播电视传输服务；文化艺术服务；数字文化服务；其他文化服务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spacing w:val="11"/>
                <w:kern w:val="0"/>
                <w:sz w:val="21"/>
                <w:szCs w:val="21"/>
                <w:u w:val="none"/>
                <w:lang w:val="en-US" w:eastAsia="zh-CN" w:bidi="ar"/>
              </w:rPr>
              <w:t>电视台、出版社、广播台，电视节目制作、电影院；文艺表演活动、表演场馆；图书馆、博物馆、烈士陵园、纪念馆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居民零售和互联网销售服务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居民零售服务；互联网销售服务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百货、超市、便利店；电商零售平台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居民出行服务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地区交通运输局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居民远途出行服务；居民城市出行服务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铁路客运服务、公路客运服务、海上轮渡运输、航空出行服务；汽车租赁、旅客票务代理、公共交通服务（公共汽车、观光车、轨道交通、出租车客运公司、公共自行车）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住宿餐饮服务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住宿服务；餐饮服务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酒店、民宿；餐厅、外卖送餐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教育培训服务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地区教育局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正规教育服务；培训服务；其他教育服务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学前教育机构、小初高教育机构及学生课外辅导；国家教育制度外的技能培训机构（乐器、书法、画画培训、美容美发培训、养老看护培训）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居民住房服务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地区住房和城乡建设局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居民房地产经营开发服务；居民物业管理服务；房屋中介服务；房屋租赁服务；长期公寓租赁服务；其他居民住房服务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提供房产销售中介服务、物业管理、房屋租赁等企业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其他生活性服务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地区司法局、财政局、工业和信息化局、邮政管理局、商务局按职责分别履行牵头责任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居民法律服务；居民金融服务；居民电信服务；居民互联网服务；物流快递服务；生活性市场和商业综合体管理服务；文化及日用品出租服务；其他未列明生活性服务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律师事务所，其他提供法律代理、法律咨询、公证、仲裁、调解服务的机构；提供借贷服务的商业银行、信用合作社；提供典当、抵押服务的企业；提供商业养老金、健康保险、其他商业保险服务的企业；提供电子邮箱、数据检索、网络游戏、网上新闻、网上音乐等信息企业；面向个人的第三方服务平台（互联网销售、互联网约车以及互联网旅游出行）；物流快递、邮政、面向个人的商业综合体和各种交易市场的管理服务企业；日用品出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生活性服务业划分</w:t>
            </w:r>
            <w:r>
              <w:rPr>
                <w:rStyle w:val="6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: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共有</w:t>
            </w:r>
            <w:r>
              <w:rPr>
                <w:rStyle w:val="6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个大类、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个中类、</w:t>
            </w:r>
            <w:r>
              <w:rPr>
                <w:rStyle w:val="6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151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个小类。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8"/>
          <w:szCs w:val="48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8"/>
          <w:szCs w:val="48"/>
          <w:lang w:val="en-US" w:eastAsia="zh-CN"/>
        </w:rPr>
        <w:t>征求意见建议汇总表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8"/>
          <w:szCs w:val="48"/>
          <w:lang w:val="en-US" w:eastAsia="zh-CN"/>
        </w:rPr>
      </w:pPr>
    </w:p>
    <w:tbl>
      <w:tblPr>
        <w:tblStyle w:val="4"/>
        <w:tblW w:w="90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424"/>
        <w:gridCol w:w="3110"/>
        <w:gridCol w:w="1634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涉及单位</w:t>
            </w:r>
          </w:p>
        </w:tc>
        <w:tc>
          <w:tcPr>
            <w:tcW w:w="3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意见建议</w:t>
            </w:r>
          </w:p>
        </w:tc>
        <w:tc>
          <w:tcPr>
            <w:tcW w:w="16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是否采纳</w:t>
            </w:r>
          </w:p>
        </w:tc>
        <w:tc>
          <w:tcPr>
            <w:tcW w:w="18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未采纳原因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无意见单位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（39个）</w:t>
            </w:r>
          </w:p>
        </w:tc>
        <w:tc>
          <w:tcPr>
            <w:tcW w:w="65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地委编办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地区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工业和信息化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局、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数字化发展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局、财政局、税务局、市场监管局、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人力资源和社会保障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局、商务局、司法局、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住房城乡建设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局、交通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运输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局、科技局、教育局、民政局、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卫生健康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委、文广旅局、医保局、生态环境局、体育局、自然资源局、水利局、林草局、农业农村局、统计局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，人行喀什地区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分行、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喀什金融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监管分局、邮政管理局，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val="en-US" w:eastAsia="zh-CN"/>
              </w:rPr>
              <w:t>各县市人民政府</w:t>
            </w:r>
          </w:p>
        </w:tc>
      </w:tr>
    </w:tbl>
    <w:p>
      <w:pPr>
        <w:pStyle w:val="2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984" w:right="1531" w:bottom="170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43967"/>
    <w:rsid w:val="0BA4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font9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2026-09-01T03:55:00Z</dcterms:created>
  <dc:creator>lenovo</dc:creator>
  <cp:lastModifiedBy>lenovo</cp:lastModifiedBy>
  <dcterms:modified xsi:type="dcterms:W3CDTF">2026-09-01T03:57:04Z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