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both"/>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综合改革工作项目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中共喀什地委机构编制委员会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中共喀什地委机构编制委员会办公室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杨震</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2023年05月10日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keepNext w:val="0"/>
        <w:keepLines w:val="0"/>
        <w:pageBreakBefore w:val="0"/>
        <w:widowControl w:val="0"/>
        <w:kinsoku/>
        <w:wordWrap/>
        <w:overflowPunct/>
        <w:topLinePunct w:val="0"/>
        <w:autoSpaceDE/>
        <w:autoSpaceDN/>
        <w:bidi w:val="0"/>
        <w:adjustRightInd/>
        <w:snapToGrid/>
        <w:spacing w:line="240" w:lineRule="auto"/>
        <w:ind w:left="319" w:leftChars="152"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p>
    <w:p>
      <w:pPr>
        <w:keepNext w:val="0"/>
        <w:keepLines w:val="0"/>
        <w:pageBreakBefore w:val="0"/>
        <w:widowControl w:val="0"/>
        <w:kinsoku/>
        <w:wordWrap/>
        <w:overflowPunct/>
        <w:topLinePunct w:val="0"/>
        <w:autoSpaceDE/>
        <w:autoSpaceDN/>
        <w:bidi w:val="0"/>
        <w:adjustRightInd/>
        <w:snapToGrid/>
        <w:spacing w:line="240" w:lineRule="auto"/>
        <w:ind w:left="319" w:leftChars="152" w:firstLine="624" w:firstLineChars="200"/>
        <w:textAlignment w:val="auto"/>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lang w:val="en-US" w:eastAsia="zh-CN"/>
        </w:rPr>
        <w:t>本项目遵循财政部《项目支出绩效评价管理办法》（财预〔2020〕</w:t>
      </w:r>
      <w:r>
        <w:rPr>
          <w:rStyle w:val="18"/>
          <w:rFonts w:hint="eastAsia" w:ascii="仿宋" w:hAnsi="仿宋" w:eastAsia="仿宋" w:cs="仿宋"/>
          <w:b w:val="0"/>
          <w:bCs w:val="0"/>
          <w:spacing w:val="-4"/>
          <w:sz w:val="32"/>
          <w:szCs w:val="32"/>
        </w:rPr>
        <w:t>10号）和自治区财政厅《自治区财政支出绩效评价管理暂行办法》（新财预〔2018〕189号）等相关政策文件与规定，旨在协助</w:t>
      </w:r>
      <w:r>
        <w:rPr>
          <w:rStyle w:val="18"/>
          <w:rFonts w:hint="eastAsia" w:ascii="仿宋" w:hAnsi="仿宋" w:eastAsia="仿宋" w:cs="仿宋"/>
          <w:b w:val="0"/>
          <w:bCs w:val="0"/>
          <w:spacing w:val="-4"/>
          <w:sz w:val="32"/>
          <w:szCs w:val="32"/>
          <w:lang w:val="en-US" w:eastAsia="zh-CN"/>
        </w:rPr>
        <w:t>喀什</w:t>
      </w:r>
      <w:r>
        <w:rPr>
          <w:rStyle w:val="18"/>
          <w:rFonts w:hint="eastAsia" w:ascii="仿宋" w:hAnsi="仿宋" w:eastAsia="仿宋" w:cs="仿宋"/>
          <w:b w:val="0"/>
          <w:bCs w:val="0"/>
          <w:spacing w:val="-4"/>
          <w:sz w:val="32"/>
          <w:szCs w:val="32"/>
        </w:rPr>
        <w:t>地委</w:t>
      </w:r>
      <w:r>
        <w:rPr>
          <w:rStyle w:val="18"/>
          <w:rFonts w:hint="eastAsia" w:ascii="仿宋" w:hAnsi="仿宋" w:eastAsia="仿宋" w:cs="仿宋"/>
          <w:b w:val="0"/>
          <w:bCs w:val="0"/>
          <w:spacing w:val="-4"/>
          <w:sz w:val="32"/>
          <w:szCs w:val="32"/>
          <w:lang w:val="en-US" w:eastAsia="zh-CN"/>
        </w:rPr>
        <w:t>机构编制委员会</w:t>
      </w:r>
      <w:r>
        <w:rPr>
          <w:rStyle w:val="18"/>
          <w:rFonts w:hint="eastAsia" w:ascii="仿宋" w:hAnsi="仿宋" w:eastAsia="仿宋" w:cs="仿宋"/>
          <w:b w:val="0"/>
          <w:bCs w:val="0"/>
          <w:spacing w:val="-4"/>
          <w:sz w:val="32"/>
          <w:szCs w:val="32"/>
        </w:rPr>
        <w:t>处理机构编制日常工作。按照机构编制工作条例、机构编制管理评估办法（试行）、《国务院关于修改&lt;事业单位登记管理暂行条例&gt;的决定》以及喀什地区深化党政机构改革领导小组、喀什地区事业单位改革领导小组职责分工，负责开展政策研究，指导喀什地区各项改革组织实施意见，与自治区编办日常对接，统筹机构改革进度安排，指导、督导县市党政机构改革，研究制定喀什地区党政机构改革实施方案，负责事业单位改革、执法队伍改革稳步推进，负责涉改部门机构转隶组建、制定“三定”规定。特立编办综合改革工作经费项目确保我区高质量如期完成喀什地区党和政府机构改革工作，构建职能优化，运行高效的职能体系。</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本项目建设主要服务于本地区机构编制工作的正常运行。本项目主要用于2022年度开展政策研究，指导喀什地区各项改革组织实施意见，与自治区编办日常对接，统筹机构改革进度安排，指导、督导县市党政机构改革，研究制定喀什地区党政机构改革实施方案，负责事业单位改革、执法队伍改革稳步推进，负责涉改部门机构转隶组建、制定“三定”规定。特立编办综合改革工作经费项目确保我区高质量如期完成喀什地区党和政府机构改革工作，构建职能优化，运行高效的职能体系。</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中共喀什地委机构编制委员会办公室单位，纳入2022年部门决算编制范围的有3个</w:t>
      </w:r>
      <w:r>
        <w:rPr>
          <w:rStyle w:val="18"/>
          <w:rFonts w:hint="eastAsia" w:ascii="仿宋" w:hAnsi="仿宋" w:eastAsia="仿宋" w:cs="仿宋"/>
          <w:b w:val="0"/>
          <w:bCs w:val="0"/>
          <w:spacing w:val="-4"/>
          <w:sz w:val="32"/>
          <w:szCs w:val="32"/>
          <w:lang w:val="en-US" w:eastAsia="zh-CN"/>
        </w:rPr>
        <w:t>部门</w:t>
      </w:r>
      <w:r>
        <w:rPr>
          <w:rStyle w:val="18"/>
          <w:rFonts w:hint="eastAsia" w:ascii="仿宋" w:hAnsi="仿宋" w:eastAsia="仿宋" w:cs="仿宋"/>
          <w:b w:val="0"/>
          <w:bCs w:val="0"/>
          <w:spacing w:val="-4"/>
          <w:sz w:val="32"/>
          <w:szCs w:val="32"/>
        </w:rPr>
        <w:t>：中共喀什地委机构编制委员会办公室，事业单位登记中心、</w:t>
      </w:r>
      <w:r>
        <w:rPr>
          <w:rStyle w:val="18"/>
          <w:rFonts w:hint="eastAsia" w:ascii="仿宋" w:hAnsi="仿宋" w:eastAsia="仿宋" w:cs="仿宋"/>
          <w:b w:val="0"/>
          <w:bCs w:val="0"/>
          <w:spacing w:val="-4"/>
          <w:sz w:val="32"/>
          <w:szCs w:val="32"/>
          <w:lang w:val="en-US" w:eastAsia="zh-CN"/>
        </w:rPr>
        <w:t>编办机构编制数据中心</w:t>
      </w:r>
      <w:r>
        <w:rPr>
          <w:rStyle w:val="18"/>
          <w:rFonts w:hint="eastAsia" w:ascii="仿宋" w:hAnsi="仿宋" w:eastAsia="仿宋" w:cs="仿宋"/>
          <w:b w:val="0"/>
          <w:bCs w:val="0"/>
          <w:spacing w:val="-4"/>
          <w:sz w:val="32"/>
          <w:szCs w:val="32"/>
        </w:rPr>
        <w:t>。</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w:t>
      </w:r>
      <w:r>
        <w:rPr>
          <w:rStyle w:val="18"/>
          <w:rFonts w:hint="eastAsia" w:ascii="仿宋" w:hAnsi="仿宋" w:eastAsia="仿宋" w:cs="仿宋"/>
          <w:b w:val="0"/>
          <w:bCs w:val="0"/>
          <w:spacing w:val="-4"/>
          <w:sz w:val="32"/>
          <w:szCs w:val="32"/>
          <w:lang w:val="en-US" w:eastAsia="zh-CN"/>
        </w:rPr>
        <w:t>27</w:t>
      </w:r>
      <w:r>
        <w:rPr>
          <w:rStyle w:val="18"/>
          <w:rFonts w:hint="eastAsia" w:ascii="仿宋" w:hAnsi="仿宋" w:eastAsia="仿宋" w:cs="仿宋"/>
          <w:b w:val="0"/>
          <w:bCs w:val="0"/>
          <w:spacing w:val="-4"/>
          <w:sz w:val="32"/>
          <w:szCs w:val="32"/>
        </w:rPr>
        <w:t>人，其中：行政人员编制12人、工勤2人、参公5人、事业编制</w:t>
      </w:r>
      <w:r>
        <w:rPr>
          <w:rStyle w:val="18"/>
          <w:rFonts w:hint="eastAsia" w:ascii="仿宋" w:hAnsi="仿宋" w:eastAsia="仿宋" w:cs="仿宋"/>
          <w:b w:val="0"/>
          <w:bCs w:val="0"/>
          <w:spacing w:val="-4"/>
          <w:sz w:val="32"/>
          <w:szCs w:val="32"/>
          <w:lang w:val="en-US" w:eastAsia="zh-CN"/>
        </w:rPr>
        <w:t>8</w:t>
      </w:r>
      <w:r>
        <w:rPr>
          <w:rStyle w:val="18"/>
          <w:rFonts w:hint="eastAsia" w:ascii="仿宋" w:hAnsi="仿宋" w:eastAsia="仿宋" w:cs="仿宋"/>
          <w:b w:val="0"/>
          <w:bCs w:val="0"/>
          <w:spacing w:val="-4"/>
          <w:sz w:val="32"/>
          <w:szCs w:val="32"/>
        </w:rPr>
        <w:t>人。实有在职人数20人，其中：行政在职12人、工勤0人、参公4人、事业在职3人。离退休人员3人，其中：行政退休人员3人、事业退休0人。</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喀地财发【2022】1号《关于下达2022年喀什地区本级预算的通知》安排下达资金16万元，为一般公共预算资金，最终确定项目资金总数为16万元。</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截至2022年12月31日，实际支出16万元，预算执行率100%。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（1）通过事业单位改革建立起功能明确、治理完善、运行高效、监管有力的管理体制和运行机制，形成基本服务优先，供给水平适度、布局结构合理、服务公平公正的具有新疆区域特色的公益服务体系。</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（2）研究制定地区事业单位登记管理办法，并组织实施；依法对喀什地区4665个事业单位登记管理工作进行监督检查。完成2021年事业单位法人证书年审工作并督促各县市及时高效的完成年审工作</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（3）根据2021年各项改革工作需要，召开不少于2次的机构编制工作会议、改革推进会议等，督促县市事业单位改革。</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（4）按照保密工作要求，购置2个保密柜及1台保密碎纸机。</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（5）做好编办驻村工作，慰问驻村工作队及党史教育为民办实事好事活动不少于4次，充分体现党内激励机制关怀。</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（6）带领喀什地区部分县市业务骨干、及地直编委相关业务人员赴其他地州业务交流学习，提高喀什地区机构编制工作。</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（7）印刷2020年、2021年自治区、地区文件汇编、提高喀什地区业务骨干工作能力。</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第一阶段：前期准备阶段,根据机构编制工作条例、机构编制管理评估办法（试行）、《国务院关于修改&lt;事业单位登记管理暂行条例&gt;的决定》2021年综合改革工作经费使用情况以及2022年机构编制工作计划，市场询价等方式、编办财务领导小组会议协商后，确定编办2022年综合改革工作经费为16万元。       第二阶段项目实施阶段:通过事业单位改革，使本地区事业单位设置、领导指数、编制配置更加合理，达到预期目标。依法对喀什地区4665个事业单位登记管理工作进行监督检查。完成了2022年事业单位法人证书年审工作并督促各县市及时高效的完成年审工作。根据2022年各项改革工作需要，召开2次的机构编制工作会议、改革推进会议，督促了本级及县市事业单位改革。购置3台保密柜。慰问驻村工作队及党史教育为民办实事好事活动4次，充分体现了党内激励机制关怀充分得到了编办干部职工的好评。第三阶段：验收阶段，对2022年机构改革工作梳理，全面完成了2022年机构编制工作的改革计划，使机构编制工作得到了充分认可，提升编制部门业务骨干的工作能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left="319" w:leftChars="152"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p>
    <w:p>
      <w:pPr>
        <w:spacing w:line="540" w:lineRule="exact"/>
        <w:ind w:left="319" w:leftChars="152" w:firstLine="624" w:firstLineChars="200"/>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lang w:val="en-US" w:eastAsia="zh-CN"/>
        </w:rPr>
        <w:t>本次绩效评价遵循财政部《项目支出绩效评价管理办法》（财</w:t>
      </w:r>
      <w:r>
        <w:rPr>
          <w:rStyle w:val="18"/>
          <w:rFonts w:hint="eastAsia" w:ascii="仿宋" w:hAnsi="仿宋" w:eastAsia="仿宋" w:cs="仿宋"/>
          <w:b w:val="0"/>
          <w:bCs w:val="0"/>
          <w:spacing w:val="-4"/>
          <w:sz w:val="32"/>
          <w:szCs w:val="32"/>
        </w:rPr>
        <w:t>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本次绩效评价遵循的原则包括：</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过程、产出、效益4个一级指标，其中：项目决策下设项目立项依据充分性、立项程序规范性、绩效指标目标合理性、绩效指标明确性、预算编制科学性、资金分配合理性6个三级级指标；过程下设资金到位率、预算执行率、资金使用合规性、管理制度健全性和制度执行有效性5个三级指标。个性指标下设产出、效益和满意度3个一级指标，其中产出下设产出数量、产出质量、产出时效、产出成本4个三级级指标；实施效益下设社会效益指标、可持续影响指标、经济效益指标、生态效益指标4个二级指标。满意度指标项目绩效评价体系详见附件1。</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319" w:leftChars="152" w:firstLine="312" w:firstLineChars="1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绩效评价方法</w:t>
      </w:r>
    </w:p>
    <w:p>
      <w:pPr>
        <w:keepNext w:val="0"/>
        <w:keepLines w:val="0"/>
        <w:pageBreakBefore w:val="0"/>
        <w:widowControl w:val="0"/>
        <w:numPr>
          <w:numId w:val="0"/>
        </w:numPr>
        <w:kinsoku/>
        <w:wordWrap/>
        <w:overflowPunct/>
        <w:topLinePunct w:val="0"/>
        <w:autoSpaceDE/>
        <w:autoSpaceDN/>
        <w:bidi w:val="0"/>
        <w:adjustRightInd/>
        <w:snapToGrid/>
        <w:spacing w:line="540" w:lineRule="exact"/>
        <w:ind w:firstLine="624" w:firstLineChars="200"/>
        <w:textAlignment w:val="auto"/>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编办综合改革工作经费本次绩效评价方法有：比较法、最低成本法、公众评判法。</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2.最低成本法。是指在绩效目标确定的前提下，成本最小者为优的方法。</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3.公众评判法。是指通过专家评估、公众问卷及抽样调查等方式进行评判的方法。</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绩效评价标准通常包括计划标准、行业标准、历史标准等，用于对绩效指标完成情况进行比较、分析、评价。本次评价主要采用了计划标准、行业标准、历史标准。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keepNext w:val="0"/>
        <w:keepLines w:val="0"/>
        <w:pageBreakBefore w:val="0"/>
        <w:widowControl w:val="0"/>
        <w:kinsoku/>
        <w:wordWrap/>
        <w:overflowPunct/>
        <w:topLinePunct w:val="0"/>
        <w:autoSpaceDE/>
        <w:autoSpaceDN/>
        <w:bidi w:val="0"/>
        <w:adjustRightInd/>
        <w:snapToGrid/>
        <w:spacing w:line="570" w:lineRule="exact"/>
        <w:ind w:firstLine="627" w:firstLineChars="200"/>
        <w:textAlignment w:val="auto"/>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杨震任评价组组长，绩效评价工作职责为负责全盘工作。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王国忠任评价组副组长，绩效评价工作职责为为对项目实施情况进行实地调查。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刘翠萍、肉孜·依不拉音任评价组成员，绩效评价工作职责为负责资料审核等工作。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left="319" w:leftChars="152" w:firstLine="312" w:firstLineChars="1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p>
    <w:p>
      <w:pPr>
        <w:spacing w:line="540" w:lineRule="exact"/>
        <w:ind w:left="319" w:leftChars="152" w:firstLine="624" w:firstLineChars="200"/>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经评价组通过比较法、最低成本法、公众评判法等方式，主要采用比较分析法对项目的决策、实施、产出、效益进行综合评价分析，最终评分100分。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综合改革工作项目得分情况表</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w:t>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综合改革工作项目已完成年初设立的绩效目标，推动了地县两级机构改革、综合执法改革、乡镇（街办）改革、统筹各项改革进度安排，指导、督导县市改革，研究制定喀什地区改革实施方案、完成法人证书与组织机构代码证双证合一，年审、换发统一社会信用代码证书工作、召开机构编制工作会议，保障地直和十二县市各项改革稳步推进。产生系统完备、科学规范的社会效益。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936" w:firstLineChars="3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综合改革工作项目决策指标得分情况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立项依据充分性：本项目遵循财政部《项目支出绩效评价管理办法》（财预〔2020〕10号）和自治区财政厅《自治区财政支出绩效评价管理暂行办法》（新财预〔2018〕189号）等相关政策文件与规定，旨在协助地委编委会处理机构编制日常工作。按照机构编制工作条例、机构编制管理评估办法（试行）、《国务院关于修改&lt;事业单位登记管理暂行条例&gt;的决定》以及喀什地区深化党政机构改革领导小组、喀什地区事业单位改革领导小组职责分工，负责开展政策研究，指导喀什地区各项改革组织实施意见，与自治区编办日常对接，统筹机构改革进度安排，指导、督导县市党政机构改革，研究制定喀什地区党政机构改革实施方案，负责事业单位改革、执法队伍改革稳步推进，负责涉改部门机构转隶组建、制定“三定”规定。特立编办综合改革工作经费项目确保我区高质量如期完成喀什地区党和政府机构改革工作，构建职能优化，运行高效的职能体系。结合中共喀什地委机构编制部门职责，并组织实施。围绕2022年度工作重点和工作计划制定经费预算，根据评分标准，该指标不扣分，得3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立项程序规范性：根据机构编制工作条例、机构编制管理评估办法（试行）、《国务院关于修改&lt;事业单位登记管理暂行条例&gt;的决定》以及《中共喀什地委机构编制委员会办公室职能配置，内设机构和人员编制规定》喀党办字【2019】28号文件，依据编制工作计划和经费预算，经过与负责综合改革工作项目的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3）绩效目标合理性：地委编办制定了综合改革实施方案，明确了总体思路及目标、并对任务进行了详细分解，对目标进行了细化，依法对喀什地区4665个事业单位登记管理工作进行监督检查。完成2021年事业单位法人证书年审工作并督促各县市及时高效的完成年审工作；根据2021年各项改革工作需要，召开不少于2次的机构编制工作会议、改革推进会议等，督促县市事业单位改革；按照保密工作要求，购置2个保密柜及1台保密碎纸机；做好编办驻村工作，慰问驻村工作队及党史教育为民办实事好事活动不少于4次，充分体现党内激励机制关怀；带领喀什地区部分县市业务骨干、及地直编委相关业务人员赴其他地州业务交流学习，提高喀什地区机构编制工作；印刷2020年、2021年自治区、地区文件汇编、提高喀什地区业务骨干工作能力。根据评分标准，该指标不扣分，得3分。</w:t>
      </w:r>
    </w:p>
    <w:p>
      <w:pPr>
        <w:spacing w:line="540" w:lineRule="exact"/>
        <w:ind w:firstLine="624" w:firstLineChars="200"/>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（4）绩效指标明确性</w:t>
      </w:r>
      <w:r>
        <w:rPr>
          <w:rStyle w:val="18"/>
          <w:rFonts w:hint="eastAsia" w:ascii="仿宋" w:hAnsi="仿宋" w:eastAsia="仿宋" w:cs="仿宋"/>
          <w:b w:val="0"/>
          <w:bCs w:val="0"/>
          <w:spacing w:val="-4"/>
          <w:sz w:val="32"/>
          <w:szCs w:val="32"/>
          <w:lang w:eastAsia="zh-CN"/>
        </w:rPr>
        <w:t>：</w:t>
      </w:r>
      <w:r>
        <w:rPr>
          <w:rStyle w:val="18"/>
          <w:rFonts w:hint="eastAsia" w:ascii="仿宋" w:hAnsi="仿宋" w:eastAsia="仿宋" w:cs="仿宋"/>
          <w:b w:val="0"/>
          <w:bCs w:val="0"/>
          <w:spacing w:val="-4"/>
          <w:sz w:val="32"/>
          <w:szCs w:val="32"/>
        </w:rPr>
        <w:t>地委编办将综合改革工作绩效目标细化分解为具体的绩效指标，依据机构编制条例以及《国务院关于修改&lt;事业单位登记管理暂行条例&gt;的决定》对喀什地区4665个事业单位登记管理工作进行监督检查。完成2021年事业单位法人证书年审工作并督促各县市及时高效的完成年审工作；根据2021年各项改革工作需要，召开不少于2次的机构编制工作会议、改革推进会议等，督促县市事业单位改革；按照保密工作要求，购置2个保密柜及1台保密碎纸机；做好编办驻村工作，慰问驻村工作队及党史教育为民办实事好事活动不少于4次，充分体现党内激励机制关怀；带领喀什地区部分县市业务骨干、及地直编委相关业务人员赴其他地州业务交流学习，提高喀什地区机构编制工作；印刷2020年、2021年自治区、地区文件汇编、提高喀什地区业务骨干工作能力。根据评分标准，该指标不扣分，得2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5）预算编制科学性：地委编办综合改革工作项目预算编制经过科学论证，内容与项目内容匹配，项目下达资金总额16万元与工作任务相匹配，年末完成支付16万元，分别为购置保密柜、保密碎纸机成本：0.81万元；慰问驻村工作队及党史教育为民办实事好事活动不少于四次2万元；印刷汇编70本费用1.05万元；开通12310专线信访电话一年费用0.30万元；保障各改革工作经费成本11.04万元；会议召开不少于2次费用0.8万元根据评分标准，该指标不扣分，得5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6）资金分配合理性：根据《于下达2022年喀什地区本级预算的通知》喀地财发【2022】1号，项目下达资金总额16万元与工作任务相匹配，购置保密柜、保密碎纸机成本：0.81万元；慰问驻村工作队及党史教育为民办实事好事活动不少于四次2万元；印刷汇编70本费用1.05万元；开通12310专线信访电话一年费用0.30万元；保障各改革工作经费成本11.04万元；会议召开不少于2次费用0.8万元，年末完成支付16万元，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bookmarkStart w:id="0" w:name="_GoBack"/>
      <w:bookmarkEnd w:id="0"/>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 xml:space="preserve">（1）资金到位率：根据《于下达2022年喀什地区本级预算的通知》喀地财发【2022】1号文件，综合改革工作项目财政资金足额到位16万元，地委编办位能够及时足额按照合同约定将专项资金拨付给商家，根据评分标准，该指标不扣分，得5分。   </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预算执行率：综合改革工作项目预算编制较为详细，项目资金支出总体能够按照预算执行，购置保密柜、保密碎纸机成本：0.81万元；慰问驻村工作队及党史教育为民办实事好事活动不少于四次2万元；印刷汇编70本费用1.05万元；开通12310专线信访电话一年费用0.30万元；保障各改革工作经费成本11.04万元；会议召开不少于2次费用0.8万元根据评分标准，该指标不扣分，得5分。</w:t>
      </w:r>
    </w:p>
    <w:p>
      <w:pPr>
        <w:keepNext w:val="0"/>
        <w:keepLines w:val="0"/>
        <w:pageBreakBefore w:val="0"/>
        <w:widowControl w:val="0"/>
        <w:numPr>
          <w:numId w:val="0"/>
        </w:numPr>
        <w:kinsoku/>
        <w:wordWrap/>
        <w:overflowPunct/>
        <w:topLinePunct w:val="0"/>
        <w:autoSpaceDE/>
        <w:autoSpaceDN/>
        <w:bidi w:val="0"/>
        <w:adjustRightInd/>
        <w:snapToGrid/>
        <w:spacing w:line="540" w:lineRule="exact"/>
        <w:ind w:firstLine="624" w:firstLineChars="200"/>
        <w:textAlignment w:val="auto"/>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lang w:val="en-US" w:eastAsia="zh-CN"/>
        </w:rPr>
        <w:t>（3）资金使用合规性：地委编办在资金使用过程中严格按照</w:t>
      </w:r>
      <w:r>
        <w:rPr>
          <w:rStyle w:val="18"/>
          <w:rFonts w:hint="eastAsia" w:ascii="仿宋" w:hAnsi="仿宋" w:eastAsia="仿宋" w:cs="仿宋"/>
          <w:b w:val="0"/>
          <w:bCs w:val="0"/>
          <w:spacing w:val="-4"/>
          <w:sz w:val="32"/>
          <w:szCs w:val="32"/>
        </w:rPr>
        <w:t>《编办财务管理制度》、《编办内控制度》、《编办绩效管理办法》</w:t>
      </w:r>
      <w:r>
        <w:rPr>
          <w:rStyle w:val="18"/>
          <w:rFonts w:hint="eastAsia" w:ascii="仿宋" w:hAnsi="仿宋" w:eastAsia="仿宋" w:cs="仿宋"/>
          <w:b w:val="0"/>
          <w:bCs w:val="0"/>
          <w:spacing w:val="-4"/>
          <w:sz w:val="32"/>
          <w:szCs w:val="32"/>
          <w:lang w:val="en-US" w:eastAsia="zh-CN"/>
        </w:rPr>
        <w:t>使用资金，编办综合改革项目资金专科专用，</w:t>
      </w:r>
      <w:r>
        <w:rPr>
          <w:rStyle w:val="18"/>
          <w:rFonts w:hint="eastAsia" w:ascii="仿宋" w:hAnsi="仿宋" w:eastAsia="仿宋" w:cs="仿宋"/>
          <w:b w:val="0"/>
          <w:bCs w:val="0"/>
          <w:spacing w:val="-4"/>
          <w:sz w:val="32"/>
          <w:szCs w:val="32"/>
        </w:rPr>
        <w:t>根据评分标准，该指标不扣分，得</w:t>
      </w:r>
      <w:r>
        <w:rPr>
          <w:rStyle w:val="18"/>
          <w:rFonts w:hint="eastAsia" w:ascii="仿宋" w:hAnsi="仿宋" w:eastAsia="仿宋" w:cs="仿宋"/>
          <w:b w:val="0"/>
          <w:bCs w:val="0"/>
          <w:spacing w:val="-4"/>
          <w:sz w:val="32"/>
          <w:szCs w:val="32"/>
          <w:lang w:val="en-US" w:eastAsia="zh-CN"/>
        </w:rPr>
        <w:t>5</w:t>
      </w:r>
      <w:r>
        <w:rPr>
          <w:rStyle w:val="18"/>
          <w:rFonts w:hint="eastAsia" w:ascii="仿宋" w:hAnsi="仿宋" w:eastAsia="仿宋" w:cs="仿宋"/>
          <w:b w:val="0"/>
          <w:bCs w:val="0"/>
          <w:spacing w:val="-4"/>
          <w:sz w:val="32"/>
          <w:szCs w:val="32"/>
        </w:rPr>
        <w:t>分</w:t>
      </w:r>
      <w:r>
        <w:rPr>
          <w:rStyle w:val="18"/>
          <w:rFonts w:hint="eastAsia" w:ascii="仿宋" w:hAnsi="仿宋" w:eastAsia="仿宋" w:cs="仿宋"/>
          <w:b w:val="0"/>
          <w:bCs w:val="0"/>
          <w:spacing w:val="-4"/>
          <w:sz w:val="32"/>
          <w:szCs w:val="32"/>
          <w:lang w:eastAsia="zh-CN"/>
        </w:rPr>
        <w:t>。</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4）管理制度健全性：地委编办制定了财务管理办法分别是《编办财务管理制度》、《编办内控制度》、《编办绩效管理办法》对编办综合该个人工作项目资金进行严格管理，做到了专款专用，根据评分标准，该指标不扣分，得2分。</w:t>
      </w:r>
    </w:p>
    <w:p>
      <w:pPr>
        <w:keepNext w:val="0"/>
        <w:keepLines w:val="0"/>
        <w:pageBreakBefore w:val="0"/>
        <w:widowControl w:val="0"/>
        <w:numPr>
          <w:numId w:val="0"/>
        </w:numPr>
        <w:kinsoku/>
        <w:wordWrap/>
        <w:overflowPunct/>
        <w:topLinePunct w:val="0"/>
        <w:autoSpaceDE/>
        <w:autoSpaceDN/>
        <w:bidi w:val="0"/>
        <w:adjustRightInd/>
        <w:snapToGrid/>
        <w:spacing w:line="540" w:lineRule="exact"/>
        <w:ind w:firstLine="624" w:firstLineChars="200"/>
        <w:textAlignment w:val="auto"/>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lang w:eastAsia="zh-CN"/>
        </w:rPr>
        <w:t>（</w:t>
      </w:r>
      <w:r>
        <w:rPr>
          <w:rStyle w:val="18"/>
          <w:rFonts w:hint="eastAsia" w:ascii="仿宋" w:hAnsi="仿宋" w:eastAsia="仿宋" w:cs="仿宋"/>
          <w:b w:val="0"/>
          <w:bCs w:val="0"/>
          <w:spacing w:val="-4"/>
          <w:sz w:val="32"/>
          <w:szCs w:val="32"/>
          <w:lang w:val="en-US" w:eastAsia="zh-CN"/>
        </w:rPr>
        <w:t>5</w:t>
      </w:r>
      <w:r>
        <w:rPr>
          <w:rStyle w:val="18"/>
          <w:rFonts w:hint="eastAsia" w:ascii="仿宋" w:hAnsi="仿宋" w:eastAsia="仿宋" w:cs="仿宋"/>
          <w:b w:val="0"/>
          <w:bCs w:val="0"/>
          <w:spacing w:val="-4"/>
          <w:sz w:val="32"/>
          <w:szCs w:val="32"/>
          <w:lang w:eastAsia="zh-CN"/>
        </w:rPr>
        <w:t>）</w:t>
      </w:r>
      <w:r>
        <w:rPr>
          <w:rStyle w:val="18"/>
          <w:rFonts w:hint="eastAsia" w:ascii="仿宋" w:hAnsi="仿宋" w:eastAsia="仿宋" w:cs="仿宋"/>
          <w:b w:val="0"/>
          <w:bCs w:val="0"/>
          <w:spacing w:val="-4"/>
          <w:sz w:val="32"/>
          <w:szCs w:val="32"/>
        </w:rPr>
        <w:t>制度执行有效性：根据《于下达2022年喀什地区本级预算的通知》喀地财发【2022】1号文件规定，下达的编办综合改革工作项目资金，由部门提出经费预算支出可行性方案，经过与编办分管领导沟通后，报党支部会议研究执行，财务对资金的使用合法合规性进行监督，年底对资金使用效果进行自评，根据评分标准，该指标不扣分，得3分。</w:t>
      </w:r>
    </w:p>
    <w:p>
      <w:pPr>
        <w:keepNext w:val="0"/>
        <w:keepLines w:val="0"/>
        <w:pageBreakBefore w:val="0"/>
        <w:widowControl w:val="0"/>
        <w:kinsoku/>
        <w:wordWrap/>
        <w:overflowPunct/>
        <w:topLinePunct w:val="0"/>
        <w:autoSpaceDE/>
        <w:autoSpaceDN/>
        <w:bidi w:val="0"/>
        <w:adjustRightInd/>
        <w:snapToGrid/>
        <w:spacing w:line="570" w:lineRule="exact"/>
        <w:ind w:left="319" w:leftChars="152" w:firstLine="313" w:firstLineChars="100"/>
        <w:textAlignment w:val="auto"/>
        <w:rPr>
          <w:rFonts w:hint="eastAsia" w:ascii="楷体" w:hAnsi="楷体" w:eastAsia="楷体" w:cs="楷体"/>
          <w:b/>
          <w:spacing w:val="-4"/>
          <w:sz w:val="32"/>
          <w:szCs w:val="32"/>
        </w:rPr>
      </w:pPr>
      <w:r>
        <w:rPr>
          <w:rFonts w:hint="eastAsia" w:ascii="楷体" w:hAnsi="楷体" w:eastAsia="楷体" w:cs="楷体"/>
          <w:b/>
          <w:spacing w:val="-4"/>
          <w:sz w:val="32"/>
          <w:szCs w:val="32"/>
        </w:rPr>
        <w:t>（三）项目产出情况。</w:t>
      </w:r>
    </w:p>
    <w:p>
      <w:pPr>
        <w:keepNext w:val="0"/>
        <w:keepLines w:val="0"/>
        <w:pageBreakBefore w:val="0"/>
        <w:widowControl w:val="0"/>
        <w:kinsoku/>
        <w:wordWrap/>
        <w:overflowPunct/>
        <w:topLinePunct w:val="0"/>
        <w:autoSpaceDE/>
        <w:autoSpaceDN/>
        <w:bidi w:val="0"/>
        <w:adjustRightInd/>
        <w:snapToGrid/>
        <w:spacing w:line="570" w:lineRule="exact"/>
        <w:ind w:left="0" w:leftChars="0"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综合改革工作项目产出指标得分情况</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数量指标为改革工作目标单位个数，预期指标值为≥4665个，实际完成值为4665个，指标完成率为100%，与预期目标一致，根据评分标准，该指标不扣分，得2分。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数量指标为全年召开会议次数，预期指标值为≥2次，实际完成值为2次，指标完成率为100%，与预期目标一致，根据评分标准，该指标不扣分，得2分。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慰问驻村工作队及党史教育为民办实事好事活动次数，预期指标值为≥4次，实际完成值为4次，指标完成率为100%，</w:t>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与预期目标一致，根据评分标准，该指标不扣分，得2分。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购置保密碎纸机、保密柜个数，预期指标值为≥3台，实际完成值为3台，指标完成率为100%，与预期目标一致，根据评分标准，该指标不扣分，得2分。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印刷文件汇编（册）数，预期指标值为≥70册，实际完成值为7册，指标完成率为100%，与预期目标一致，根据评分标准，该指标不扣分，得2分。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改革工作完覆盖率99%，预期指标值为≥99%,实际完成值为99%，指标完成率为100%，与预期目标一致，根据评分标准，该指标不扣分，得5分。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改革工作按时完成率96%，预期指标值为≥96%,实际完成值为96%，指标完成率为100%，与预期目标一致，根据评分标准，该指标不扣分，得5分。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全地区改革工作开展及时性，预期指标值为≥96%,实际完成值为96%，指标完成率为100%，与预期目标一致，根据评分标准，该指标不扣分，得10分。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本年支付保障改革工作经费成本,预期指标值为≤11.039万元，实际完成值为11.039万元，指标完成率100%，与预期目标一致，项目经费都能控制绩效目标范围内，根据评分标准，该指标不扣分，得2分。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本年支付会议经费成本，预期指标值为≤0.8万元，实际完成值为0.8万元，指标完成率100%，与预期目标一致，项目经费都能控制绩效目标范围内，根据评分标准，该指标不扣分，得1分。</w:t>
      </w:r>
    </w:p>
    <w:p>
      <w:pPr>
        <w:keepNext w:val="0"/>
        <w:keepLines w:val="0"/>
        <w:pageBreakBefore w:val="0"/>
        <w:widowControl w:val="0"/>
        <w:kinsoku/>
        <w:wordWrap/>
        <w:overflowPunct/>
        <w:topLinePunct w:val="0"/>
        <w:autoSpaceDE/>
        <w:autoSpaceDN/>
        <w:bidi w:val="0"/>
        <w:adjustRightInd/>
        <w:snapToGrid/>
        <w:spacing w:line="570" w:lineRule="exact"/>
        <w:ind w:left="0" w:leftChars="0"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年支付加强基层组织建设，稳固驻村工作队员思想建设及老党员、老干部关心关爱经费成本，预期指标值为≤2万元，实际完成值为2万元，指标完成率100%，与预期目标一致，项目经费都能控制绩效目标范围内，根据评分标准，该指标不扣分，得2分。</w:t>
      </w:r>
    </w:p>
    <w:p>
      <w:pPr>
        <w:keepNext w:val="0"/>
        <w:keepLines w:val="0"/>
        <w:pageBreakBefore w:val="0"/>
        <w:widowControl w:val="0"/>
        <w:kinsoku/>
        <w:wordWrap/>
        <w:overflowPunct/>
        <w:topLinePunct w:val="0"/>
        <w:autoSpaceDE/>
        <w:autoSpaceDN/>
        <w:bidi w:val="0"/>
        <w:adjustRightInd/>
        <w:snapToGrid/>
        <w:spacing w:line="570" w:lineRule="exact"/>
        <w:ind w:left="0" w:leftChars="0" w:firstLine="624" w:firstLineChars="200"/>
        <w:textAlignment w:val="auto"/>
        <w:rPr>
          <w:rStyle w:val="18"/>
          <w:rFonts w:hint="eastAsia" w:ascii="仿宋" w:hAnsi="仿宋" w:eastAsia="仿宋" w:cs="仿宋"/>
          <w:b w:val="0"/>
          <w:bCs w:val="0"/>
          <w:spacing w:val="-4"/>
          <w:sz w:val="32"/>
          <w:szCs w:val="32"/>
          <w:lang w:val="en-US" w:eastAsia="zh-CN"/>
        </w:rPr>
      </w:pPr>
      <w:r>
        <w:rPr>
          <w:rStyle w:val="18"/>
          <w:rFonts w:hint="eastAsia" w:ascii="仿宋" w:hAnsi="仿宋" w:eastAsia="仿宋" w:cs="仿宋"/>
          <w:b w:val="0"/>
          <w:bCs w:val="0"/>
          <w:spacing w:val="-4"/>
          <w:sz w:val="32"/>
          <w:szCs w:val="32"/>
        </w:rPr>
        <w:t>本年支付保密柜、保密碎纸机经费成本，预期指标值为≤0.811万元，实际完成值为0.811万元，指标完成率100%，与预期目标一致，项目经费都能控制绩效目标范围内，根据评分标准，该指标不扣分，得2分。</w:t>
      </w:r>
      <w:r>
        <w:rPr>
          <w:rStyle w:val="18"/>
          <w:rFonts w:hint="eastAsia" w:ascii="仿宋" w:hAnsi="仿宋" w:eastAsia="仿宋" w:cs="仿宋"/>
          <w:b w:val="0"/>
          <w:bCs w:val="0"/>
          <w:spacing w:val="-4"/>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70" w:lineRule="exact"/>
        <w:ind w:left="0" w:leftChars="0" w:firstLine="624" w:firstLineChars="200"/>
        <w:textAlignment w:val="auto"/>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本年支付开通12310专线信访电话成本，预期指标值为≤0.3万元，实际完成值为0.3万元，指标完成率100%，与预期目标一致，项目经费都能控制绩效目标范围内，根据评分标准，该指标不扣分，得1分。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本年支付印制汇编成本，预期指标值为≤1.05万元，实际完成值为1.05万元，指标完成率100%，与预期目标一致，项目经费都能控制绩效目标范围内，根据评分标准，该指标不扣分，得2分。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lang w:eastAsia="zh-CN"/>
        </w:rPr>
        <w:t>。</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综合改革工作项目绩效指标得分情况</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对于“社会效益指标”：有效提升构建系统完备、科学规范、运行高效的职能体系，目标为长期。预期指标值为长期，实际完成值为长期，实际完成值率100%，与预期指标一致，根据评分标准，该指标不扣分，得5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设备使用年限，预期指标值≥6年，实际完成值为6年，实际完成率为100%，与预期指标一致，根据评分标准，该指标不扣分，得5分</w:t>
      </w:r>
      <w:r>
        <w:rPr>
          <w:rStyle w:val="18"/>
          <w:rFonts w:hint="eastAsia" w:ascii="仿宋" w:hAnsi="仿宋" w:eastAsia="仿宋" w:cs="仿宋"/>
          <w:b w:val="0"/>
          <w:bCs w:val="0"/>
          <w:spacing w:val="-4"/>
          <w:sz w:val="32"/>
          <w:szCs w:val="32"/>
          <w:lang w:eastAsia="zh-CN"/>
        </w:rPr>
        <w:t>。</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关心关爱干部职工满意度预期指标值≥95%，实际完成值为100%，指标完成率105%，大于预期目标，存在合理偏差，偏差原因：设置目标值过低，预算不精准，改进措施：加强预算指标设置精准度。根据评分标准，该指标不扣分,得5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提升编办系统工作能力职工认可满意度预期指标值≥95%，实际完成值为100%，指标完成率105%，大于预期目标，存在合理偏差，偏差原因：设置目标值过低，预算不精准，改进措施：加强预算指标设置精准度。根据评分标准，该指标不扣分,得5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满意度指标合计得10分。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综合改革工作项目预算16万元，到位16万元，实际支出16万元，预算执行率为100%，项目绩效指标总体完成率为100.6%，偏差率为0.6%,偏差原因是设置目标值过低，预算不精准，改进措施：加强预算指标设置精准度。</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对发现的问题客观公正、不隐瞒、不庇护，针对问题提出建议，并及时解决问题的方式使项目取得了良好的效果。</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绩效计划局限与岗位本身，缺乏立足整体基础上的重点。绩效局限于岗位本身，没有从单位整体出发，无法发现实际工作中更加重点的问题执行绩效管理，绩效目标值设置有偏差，偏差原因是设置目标值过低，预算不精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加大对各项资金使用的监管力度，特别事专项资金，做到专款专用；按照基本标准安排资金，发挥每笔资金的最大功能. 加强预算指标设置精准度</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984" w:right="1531" w:bottom="1984" w:left="1531"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99AD6C"/>
    <w:multiLevelType w:val="singleLevel"/>
    <w:tmpl w:val="F499AD6C"/>
    <w:lvl w:ilvl="0" w:tentative="0">
      <w:start w:val="1"/>
      <w:numFmt w:val="decimal"/>
      <w:suff w:val="nothing"/>
      <w:lvlText w:val="（%1）"/>
      <w:lvlJc w:val="left"/>
    </w:lvl>
  </w:abstractNum>
  <w:abstractNum w:abstractNumId="1">
    <w:nsid w:val="103F6A33"/>
    <w:multiLevelType w:val="singleLevel"/>
    <w:tmpl w:val="103F6A33"/>
    <w:lvl w:ilvl="0" w:tentative="0">
      <w:start w:val="3"/>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kODI1NDdhM2EzZmJlN2UzN2NkMjEzMjU0MzZkODQ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1BF5A1C"/>
    <w:rsid w:val="03C53E82"/>
    <w:rsid w:val="2AE11386"/>
    <w:rsid w:val="2D4C6AD2"/>
    <w:rsid w:val="2D5A6638"/>
    <w:rsid w:val="340D5924"/>
    <w:rsid w:val="3ACE1AEB"/>
    <w:rsid w:val="3B3F3339"/>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20</Pages>
  <Words>9279</Words>
  <Characters>9831</Characters>
  <Lines>5</Lines>
  <Paragraphs>1</Paragraphs>
  <TotalTime>32</TotalTime>
  <ScaleCrop>false</ScaleCrop>
  <LinksUpToDate>false</LinksUpToDate>
  <CharactersWithSpaces>11105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lenovo</cp:lastModifiedBy>
  <cp:lastPrinted>2023-08-21T13:56:35Z</cp:lastPrinted>
  <dcterms:modified xsi:type="dcterms:W3CDTF">2023-08-21T13:56:48Z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4D4962EE4D6D4B7DB7AB5BEE802D29EB_12</vt:lpwstr>
  </property>
</Properties>
</file>