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hint="eastAsia" w:ascii="仿宋_GB2312" w:hAnsi="仿宋_GB2312" w:eastAsia="仿宋_GB2312" w:cs="仿宋_GB2312"/>
          <w:b/>
          <w:kern w:val="0"/>
          <w:sz w:val="44"/>
          <w:szCs w:val="44"/>
        </w:rPr>
      </w:pPr>
      <w:r>
        <w:rPr>
          <w:rFonts w:hint="eastAsia" w:ascii="仿宋_GB2312" w:hAnsi="仿宋_GB2312" w:eastAsia="仿宋_GB2312" w:cs="仿宋_GB2312"/>
          <w:b/>
          <w:kern w:val="0"/>
          <w:sz w:val="44"/>
          <w:szCs w:val="44"/>
        </w:rPr>
        <w:t xml:space="preserve"> 部门单位项目支出绩效评价报告</w:t>
      </w:r>
    </w:p>
    <w:p>
      <w:pPr>
        <w:spacing w:line="570" w:lineRule="exact"/>
        <w:jc w:val="center"/>
        <w:rPr>
          <w:rFonts w:hint="eastAsia" w:ascii="仿宋_GB2312" w:hAnsi="仿宋_GB2312" w:eastAsia="仿宋_GB2312" w:cs="仿宋_GB2312"/>
          <w:b/>
          <w:kern w:val="0"/>
          <w:sz w:val="52"/>
          <w:szCs w:val="52"/>
        </w:rPr>
      </w:pPr>
    </w:p>
    <w:p>
      <w:pPr>
        <w:spacing w:line="570" w:lineRule="exact"/>
        <w:jc w:val="center"/>
        <w:rPr>
          <w:rFonts w:hint="eastAsia" w:ascii="仿宋_GB2312" w:hAnsi="仿宋_GB2312" w:eastAsia="仿宋_GB2312" w:cs="仿宋_GB2312"/>
          <w:kern w:val="0"/>
          <w:sz w:val="40"/>
          <w:szCs w:val="40"/>
        </w:rPr>
      </w:pPr>
      <w:r>
        <w:rPr>
          <w:rFonts w:hint="eastAsia" w:ascii="仿宋_GB2312" w:hAnsi="仿宋_GB2312" w:eastAsia="仿宋_GB2312" w:cs="仿宋_GB2312"/>
          <w:kern w:val="0"/>
          <w:sz w:val="40"/>
          <w:szCs w:val="40"/>
        </w:rPr>
        <w:t xml:space="preserve">（  </w:t>
      </w:r>
      <w:r>
        <w:rPr>
          <w:rStyle w:val="18"/>
          <w:rFonts w:hint="eastAsia" w:ascii="仿宋_GB2312" w:hAnsi="仿宋_GB2312" w:eastAsia="仿宋_GB2312" w:cs="仿宋_GB2312"/>
          <w:spacing w:val="-4"/>
          <w:sz w:val="36"/>
          <w:szCs w:val="36"/>
        </w:rPr>
        <w:t>2022</w:t>
      </w:r>
      <w:r>
        <w:rPr>
          <w:rFonts w:hint="eastAsia" w:ascii="仿宋_GB2312" w:hAnsi="仿宋_GB2312" w:eastAsia="仿宋_GB2312" w:cs="仿宋_GB2312"/>
          <w:kern w:val="0"/>
          <w:sz w:val="40"/>
          <w:szCs w:val="40"/>
        </w:rPr>
        <w:t xml:space="preserve">  年度）</w:t>
      </w:r>
    </w:p>
    <w:p>
      <w:pPr>
        <w:spacing w:line="570" w:lineRule="exact"/>
        <w:jc w:val="center"/>
        <w:rPr>
          <w:rFonts w:hint="eastAsia" w:ascii="仿宋_GB2312" w:hAnsi="仿宋_GB2312" w:eastAsia="仿宋_GB2312" w:cs="仿宋_GB2312"/>
          <w:kern w:val="0"/>
          <w:sz w:val="30"/>
          <w:szCs w:val="30"/>
        </w:rPr>
      </w:pPr>
    </w:p>
    <w:p>
      <w:pPr>
        <w:spacing w:line="570" w:lineRule="exact"/>
        <w:jc w:val="center"/>
        <w:rPr>
          <w:rFonts w:hint="eastAsia" w:ascii="仿宋_GB2312" w:hAnsi="仿宋_GB2312" w:eastAsia="仿宋_GB2312" w:cs="仿宋_GB2312"/>
          <w:kern w:val="0"/>
          <w:sz w:val="30"/>
          <w:szCs w:val="30"/>
        </w:rPr>
      </w:pPr>
    </w:p>
    <w:p>
      <w:pPr>
        <w:spacing w:line="570" w:lineRule="exact"/>
        <w:jc w:val="center"/>
        <w:rPr>
          <w:rFonts w:hint="eastAsia" w:ascii="仿宋_GB2312" w:hAnsi="仿宋_GB2312" w:eastAsia="仿宋_GB2312" w:cs="仿宋_GB2312"/>
          <w:kern w:val="0"/>
          <w:sz w:val="30"/>
          <w:szCs w:val="30"/>
        </w:rPr>
      </w:pPr>
    </w:p>
    <w:p>
      <w:pPr>
        <w:spacing w:line="570" w:lineRule="exact"/>
        <w:jc w:val="center"/>
        <w:rPr>
          <w:rFonts w:hint="eastAsia" w:ascii="仿宋_GB2312" w:hAnsi="仿宋_GB2312" w:eastAsia="仿宋_GB2312" w:cs="仿宋_GB2312"/>
          <w:kern w:val="0"/>
          <w:sz w:val="30"/>
          <w:szCs w:val="30"/>
        </w:rPr>
      </w:pPr>
    </w:p>
    <w:p>
      <w:pPr>
        <w:spacing w:line="570" w:lineRule="exact"/>
        <w:jc w:val="center"/>
        <w:rPr>
          <w:rFonts w:hint="eastAsia" w:ascii="仿宋_GB2312" w:hAnsi="仿宋_GB2312" w:eastAsia="仿宋_GB2312" w:cs="仿宋_GB2312"/>
          <w:kern w:val="0"/>
          <w:sz w:val="30"/>
          <w:szCs w:val="30"/>
        </w:rPr>
      </w:pPr>
    </w:p>
    <w:p>
      <w:pPr>
        <w:spacing w:line="570" w:lineRule="exact"/>
        <w:jc w:val="center"/>
        <w:rPr>
          <w:rFonts w:hint="eastAsia" w:ascii="仿宋_GB2312" w:hAnsi="仿宋_GB2312" w:eastAsia="仿宋_GB2312" w:cs="仿宋_GB2312"/>
          <w:kern w:val="0"/>
          <w:sz w:val="30"/>
          <w:szCs w:val="30"/>
        </w:rPr>
      </w:pPr>
    </w:p>
    <w:p>
      <w:pPr>
        <w:spacing w:line="700" w:lineRule="exact"/>
        <w:ind w:firstLine="360" w:firstLineChars="1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6"/>
          <w:szCs w:val="36"/>
        </w:rPr>
        <w:t>项目名称：</w:t>
      </w:r>
      <w:r>
        <w:rPr>
          <w:rStyle w:val="18"/>
          <w:rFonts w:hint="eastAsia" w:ascii="仿宋_GB2312" w:hAnsi="仿宋_GB2312" w:eastAsia="仿宋_GB2312" w:cs="仿宋_GB2312"/>
          <w:b w:val="0"/>
          <w:bCs w:val="0"/>
          <w:spacing w:val="-4"/>
          <w:sz w:val="32"/>
          <w:szCs w:val="32"/>
        </w:rPr>
        <w:t>本级及县、乡人大代表视频培训系统建设项目</w:t>
      </w:r>
    </w:p>
    <w:p>
      <w:pPr>
        <w:spacing w:line="570" w:lineRule="exact"/>
        <w:ind w:firstLine="360" w:firstLineChars="1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6"/>
          <w:szCs w:val="36"/>
        </w:rPr>
        <w:t>实施单位（公章）：</w:t>
      </w:r>
      <w:r>
        <w:rPr>
          <w:rStyle w:val="18"/>
          <w:rFonts w:hint="eastAsia" w:ascii="仿宋_GB2312" w:hAnsi="仿宋_GB2312" w:eastAsia="仿宋_GB2312" w:cs="仿宋_GB2312"/>
          <w:b w:val="0"/>
          <w:bCs w:val="0"/>
          <w:spacing w:val="-4"/>
          <w:sz w:val="32"/>
          <w:szCs w:val="32"/>
        </w:rPr>
        <w:t>喀什地区人大</w:t>
      </w:r>
      <w:r>
        <w:rPr>
          <w:rStyle w:val="18"/>
          <w:rFonts w:hint="eastAsia" w:ascii="仿宋_GB2312" w:hAnsi="仿宋_GB2312" w:eastAsia="仿宋_GB2312" w:cs="仿宋_GB2312"/>
          <w:b w:val="0"/>
          <w:bCs w:val="0"/>
          <w:spacing w:val="-4"/>
          <w:sz w:val="32"/>
          <w:szCs w:val="32"/>
          <w:lang w:eastAsia="zh-CN"/>
        </w:rPr>
        <w:t>工委</w:t>
      </w:r>
      <w:r>
        <w:rPr>
          <w:rStyle w:val="18"/>
          <w:rFonts w:hint="eastAsia" w:ascii="仿宋_GB2312" w:hAnsi="仿宋_GB2312" w:eastAsia="仿宋_GB2312" w:cs="仿宋_GB2312"/>
          <w:b w:val="0"/>
          <w:bCs w:val="0"/>
          <w:spacing w:val="-4"/>
          <w:sz w:val="32"/>
          <w:szCs w:val="32"/>
        </w:rPr>
        <w:t>办公室</w:t>
      </w:r>
    </w:p>
    <w:p>
      <w:pPr>
        <w:spacing w:line="540" w:lineRule="exact"/>
        <w:ind w:firstLine="360" w:firstLineChars="100"/>
        <w:rPr>
          <w:rFonts w:hint="eastAsia" w:ascii="仿宋_GB2312" w:hAnsi="仿宋_GB2312" w:eastAsia="仿宋_GB2312" w:cs="仿宋_GB2312"/>
          <w:spacing w:val="-4"/>
          <w:sz w:val="32"/>
          <w:szCs w:val="32"/>
        </w:rPr>
      </w:pPr>
      <w:r>
        <w:rPr>
          <w:rFonts w:hint="eastAsia" w:ascii="仿宋_GB2312" w:hAnsi="仿宋_GB2312" w:eastAsia="仿宋_GB2312" w:cs="仿宋_GB2312"/>
          <w:kern w:val="0"/>
          <w:sz w:val="36"/>
          <w:szCs w:val="36"/>
        </w:rPr>
        <w:t>主管部门（公章）：</w:t>
      </w:r>
      <w:r>
        <w:rPr>
          <w:rStyle w:val="18"/>
          <w:rFonts w:hint="eastAsia" w:ascii="仿宋_GB2312" w:hAnsi="仿宋_GB2312" w:eastAsia="仿宋_GB2312" w:cs="仿宋_GB2312"/>
          <w:b w:val="0"/>
          <w:bCs w:val="0"/>
          <w:spacing w:val="-4"/>
          <w:sz w:val="32"/>
          <w:szCs w:val="32"/>
        </w:rPr>
        <w:t>喀什地区人大工委</w:t>
      </w:r>
    </w:p>
    <w:p>
      <w:pPr>
        <w:spacing w:line="570" w:lineRule="exact"/>
        <w:ind w:firstLine="360" w:firstLineChars="100"/>
        <w:rPr>
          <w:rFonts w:hint="eastAsia" w:ascii="仿宋_GB2312" w:hAnsi="仿宋_GB2312" w:eastAsia="仿宋_GB2312" w:cs="仿宋_GB2312"/>
          <w:spacing w:val="-4"/>
          <w:sz w:val="32"/>
          <w:szCs w:val="32"/>
          <w:lang w:eastAsia="zh-CN"/>
        </w:rPr>
      </w:pPr>
      <w:r>
        <w:rPr>
          <w:rFonts w:hint="eastAsia" w:ascii="仿宋_GB2312" w:hAnsi="仿宋_GB2312" w:eastAsia="仿宋_GB2312" w:cs="仿宋_GB2312"/>
          <w:kern w:val="0"/>
          <w:sz w:val="36"/>
          <w:szCs w:val="36"/>
        </w:rPr>
        <w:t>项目负责人（签章）：</w:t>
      </w:r>
      <w:r>
        <w:rPr>
          <w:rFonts w:hint="eastAsia" w:ascii="仿宋_GB2312" w:hAnsi="仿宋_GB2312" w:eastAsia="仿宋_GB2312" w:cs="仿宋_GB2312"/>
          <w:kern w:val="0"/>
          <w:sz w:val="36"/>
          <w:szCs w:val="36"/>
          <w:lang w:eastAsia="zh-CN"/>
        </w:rPr>
        <w:t>范文盛</w:t>
      </w:r>
    </w:p>
    <w:p>
      <w:pPr>
        <w:spacing w:line="540" w:lineRule="exact"/>
        <w:ind w:firstLine="360" w:firstLineChars="100"/>
        <w:rPr>
          <w:rStyle w:val="18"/>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kern w:val="0"/>
          <w:sz w:val="36"/>
          <w:szCs w:val="36"/>
        </w:rPr>
        <w:t>填报时间：</w:t>
      </w:r>
      <w:r>
        <w:rPr>
          <w:rStyle w:val="18"/>
          <w:rFonts w:hint="eastAsia" w:ascii="仿宋_GB2312" w:hAnsi="仿宋_GB2312" w:eastAsia="仿宋_GB2312" w:cs="仿宋_GB2312"/>
          <w:b w:val="0"/>
          <w:bCs w:val="0"/>
          <w:spacing w:val="-4"/>
          <w:sz w:val="32"/>
          <w:szCs w:val="32"/>
        </w:rPr>
        <w:t>2023年05月08日</w:t>
      </w:r>
    </w:p>
    <w:p>
      <w:pPr>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br w:type="page"/>
      </w:r>
    </w:p>
    <w:p>
      <w:pPr>
        <w:spacing w:line="570" w:lineRule="exact"/>
        <w:ind w:firstLine="627" w:firstLineChars="200"/>
        <w:rPr>
          <w:rStyle w:val="18"/>
          <w:rFonts w:hint="eastAsia" w:ascii="仿宋_GB2312" w:hAnsi="仿宋_GB2312" w:eastAsia="仿宋_GB2312" w:cs="仿宋_GB2312"/>
          <w:b/>
          <w:bCs w:val="0"/>
          <w:spacing w:val="-4"/>
          <w:sz w:val="32"/>
          <w:szCs w:val="32"/>
        </w:rPr>
      </w:pPr>
      <w:bookmarkStart w:id="0" w:name="_GoBack"/>
      <w:r>
        <w:rPr>
          <w:rStyle w:val="18"/>
          <w:rFonts w:hint="eastAsia" w:ascii="仿宋_GB2312" w:hAnsi="仿宋_GB2312" w:eastAsia="仿宋_GB2312" w:cs="仿宋_GB2312"/>
          <w:b/>
          <w:bCs w:val="0"/>
          <w:spacing w:val="-4"/>
          <w:sz w:val="32"/>
          <w:szCs w:val="32"/>
        </w:rPr>
        <w:t>一、基本情况</w:t>
      </w:r>
    </w:p>
    <w:bookmarkEnd w:id="0"/>
    <w:p>
      <w:pPr>
        <w:spacing w:line="570" w:lineRule="exact"/>
        <w:ind w:firstLine="627" w:firstLineChars="200"/>
        <w:rPr>
          <w:rStyle w:val="18"/>
          <w:rFonts w:hint="eastAsia" w:ascii="仿宋_GB2312" w:hAnsi="仿宋_GB2312" w:eastAsia="仿宋_GB2312" w:cs="仿宋_GB2312"/>
          <w:bCs w:val="0"/>
          <w:spacing w:val="-4"/>
          <w:sz w:val="32"/>
          <w:szCs w:val="32"/>
        </w:rPr>
      </w:pPr>
      <w:r>
        <w:rPr>
          <w:rStyle w:val="18"/>
          <w:rFonts w:hint="eastAsia" w:ascii="仿宋_GB2312" w:hAnsi="仿宋_GB2312" w:eastAsia="仿宋_GB2312" w:cs="仿宋_GB2312"/>
          <w:bCs w:val="0"/>
          <w:spacing w:val="-4"/>
          <w:sz w:val="32"/>
          <w:szCs w:val="32"/>
        </w:rPr>
        <w:t>（一）项目概况。包括项目背景、主要内容及实施情况、资金投入和使用情况等。</w:t>
      </w:r>
    </w:p>
    <w:p>
      <w:pPr>
        <w:spacing w:line="540" w:lineRule="exact"/>
        <w:ind w:firstLine="567"/>
        <w:rPr>
          <w:rStyle w:val="18"/>
          <w:rFonts w:hint="eastAsia" w:ascii="仿宋_GB2312" w:hAnsi="仿宋_GB2312" w:eastAsia="仿宋_GB2312" w:cs="仿宋_GB2312"/>
          <w:b/>
          <w:bCs/>
          <w:spacing w:val="-4"/>
          <w:sz w:val="32"/>
          <w:szCs w:val="32"/>
        </w:rPr>
      </w:pPr>
      <w:r>
        <w:rPr>
          <w:rStyle w:val="18"/>
          <w:rFonts w:hint="eastAsia" w:ascii="仿宋_GB2312" w:hAnsi="仿宋_GB2312" w:eastAsia="仿宋_GB2312" w:cs="仿宋_GB2312"/>
          <w:b/>
          <w:bCs/>
          <w:spacing w:val="-4"/>
          <w:sz w:val="32"/>
          <w:szCs w:val="32"/>
        </w:rPr>
        <w:t>1. 项目背景</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本项目遵循财政部《项目支出绩效评价管理办法》（财预〔2020〕10号）和自治区财政厅《自治区财政支出绩效评价管理暂行办法》（新财预〔2018〕189号）等相关政策文件与规定，旨在认真学习贯彻落实习近平总书记关于坚持和完善人民代表大会制度重要思想，加强新时代人大工作，地区人大工委对新当选的县乡两级人大代表通过视频形式开展常态化培训工作。</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lang w:val="en-US" w:eastAsia="zh-CN"/>
        </w:rPr>
        <w:t xml:space="preserve"> </w:t>
      </w:r>
      <w:r>
        <w:rPr>
          <w:rStyle w:val="18"/>
          <w:rFonts w:hint="eastAsia" w:ascii="仿宋_GB2312" w:hAnsi="仿宋_GB2312" w:eastAsia="仿宋_GB2312" w:cs="仿宋_GB2312"/>
          <w:b/>
          <w:bCs/>
          <w:spacing w:val="-4"/>
          <w:sz w:val="32"/>
          <w:szCs w:val="32"/>
        </w:rPr>
        <w:t>2. 主要内容及实施情况</w:t>
      </w:r>
      <w:r>
        <w:rPr>
          <w:rStyle w:val="18"/>
          <w:rFonts w:hint="eastAsia" w:ascii="仿宋_GB2312" w:hAnsi="仿宋_GB2312" w:eastAsia="仿宋_GB2312" w:cs="仿宋_GB2312"/>
          <w:b/>
          <w:bCs/>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为提高各级人大代表自身素质，增强依法履职的责任感和使命感，增强群众意识、权利意识、法治意识、服务意识、代表意识、监督意识，为履行</w:t>
      </w:r>
      <w:r>
        <w:rPr>
          <w:rStyle w:val="18"/>
          <w:rFonts w:hint="eastAsia" w:ascii="仿宋_GB2312" w:hAnsi="仿宋_GB2312" w:eastAsia="仿宋_GB2312" w:cs="仿宋_GB2312"/>
          <w:b w:val="0"/>
          <w:bCs w:val="0"/>
          <w:color w:val="auto"/>
          <w:spacing w:val="-4"/>
          <w:sz w:val="32"/>
          <w:szCs w:val="32"/>
          <w:lang w:eastAsia="zh-CN"/>
        </w:rPr>
        <w:t>好</w:t>
      </w:r>
      <w:r>
        <w:rPr>
          <w:rStyle w:val="18"/>
          <w:rFonts w:hint="eastAsia" w:ascii="仿宋_GB2312" w:hAnsi="仿宋_GB2312" w:eastAsia="仿宋_GB2312" w:cs="仿宋_GB2312"/>
          <w:b w:val="0"/>
          <w:bCs w:val="0"/>
          <w:spacing w:val="-4"/>
          <w:sz w:val="32"/>
          <w:szCs w:val="32"/>
        </w:rPr>
        <w:t>代表职责打下良好的基础。2022年采购设备14个，租用网络数量195条，按合同约定，资金已全额支付完毕，通过视频培训系统开展常态化培训工作，不断提高各级人大代表自身综合素质，增强依法履职能力</w:t>
      </w:r>
      <w:r>
        <w:rPr>
          <w:rStyle w:val="18"/>
          <w:rFonts w:hint="eastAsia" w:ascii="仿宋_GB2312" w:hAnsi="仿宋_GB2312" w:eastAsia="仿宋_GB2312" w:cs="仿宋_GB2312"/>
          <w:b w:val="0"/>
          <w:bCs w:val="0"/>
          <w:color w:val="auto"/>
          <w:spacing w:val="-4"/>
          <w:sz w:val="32"/>
          <w:szCs w:val="32"/>
          <w:lang w:eastAsia="zh-CN"/>
        </w:rPr>
        <w:t>。</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lang w:val="en-US" w:eastAsia="zh-CN"/>
        </w:rPr>
        <w:t xml:space="preserve">  </w:t>
      </w:r>
      <w:r>
        <w:rPr>
          <w:rStyle w:val="18"/>
          <w:rFonts w:hint="eastAsia" w:ascii="仿宋_GB2312" w:hAnsi="仿宋_GB2312" w:eastAsia="仿宋_GB2312" w:cs="仿宋_GB2312"/>
          <w:b/>
          <w:bCs/>
          <w:spacing w:val="-4"/>
          <w:sz w:val="32"/>
          <w:szCs w:val="32"/>
        </w:rPr>
        <w:t>3.项目实施主体</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喀什地区人大工作委员会是自治区人大常委会派出机构，为正厅级</w:t>
      </w:r>
      <w:r>
        <w:rPr>
          <w:rStyle w:val="18"/>
          <w:rFonts w:hint="eastAsia" w:ascii="仿宋_GB2312" w:hAnsi="仿宋_GB2312" w:eastAsia="仿宋_GB2312" w:cs="仿宋_GB2312"/>
          <w:b w:val="0"/>
          <w:bCs w:val="0"/>
          <w:color w:val="auto"/>
          <w:spacing w:val="-4"/>
          <w:sz w:val="32"/>
          <w:szCs w:val="32"/>
          <w:lang w:eastAsia="zh-CN"/>
        </w:rPr>
        <w:t>单位</w:t>
      </w:r>
      <w:r>
        <w:rPr>
          <w:rStyle w:val="18"/>
          <w:rFonts w:hint="eastAsia" w:ascii="仿宋_GB2312" w:hAnsi="仿宋_GB2312" w:eastAsia="仿宋_GB2312" w:cs="仿宋_GB2312"/>
          <w:b w:val="0"/>
          <w:bCs w:val="0"/>
          <w:spacing w:val="-4"/>
          <w:sz w:val="32"/>
          <w:szCs w:val="32"/>
        </w:rPr>
        <w:t>。内设机构三个处（室）、七个科室，分别是办公室（下设综合科、文秘科、预算联网监督服务中心）、法制处（下设法制科、信访科）、代表人事处（下设代表联络科、选举任免科）。</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现有行政编制20名（不含厅级领导），事业编制6个，机关工勤事业编制11名，合计编制37个。在编行政人员19名（不含现有厅级领导9名），事业人员4名，机关工勤人员10人，共33名。</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4. 资金投入和使用情况</w:t>
      </w:r>
      <w:r>
        <w:rPr>
          <w:rStyle w:val="18"/>
          <w:rFonts w:hint="eastAsia" w:ascii="仿宋_GB2312" w:hAnsi="仿宋_GB2312" w:eastAsia="仿宋_GB2312" w:cs="仿宋_GB2312"/>
          <w:b/>
          <w:bCs/>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 xml:space="preserve">根据《关于批复2022年喀什地区本级部门预算的通知》（喀地财发[2022]1号），文件共安排下达资金45.72万元，为一般公共预算资金，最终确定项目资金总数为45.72万元。 </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截至2022年12月31日，实际支出45.72万元，预算执行率100%。</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8"/>
          <w:rFonts w:hint="eastAsia" w:ascii="仿宋_GB2312" w:hAnsi="仿宋_GB2312" w:eastAsia="仿宋_GB2312" w:cs="仿宋_GB2312"/>
          <w:bCs w:val="0"/>
          <w:spacing w:val="-4"/>
          <w:sz w:val="32"/>
          <w:szCs w:val="32"/>
        </w:rPr>
      </w:pPr>
      <w:r>
        <w:rPr>
          <w:rStyle w:val="18"/>
          <w:rFonts w:hint="eastAsia" w:ascii="仿宋_GB2312" w:hAnsi="仿宋_GB2312" w:eastAsia="仿宋_GB2312" w:cs="仿宋_GB2312"/>
          <w:bCs w:val="0"/>
          <w:spacing w:val="-4"/>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8"/>
          <w:rFonts w:hint="eastAsia" w:ascii="仿宋_GB2312" w:hAnsi="仿宋_GB2312" w:eastAsia="仿宋_GB2312" w:cs="仿宋_GB2312"/>
          <w:b/>
          <w:bCs/>
          <w:spacing w:val="-4"/>
          <w:sz w:val="32"/>
          <w:szCs w:val="32"/>
        </w:rPr>
      </w:pPr>
      <w:r>
        <w:rPr>
          <w:rStyle w:val="18"/>
          <w:rFonts w:hint="eastAsia" w:ascii="仿宋_GB2312" w:hAnsi="仿宋_GB2312" w:eastAsia="仿宋_GB2312" w:cs="仿宋_GB2312"/>
          <w:b/>
          <w:bCs/>
          <w:spacing w:val="-4"/>
          <w:sz w:val="32"/>
          <w:szCs w:val="32"/>
        </w:rPr>
        <w:t>1.项目绩效总目标</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将现有自治区人大视频会议系统延伸至182个乡（镇）、街道，拓展地区、县市人大现有视频会议系统。主要利用县、乡现有专用网络会议室场地以及相关设备等，购置相关视频会议设备，通过电子政务内网连接，实现自治区人大、地区、县市和乡（镇）会议系统设备、网络连线全覆盖。通过视频培训系统开展常态化培训工作，不断提高各级人大代表自身综合素质，增强依法履职能力。</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2.阶段性目标</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在12县市人大会议室及182个乡镇联络站部署高清视频会议终端、视频会议摄像机、麦克风等，能够实现会议室的远程视频会议、培训、日常点名等功能，通过电子政务内网连接，可以常态化召开自治区人大、喀什地区人大、12县市人大及182个乡镇联络站参加的全网视频会议和培训，提高各级人大代表自身素质。</w:t>
      </w:r>
    </w:p>
    <w:p>
      <w:pPr>
        <w:spacing w:line="570" w:lineRule="exact"/>
        <w:ind w:firstLine="627" w:firstLineChars="200"/>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rPr>
        <w:t>二、绩效评价工作开展情况</w:t>
      </w:r>
    </w:p>
    <w:p>
      <w:pPr>
        <w:spacing w:line="570" w:lineRule="exact"/>
        <w:ind w:firstLine="627" w:firstLineChars="200"/>
        <w:rPr>
          <w:rStyle w:val="18"/>
          <w:rFonts w:hint="eastAsia" w:ascii="仿宋_GB2312" w:hAnsi="仿宋_GB2312" w:eastAsia="仿宋_GB2312" w:cs="仿宋_GB2312"/>
          <w:bCs w:val="0"/>
          <w:spacing w:val="-4"/>
          <w:sz w:val="32"/>
          <w:szCs w:val="32"/>
        </w:rPr>
      </w:pPr>
      <w:r>
        <w:rPr>
          <w:rStyle w:val="18"/>
          <w:rFonts w:hint="eastAsia" w:ascii="仿宋_GB2312" w:hAnsi="仿宋_GB2312" w:eastAsia="仿宋_GB2312" w:cs="仿宋_GB2312"/>
          <w:bCs w:val="0"/>
          <w:spacing w:val="-4"/>
          <w:sz w:val="32"/>
          <w:szCs w:val="32"/>
        </w:rPr>
        <w:t>（一）绩效评价目的、对象</w:t>
      </w:r>
      <w:r>
        <w:rPr>
          <w:rStyle w:val="18"/>
          <w:rFonts w:hint="eastAsia" w:ascii="仿宋_GB2312" w:hAnsi="仿宋_GB2312" w:eastAsia="仿宋_GB2312" w:cs="仿宋_GB2312"/>
          <w:bCs w:val="0"/>
          <w:spacing w:val="-4"/>
          <w:sz w:val="32"/>
          <w:szCs w:val="32"/>
          <w:lang w:eastAsia="zh-CN"/>
        </w:rPr>
        <w:t>、时间和</w:t>
      </w:r>
      <w:r>
        <w:rPr>
          <w:rStyle w:val="18"/>
          <w:rFonts w:hint="eastAsia" w:ascii="仿宋_GB2312" w:hAnsi="仿宋_GB2312" w:eastAsia="仿宋_GB2312" w:cs="仿宋_GB2312"/>
          <w:bCs w:val="0"/>
          <w:spacing w:val="-4"/>
          <w:sz w:val="32"/>
          <w:szCs w:val="32"/>
        </w:rPr>
        <w:t>范围。</w:t>
      </w:r>
    </w:p>
    <w:p>
      <w:pPr>
        <w:keepNext w:val="0"/>
        <w:keepLines w:val="0"/>
        <w:pageBreakBefore w:val="0"/>
        <w:widowControl w:val="0"/>
        <w:kinsoku/>
        <w:wordWrap/>
        <w:overflowPunct/>
        <w:topLinePunct w:val="0"/>
        <w:autoSpaceDE/>
        <w:autoSpaceDN/>
        <w:bidi w:val="0"/>
        <w:adjustRightInd w:val="0"/>
        <w:snapToGrid w:val="0"/>
        <w:spacing w:line="540" w:lineRule="exact"/>
        <w:ind w:firstLine="627" w:firstLineChars="200"/>
        <w:textAlignment w:val="auto"/>
        <w:rPr>
          <w:rStyle w:val="18"/>
          <w:rFonts w:hint="eastAsia" w:ascii="仿宋_GB2312" w:hAnsi="仿宋_GB2312" w:eastAsia="仿宋_GB2312" w:cs="仿宋_GB2312"/>
          <w:b/>
          <w:bCs/>
          <w:spacing w:val="-4"/>
          <w:sz w:val="32"/>
          <w:szCs w:val="32"/>
        </w:rPr>
      </w:pPr>
      <w:r>
        <w:rPr>
          <w:rStyle w:val="18"/>
          <w:rFonts w:hint="eastAsia" w:ascii="仿宋_GB2312" w:hAnsi="仿宋_GB2312" w:eastAsia="仿宋_GB2312" w:cs="仿宋_GB2312"/>
          <w:b/>
          <w:bCs/>
          <w:spacing w:val="-4"/>
          <w:sz w:val="32"/>
          <w:szCs w:val="32"/>
        </w:rPr>
        <w:t>1. 绩效评价目的</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p>
    <w:p>
      <w:pPr>
        <w:keepNext w:val="0"/>
        <w:keepLines w:val="0"/>
        <w:pageBreakBefore w:val="0"/>
        <w:widowControl w:val="0"/>
        <w:kinsoku/>
        <w:wordWrap/>
        <w:overflowPunct/>
        <w:topLinePunct w:val="0"/>
        <w:autoSpaceDE/>
        <w:autoSpaceDN/>
        <w:bidi w:val="0"/>
        <w:adjustRightInd w:val="0"/>
        <w:snapToGrid w:val="0"/>
        <w:spacing w:line="54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p>
    <w:p>
      <w:pPr>
        <w:keepNext w:val="0"/>
        <w:keepLines w:val="0"/>
        <w:pageBreakBefore w:val="0"/>
        <w:widowControl w:val="0"/>
        <w:numPr>
          <w:ilvl w:val="0"/>
          <w:numId w:val="1"/>
        </w:numPr>
        <w:kinsoku/>
        <w:wordWrap/>
        <w:overflowPunct/>
        <w:topLinePunct w:val="0"/>
        <w:autoSpaceDE/>
        <w:autoSpaceDN/>
        <w:bidi w:val="0"/>
        <w:adjustRightInd w:val="0"/>
        <w:snapToGrid w:val="0"/>
        <w:spacing w:line="540" w:lineRule="exact"/>
        <w:ind w:firstLine="627" w:firstLineChars="200"/>
        <w:textAlignment w:val="auto"/>
        <w:rPr>
          <w:rStyle w:val="18"/>
          <w:rFonts w:hint="eastAsia" w:ascii="仿宋_GB2312" w:hAnsi="仿宋_GB2312" w:eastAsia="仿宋_GB2312" w:cs="仿宋_GB2312"/>
          <w:b/>
          <w:bCs/>
          <w:spacing w:val="-4"/>
          <w:sz w:val="32"/>
          <w:szCs w:val="32"/>
        </w:rPr>
      </w:pPr>
      <w:r>
        <w:rPr>
          <w:rStyle w:val="18"/>
          <w:rFonts w:hint="eastAsia" w:ascii="仿宋_GB2312" w:hAnsi="仿宋_GB2312" w:eastAsia="仿宋_GB2312" w:cs="仿宋_GB2312"/>
          <w:b/>
          <w:bCs/>
          <w:spacing w:val="-4"/>
          <w:sz w:val="32"/>
          <w:szCs w:val="32"/>
        </w:rPr>
        <w:t>绩效评价对象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Chars="200" w:firstLine="313" w:firstLineChars="1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bCs/>
          <w:spacing w:val="-4"/>
          <w:sz w:val="32"/>
          <w:szCs w:val="32"/>
          <w:lang w:val="en-US" w:eastAsia="zh-CN"/>
        </w:rPr>
        <w:t>3.</w:t>
      </w:r>
      <w:r>
        <w:rPr>
          <w:rStyle w:val="18"/>
          <w:rFonts w:hint="eastAsia" w:ascii="仿宋_GB2312" w:hAnsi="仿宋_GB2312" w:eastAsia="仿宋_GB2312" w:cs="仿宋_GB2312"/>
          <w:b/>
          <w:bCs/>
          <w:spacing w:val="-4"/>
          <w:sz w:val="32"/>
          <w:szCs w:val="32"/>
        </w:rPr>
        <w:t>绩效评价范围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hint="eastAsia" w:ascii="仿宋_GB2312" w:hAnsi="仿宋_GB2312" w:eastAsia="仿宋_GB2312" w:cs="仿宋_GB2312"/>
          <w:bCs w:val="0"/>
          <w:spacing w:val="-4"/>
          <w:sz w:val="32"/>
          <w:szCs w:val="32"/>
        </w:rPr>
      </w:pPr>
      <w:r>
        <w:rPr>
          <w:rStyle w:val="18"/>
          <w:rFonts w:hint="eastAsia" w:ascii="仿宋_GB2312" w:hAnsi="仿宋_GB2312" w:eastAsia="仿宋_GB2312" w:cs="仿宋_GB2312"/>
          <w:bCs w:val="0"/>
          <w:spacing w:val="-4"/>
          <w:sz w:val="32"/>
          <w:szCs w:val="32"/>
        </w:rPr>
        <w:t>（二）绩效评价原则、评价指标体系（附表说明）、评价方法、评价标准等。</w:t>
      </w:r>
    </w:p>
    <w:p>
      <w:pPr>
        <w:spacing w:line="540" w:lineRule="exact"/>
        <w:ind w:firstLine="567"/>
        <w:rPr>
          <w:rStyle w:val="18"/>
          <w:rFonts w:hint="eastAsia" w:ascii="仿宋_GB2312" w:hAnsi="仿宋_GB2312" w:eastAsia="仿宋_GB2312" w:cs="仿宋_GB2312"/>
          <w:b/>
          <w:bCs/>
          <w:spacing w:val="-4"/>
          <w:sz w:val="32"/>
          <w:szCs w:val="32"/>
        </w:rPr>
      </w:pPr>
      <w:r>
        <w:rPr>
          <w:rStyle w:val="18"/>
          <w:rFonts w:hint="eastAsia" w:ascii="仿宋_GB2312" w:hAnsi="仿宋_GB2312" w:eastAsia="仿宋_GB2312" w:cs="仿宋_GB2312"/>
          <w:b/>
          <w:bCs/>
          <w:spacing w:val="-4"/>
          <w:sz w:val="32"/>
          <w:szCs w:val="32"/>
        </w:rPr>
        <w:t>1. 绩效评价原则</w:t>
      </w:r>
    </w:p>
    <w:p>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本次绩效评价遵循的原则包括：</w:t>
      </w:r>
    </w:p>
    <w:p>
      <w:pPr>
        <w:numPr>
          <w:ilvl w:val="0"/>
          <w:numId w:val="2"/>
        </w:num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科学公正。绩效评价应当运用科学合理的方法，按照规范的程序，对项目绩效进行客观、公正的反映。</w:t>
      </w:r>
    </w:p>
    <w:p>
      <w:pPr>
        <w:numPr>
          <w:ilvl w:val="0"/>
          <w:numId w:val="2"/>
        </w:num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numPr>
          <w:ilvl w:val="0"/>
          <w:numId w:val="2"/>
        </w:num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激励约束。绩效评价结果应与预算安排、政策调整、改进管理实质性挂钩，体现奖优罚劣和激励相容导向，有效要安排、低效要压减、无效要问责。</w:t>
      </w:r>
    </w:p>
    <w:p>
      <w:pPr>
        <w:numPr>
          <w:ilvl w:val="0"/>
          <w:numId w:val="2"/>
        </w:num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公开透明。绩效评价结果应依法依规公开，并自觉接受社会监督。</w:t>
      </w:r>
    </w:p>
    <w:p>
      <w:pPr>
        <w:numPr>
          <w:ilvl w:val="0"/>
          <w:numId w:val="0"/>
        </w:numPr>
        <w:spacing w:line="540" w:lineRule="exact"/>
        <w:ind w:leftChars="200" w:firstLine="313" w:firstLineChars="100"/>
        <w:rPr>
          <w:rStyle w:val="18"/>
          <w:rFonts w:hint="eastAsia" w:ascii="仿宋_GB2312" w:hAnsi="仿宋_GB2312" w:eastAsia="仿宋_GB2312" w:cs="仿宋_GB2312"/>
          <w:b/>
          <w:bCs/>
          <w:spacing w:val="-4"/>
          <w:sz w:val="32"/>
          <w:szCs w:val="32"/>
        </w:rPr>
      </w:pPr>
      <w:r>
        <w:rPr>
          <w:rStyle w:val="18"/>
          <w:rFonts w:hint="eastAsia" w:ascii="仿宋_GB2312" w:hAnsi="仿宋_GB2312" w:eastAsia="仿宋_GB2312" w:cs="仿宋_GB2312"/>
          <w:b/>
          <w:bCs/>
          <w:spacing w:val="-4"/>
          <w:sz w:val="32"/>
          <w:szCs w:val="32"/>
          <w:lang w:val="en-US" w:eastAsia="zh-CN"/>
        </w:rPr>
        <w:t>2.</w:t>
      </w:r>
      <w:r>
        <w:rPr>
          <w:rStyle w:val="18"/>
          <w:rFonts w:hint="eastAsia" w:ascii="仿宋_GB2312" w:hAnsi="仿宋_GB2312" w:eastAsia="仿宋_GB2312" w:cs="仿宋_GB2312"/>
          <w:b/>
          <w:bCs/>
          <w:spacing w:val="-4"/>
          <w:sz w:val="32"/>
          <w:szCs w:val="32"/>
        </w:rPr>
        <w:t>绩效评价指标体系</w:t>
      </w:r>
    </w:p>
    <w:p>
      <w:pPr>
        <w:numPr>
          <w:ilvl w:val="0"/>
          <w:numId w:val="0"/>
        </w:num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3. 绩效评价方法</w:t>
      </w:r>
      <w:r>
        <w:rPr>
          <w:rStyle w:val="18"/>
          <w:rFonts w:hint="eastAsia" w:ascii="仿宋_GB2312" w:hAnsi="仿宋_GB2312" w:eastAsia="仿宋_GB2312" w:cs="仿宋_GB2312"/>
          <w:b/>
          <w:bCs/>
          <w:spacing w:val="-4"/>
          <w:sz w:val="32"/>
          <w:szCs w:val="32"/>
        </w:rPr>
        <w:br w:type="textWrapping"/>
      </w:r>
      <w:r>
        <w:rPr>
          <w:rStyle w:val="18"/>
          <w:rFonts w:hint="eastAsia" w:ascii="仿宋_GB2312" w:hAnsi="仿宋_GB2312" w:eastAsia="仿宋_GB2312" w:cs="仿宋_GB2312"/>
          <w:b/>
          <w:bCs/>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本次绩效评价方法的选用坚持简便有效的原则采用综合分析法。</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4. 绩效评价标准</w:t>
      </w:r>
      <w:r>
        <w:rPr>
          <w:rStyle w:val="18"/>
          <w:rFonts w:hint="eastAsia" w:ascii="仿宋_GB2312" w:hAnsi="仿宋_GB2312" w:eastAsia="仿宋_GB2312" w:cs="仿宋_GB2312"/>
          <w:b/>
          <w:bCs/>
          <w:spacing w:val="-4"/>
          <w:sz w:val="32"/>
          <w:szCs w:val="32"/>
        </w:rPr>
        <w:br w:type="textWrapping"/>
      </w:r>
      <w:r>
        <w:rPr>
          <w:rStyle w:val="18"/>
          <w:rFonts w:hint="eastAsia" w:ascii="仿宋_GB2312" w:hAnsi="仿宋_GB2312" w:eastAsia="仿宋_GB2312" w:cs="仿宋_GB2312"/>
          <w:b/>
          <w:bCs/>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lang w:val="en-US" w:eastAsia="zh-CN"/>
        </w:rPr>
        <w:t xml:space="preserve"> </w:t>
      </w:r>
      <w:r>
        <w:rPr>
          <w:rStyle w:val="18"/>
          <w:rFonts w:hint="eastAsia" w:ascii="仿宋_GB2312" w:hAnsi="仿宋_GB2312" w:eastAsia="仿宋_GB2312" w:cs="仿宋_GB2312"/>
          <w:b/>
          <w:bCs/>
          <w:spacing w:val="-4"/>
          <w:sz w:val="32"/>
          <w:szCs w:val="32"/>
        </w:rPr>
        <w:t>计划标准：</w:t>
      </w:r>
      <w:r>
        <w:rPr>
          <w:rStyle w:val="18"/>
          <w:rFonts w:hint="eastAsia" w:ascii="仿宋_GB2312" w:hAnsi="仿宋_GB2312" w:eastAsia="仿宋_GB2312" w:cs="仿宋_GB2312"/>
          <w:b w:val="0"/>
          <w:bCs w:val="0"/>
          <w:spacing w:val="-4"/>
          <w:sz w:val="32"/>
          <w:szCs w:val="32"/>
        </w:rPr>
        <w:t>指以预先制定的目标、计划、预算、定额等作为评价标准。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行业标准：</w:t>
      </w:r>
      <w:r>
        <w:rPr>
          <w:rStyle w:val="18"/>
          <w:rFonts w:hint="eastAsia" w:ascii="仿宋_GB2312" w:hAnsi="仿宋_GB2312" w:eastAsia="仿宋_GB2312" w:cs="仿宋_GB2312"/>
          <w:b w:val="0"/>
          <w:bCs w:val="0"/>
          <w:spacing w:val="-4"/>
          <w:sz w:val="32"/>
          <w:szCs w:val="32"/>
        </w:rPr>
        <w:t>指参照国家公布的行业指标数据制定的评价标准。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历史标准：</w:t>
      </w:r>
      <w:r>
        <w:rPr>
          <w:rStyle w:val="18"/>
          <w:rFonts w:hint="eastAsia" w:ascii="仿宋_GB2312" w:hAnsi="仿宋_GB2312" w:eastAsia="仿宋_GB2312" w:cs="仿宋_GB2312"/>
          <w:b w:val="0"/>
          <w:bCs w:val="0"/>
          <w:spacing w:val="-4"/>
          <w:sz w:val="32"/>
          <w:szCs w:val="32"/>
        </w:rPr>
        <w:t>指参照历史数据制定的评价标准，为体现绩效改进的原则，在可实现的条件下应当确定相对较高的评价标准。</w:t>
      </w:r>
    </w:p>
    <w:p>
      <w:pPr>
        <w:spacing w:line="570" w:lineRule="exact"/>
        <w:ind w:firstLine="627" w:firstLineChars="200"/>
        <w:rPr>
          <w:rStyle w:val="18"/>
          <w:rFonts w:hint="eastAsia" w:ascii="仿宋_GB2312" w:hAnsi="仿宋_GB2312" w:eastAsia="仿宋_GB2312" w:cs="仿宋_GB2312"/>
          <w:bCs w:val="0"/>
          <w:spacing w:val="-4"/>
          <w:sz w:val="32"/>
          <w:szCs w:val="32"/>
        </w:rPr>
      </w:pPr>
      <w:r>
        <w:rPr>
          <w:rStyle w:val="18"/>
          <w:rFonts w:hint="eastAsia" w:ascii="仿宋_GB2312" w:hAnsi="仿宋_GB2312" w:eastAsia="仿宋_GB2312" w:cs="仿宋_GB2312"/>
          <w:bCs w:val="0"/>
          <w:spacing w:val="-4"/>
          <w:sz w:val="32"/>
          <w:szCs w:val="32"/>
        </w:rPr>
        <w:t>（三）绩效评价工作过程。</w:t>
      </w:r>
    </w:p>
    <w:p>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本次评价设计了评价方案、评价指标体系，通过资料分析、调研、访谈</w:t>
      </w:r>
      <w:r>
        <w:rPr>
          <w:rStyle w:val="18"/>
          <w:rFonts w:hint="eastAsia" w:ascii="仿宋_GB2312" w:hAnsi="仿宋_GB2312" w:eastAsia="仿宋_GB2312" w:cs="仿宋_GB2312"/>
          <w:b w:val="0"/>
          <w:bCs w:val="0"/>
          <w:color w:val="auto"/>
          <w:spacing w:val="-4"/>
          <w:sz w:val="32"/>
          <w:szCs w:val="32"/>
          <w:lang w:eastAsia="zh-CN"/>
        </w:rPr>
        <w:t>、</w:t>
      </w:r>
      <w:r>
        <w:rPr>
          <w:rStyle w:val="18"/>
          <w:rFonts w:hint="eastAsia" w:ascii="仿宋_GB2312" w:hAnsi="仿宋_GB2312" w:eastAsia="仿宋_GB2312" w:cs="仿宋_GB2312"/>
          <w:b w:val="0"/>
          <w:bCs w:val="0"/>
          <w:spacing w:val="-4"/>
          <w:sz w:val="32"/>
          <w:szCs w:val="32"/>
        </w:rPr>
        <w:t>满意度调查等方式形成评价结论，在与项目单位沟通后确定评价意见，并出具评价报告。</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第一阶段：前期准备。认真学习相关要求与规定，成立绩效评价工作组，作为绩效评价工作具体实施机构。成员构成如下：</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范文盛任评价组组长，绩效评价工作职责为负责全盘工作;</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王瑛任评价组副组长，绩效评价工作职责为对项目实施情况进行实地调查;</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张文泉、朱丽娜任评价组成员，绩效评价工作职责为负责资料审核等工作。</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7" w:firstLineChars="200"/>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rPr>
        <w:t>三、综合评价情况及评价结论</w:t>
      </w:r>
    </w:p>
    <w:p>
      <w:pPr>
        <w:spacing w:line="540" w:lineRule="exact"/>
        <w:ind w:firstLine="567"/>
        <w:rPr>
          <w:rStyle w:val="18"/>
          <w:rFonts w:hint="eastAsia" w:ascii="仿宋_GB2312" w:hAnsi="仿宋_GB2312" w:eastAsia="仿宋_GB2312" w:cs="仿宋_GB2312"/>
          <w:b/>
          <w:bCs/>
          <w:color w:val="auto"/>
          <w:spacing w:val="-4"/>
          <w:sz w:val="32"/>
          <w:szCs w:val="32"/>
          <w:lang w:eastAsia="zh-CN"/>
        </w:rPr>
      </w:pPr>
      <w:r>
        <w:rPr>
          <w:rStyle w:val="18"/>
          <w:rFonts w:hint="eastAsia" w:ascii="仿宋_GB2312" w:hAnsi="仿宋_GB2312" w:eastAsia="仿宋_GB2312" w:cs="仿宋_GB2312"/>
          <w:b/>
          <w:bCs/>
          <w:color w:val="auto"/>
          <w:spacing w:val="-4"/>
          <w:sz w:val="32"/>
          <w:szCs w:val="32"/>
          <w:lang w:eastAsia="zh-CN"/>
        </w:rPr>
        <w:t>（一）综合评价情况</w:t>
      </w:r>
    </w:p>
    <w:p>
      <w:pPr>
        <w:keepNext w:val="0"/>
        <w:keepLines w:val="0"/>
        <w:pageBreakBefore w:val="0"/>
        <w:widowControl w:val="0"/>
        <w:kinsoku/>
        <w:wordWrap/>
        <w:overflowPunct/>
        <w:topLinePunct w:val="0"/>
        <w:autoSpaceDE/>
        <w:autoSpaceDN/>
        <w:bidi w:val="0"/>
        <w:adjustRightInd/>
        <w:snapToGrid/>
        <w:spacing w:line="540" w:lineRule="exact"/>
        <w:ind w:firstLine="1134"/>
        <w:textAlignment w:val="auto"/>
        <w:rPr>
          <w:rStyle w:val="18"/>
          <w:rFonts w:hint="eastAsia" w:ascii="仿宋_GB2312" w:hAnsi="仿宋_GB2312" w:eastAsia="仿宋_GB2312" w:cs="仿宋_GB2312"/>
          <w:b w:val="0"/>
          <w:bCs w:val="0"/>
          <w:spacing w:val="-4"/>
          <w:sz w:val="32"/>
          <w:szCs w:val="32"/>
          <w:lang w:eastAsia="zh-CN"/>
        </w:rPr>
      </w:pPr>
      <w:r>
        <w:rPr>
          <w:rStyle w:val="18"/>
          <w:rFonts w:hint="eastAsia" w:ascii="仿宋_GB2312" w:hAnsi="仿宋_GB2312" w:eastAsia="仿宋_GB2312" w:cs="仿宋_GB2312"/>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本级及县、乡人大代表视频培训系统建设项目得分情况表</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一级指标</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权重</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得分率</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实际得分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项目决策</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20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项目过程</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20</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项目产出</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40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40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项目效益</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合计</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（二）综合评价结论</w:t>
      </w:r>
      <w:r>
        <w:rPr>
          <w:rStyle w:val="18"/>
          <w:rFonts w:hint="eastAsia" w:ascii="仿宋_GB2312" w:hAnsi="仿宋_GB2312" w:eastAsia="仿宋_GB2312" w:cs="仿宋_GB2312"/>
          <w:b/>
          <w:bCs/>
          <w:spacing w:val="-4"/>
          <w:sz w:val="32"/>
          <w:szCs w:val="32"/>
        </w:rPr>
        <w:br w:type="textWrapping"/>
      </w:r>
      <w:r>
        <w:rPr>
          <w:rStyle w:val="18"/>
          <w:rFonts w:hint="eastAsia" w:ascii="仿宋_GB2312" w:hAnsi="仿宋_GB2312" w:eastAsia="仿宋_GB2312" w:cs="仿宋_GB2312"/>
          <w:b/>
          <w:bCs/>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_GB2312" w:hAnsi="仿宋_GB2312" w:eastAsia="仿宋_GB2312" w:cs="仿宋_GB2312"/>
          <w:b w:val="0"/>
          <w:bCs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喀什地区人大工委办公室已完成本级及县、乡人大代表视频培训系统建设项目，通过电子政务内网连接，实现自治区人大、地区、县市和乡镇会议系统设备网络连线全覆盖。为新当选的县乡两级人大代表通过视频形式开展常态化培训工作。该项目最终评分100分，绩效评级为“优”。</w:t>
      </w:r>
    </w:p>
    <w:p>
      <w:pPr>
        <w:spacing w:line="570" w:lineRule="exact"/>
        <w:ind w:firstLine="627" w:firstLineChars="200"/>
        <w:rPr>
          <w:rStyle w:val="18"/>
          <w:rFonts w:hint="eastAsia" w:ascii="仿宋_GB2312" w:hAnsi="仿宋_GB2312" w:eastAsia="仿宋_GB2312" w:cs="仿宋_GB2312"/>
          <w:b w:val="0"/>
          <w:sz w:val="32"/>
          <w:szCs w:val="32"/>
        </w:rPr>
      </w:pPr>
      <w:r>
        <w:rPr>
          <w:rStyle w:val="18"/>
          <w:rFonts w:hint="eastAsia" w:ascii="仿宋_GB2312" w:hAnsi="仿宋_GB2312" w:eastAsia="仿宋_GB2312" w:cs="仿宋_GB2312"/>
          <w:b/>
          <w:bCs w:val="0"/>
          <w:spacing w:val="-4"/>
          <w:sz w:val="32"/>
          <w:szCs w:val="32"/>
        </w:rPr>
        <w:t xml:space="preserve">四、绩效评价指标分析 </w:t>
      </w:r>
    </w:p>
    <w:p>
      <w:pPr>
        <w:spacing w:line="570" w:lineRule="exact"/>
        <w:ind w:firstLine="627" w:firstLineChars="200"/>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（一）项目决策情况。</w:t>
      </w:r>
    </w:p>
    <w:p>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项目决策指标得分情况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三级指标</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权重</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得分率</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实际得分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立项依据充分性</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3</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立项程序规范性</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2</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绩效目标合理性</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3</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绩效指标明确性</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2</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预算编制科学性</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5</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5</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资金分配合理性</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5</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5</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合计</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（1）立项依据充分性：</w:t>
      </w:r>
      <w:r>
        <w:rPr>
          <w:rStyle w:val="18"/>
          <w:rFonts w:hint="eastAsia" w:ascii="仿宋_GB2312" w:hAnsi="仿宋_GB2312" w:eastAsia="仿宋_GB2312" w:cs="仿宋_GB2312"/>
          <w:b w:val="0"/>
          <w:bCs w:val="0"/>
          <w:spacing w:val="-4"/>
          <w:sz w:val="32"/>
          <w:szCs w:val="32"/>
        </w:rPr>
        <w:t>围绕2022年度工作重点和工作计划，结合喀什地区人大工委职责，根据《2006-2020年国家信息化发展战略》（中办发〔2006〕11号）、《国务院关于促进云计算创新发展培育信息产业新业态的意见》（国发〔2006〕11号）相关内容，制定经费预算，根据评分标准，该指标不扣分，得3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（2）立项程序规范性：</w:t>
      </w:r>
      <w:r>
        <w:rPr>
          <w:rStyle w:val="18"/>
          <w:rFonts w:hint="eastAsia" w:ascii="仿宋_GB2312" w:hAnsi="仿宋_GB2312" w:eastAsia="仿宋_GB2312" w:cs="仿宋_GB2312"/>
          <w:b w:val="0"/>
          <w:bCs w:val="0"/>
          <w:spacing w:val="-4"/>
          <w:sz w:val="32"/>
          <w:szCs w:val="32"/>
        </w:rPr>
        <w:t>根据决策依据编制工作计划和经费预算，经与喀什地区人大工委办公室分管领导进行沟通、筛选确定经费预算计划，</w:t>
      </w:r>
      <w:r>
        <w:rPr>
          <w:rStyle w:val="18"/>
          <w:rFonts w:hint="eastAsia" w:ascii="仿宋_GB2312" w:hAnsi="仿宋_GB2312" w:eastAsia="仿宋_GB2312" w:cs="仿宋_GB2312"/>
          <w:b w:val="0"/>
          <w:bCs w:val="0"/>
          <w:color w:val="auto"/>
          <w:spacing w:val="-4"/>
          <w:sz w:val="32"/>
          <w:szCs w:val="32"/>
        </w:rPr>
        <w:t>上</w:t>
      </w:r>
      <w:r>
        <w:rPr>
          <w:rStyle w:val="18"/>
          <w:rFonts w:hint="eastAsia" w:ascii="仿宋_GB2312" w:hAnsi="仿宋_GB2312" w:eastAsia="仿宋_GB2312" w:cs="仿宋_GB2312"/>
          <w:b w:val="0"/>
          <w:bCs w:val="0"/>
          <w:color w:val="auto"/>
          <w:spacing w:val="-4"/>
          <w:sz w:val="32"/>
          <w:szCs w:val="32"/>
          <w:lang w:eastAsia="zh-CN"/>
        </w:rPr>
        <w:t>报</w:t>
      </w:r>
      <w:r>
        <w:rPr>
          <w:rStyle w:val="18"/>
          <w:rFonts w:hint="eastAsia" w:ascii="仿宋_GB2312" w:hAnsi="仿宋_GB2312" w:eastAsia="仿宋_GB2312" w:cs="仿宋_GB2312"/>
          <w:b w:val="0"/>
          <w:bCs w:val="0"/>
          <w:spacing w:val="-4"/>
          <w:sz w:val="32"/>
          <w:szCs w:val="32"/>
        </w:rPr>
        <w:t>工委党组会议研究确定最终预算方案，项目按照规定的程序申请设立；审批文件、材料符合相关要求；事前已经过必要的可行性研究、专家论证、风险评估、绩效评估、集体决策。根据评分标准，该指标不扣分，得2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（3）绩效目标合理性：</w:t>
      </w:r>
      <w:r>
        <w:rPr>
          <w:rStyle w:val="18"/>
          <w:rFonts w:hint="eastAsia" w:ascii="仿宋_GB2312" w:hAnsi="仿宋_GB2312" w:eastAsia="仿宋_GB2312" w:cs="仿宋_GB2312"/>
          <w:b w:val="0"/>
          <w:bCs w:val="0"/>
          <w:spacing w:val="-4"/>
          <w:sz w:val="32"/>
          <w:szCs w:val="32"/>
        </w:rPr>
        <w:t>我单位制定《喀什地区本级及县乡人大代表视频培训系统建设项目总体技术方案》，明确项目建设目标、内容，并进行细化，项目绩效目标与实际工作内容具有相关性、项目预期产出效益和效果符合正常的业绩水平、与预算确定的项目投资额或资金量相匹配，根据评分标准，该指标不扣分，得3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（4）绩效指标明确性：</w:t>
      </w:r>
      <w:r>
        <w:rPr>
          <w:rStyle w:val="18"/>
          <w:rFonts w:hint="eastAsia" w:ascii="仿宋_GB2312" w:hAnsi="仿宋_GB2312" w:eastAsia="仿宋_GB2312" w:cs="仿宋_GB2312"/>
          <w:b w:val="0"/>
          <w:bCs w:val="0"/>
          <w:spacing w:val="-4"/>
          <w:sz w:val="32"/>
          <w:szCs w:val="32"/>
        </w:rPr>
        <w:t>我单位将该项目绩效目标细化分解为具体的绩效指标，项目绩效目标细化分解为具体的绩效指标</w:t>
      </w:r>
      <w:r>
        <w:rPr>
          <w:rStyle w:val="18"/>
          <w:rFonts w:hint="eastAsia" w:ascii="仿宋_GB2312" w:hAnsi="仿宋_GB2312" w:eastAsia="仿宋_GB2312" w:cs="仿宋_GB2312"/>
          <w:b w:val="0"/>
          <w:bCs w:val="0"/>
          <w:spacing w:val="-4"/>
          <w:sz w:val="32"/>
          <w:szCs w:val="32"/>
          <w:lang w:eastAsia="zh-CN"/>
        </w:rPr>
        <w:t>，</w:t>
      </w:r>
      <w:r>
        <w:rPr>
          <w:rStyle w:val="18"/>
          <w:rFonts w:hint="eastAsia" w:ascii="仿宋_GB2312" w:hAnsi="仿宋_GB2312" w:eastAsia="仿宋_GB2312" w:cs="仿宋_GB2312"/>
          <w:b w:val="0"/>
          <w:bCs w:val="0"/>
          <w:spacing w:val="-4"/>
          <w:sz w:val="32"/>
          <w:szCs w:val="32"/>
        </w:rPr>
        <w:t>通过清晰、可衡量的指标值予以体现、并与该项目目标任务数或计划数相对应，根据评分标准，该指标不扣分，得2分。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（5）预算编制科学性：</w:t>
      </w:r>
      <w:r>
        <w:rPr>
          <w:rStyle w:val="18"/>
          <w:rFonts w:hint="eastAsia" w:ascii="仿宋_GB2312" w:hAnsi="仿宋_GB2312" w:eastAsia="仿宋_GB2312" w:cs="仿宋_GB2312"/>
          <w:b w:val="0"/>
          <w:bCs w:val="0"/>
          <w:spacing w:val="-4"/>
          <w:sz w:val="32"/>
          <w:szCs w:val="32"/>
        </w:rPr>
        <w:t>预算编制经过项目负责人与业务科室相关人员科学论证，内容与项目内容匹配，项目投资额与工作任务相匹配，根据评分标准，该指标不扣分，得5分。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（6）资金分配合理性：</w:t>
      </w:r>
      <w:r>
        <w:rPr>
          <w:rStyle w:val="18"/>
          <w:rFonts w:hint="eastAsia" w:ascii="仿宋_GB2312" w:hAnsi="仿宋_GB2312" w:eastAsia="仿宋_GB2312" w:cs="仿宋_GB2312"/>
          <w:b w:val="0"/>
          <w:bCs w:val="0"/>
          <w:spacing w:val="-4"/>
          <w:sz w:val="32"/>
          <w:szCs w:val="32"/>
        </w:rPr>
        <w:t>根据《关于批复2022年喀什地区本级部门预算的通知》（喀地财发[2022]1号），预算资金分配依据与实际相适应，资金分配额度合理，与项目单位相适应，根据评分标准，该指标不扣分，得5分。</w:t>
      </w:r>
    </w:p>
    <w:p>
      <w:pPr>
        <w:spacing w:line="570" w:lineRule="exact"/>
        <w:ind w:firstLine="627" w:firstLineChars="200"/>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（二）项目过程情况。</w:t>
      </w:r>
    </w:p>
    <w:p>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项目过程类指标包括资金管理和组织实施两方面的内容，由 5个三级指标构成，权重分为20分，实际得分20 分，得分率为100%。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项目过程指标得分情况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三级指标</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权重</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得分率</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实际得分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资金到位率</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5</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5</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预算执行率</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5</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5</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资金使用合规性</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5</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5</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管理制度健全性</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制度执行</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合计</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20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（1）资金到位率：</w:t>
      </w:r>
      <w:r>
        <w:rPr>
          <w:rStyle w:val="18"/>
          <w:rFonts w:hint="eastAsia" w:ascii="仿宋_GB2312" w:hAnsi="仿宋_GB2312" w:eastAsia="仿宋_GB2312" w:cs="仿宋_GB2312"/>
          <w:b w:val="0"/>
          <w:bCs w:val="0"/>
          <w:spacing w:val="-4"/>
          <w:sz w:val="32"/>
          <w:szCs w:val="32"/>
        </w:rPr>
        <w:t xml:space="preserve">本项目预算拨付资金45.72万元，实际到位资金45.72万元，财政资金足额拨付到位，根据预算实施方案，我单位能够及时足额按照合同约定将专项资金拨付给对方单位，根据评分标准，该指标不扣分，得5分。   </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（2）预算执行率：</w:t>
      </w:r>
      <w:r>
        <w:rPr>
          <w:rStyle w:val="18"/>
          <w:rFonts w:hint="eastAsia" w:ascii="仿宋_GB2312" w:hAnsi="仿宋_GB2312" w:eastAsia="仿宋_GB2312" w:cs="仿宋_GB2312"/>
          <w:b w:val="0"/>
          <w:bCs w:val="0"/>
          <w:spacing w:val="-4"/>
          <w:sz w:val="32"/>
          <w:szCs w:val="32"/>
        </w:rPr>
        <w:t>预算编制较为详细，项目资金实际支出总体能够按照预算项目期内执行，根据评分标准，该指标不扣分，得5分。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（3）资金使用合规性：</w:t>
      </w:r>
      <w:r>
        <w:rPr>
          <w:rStyle w:val="18"/>
          <w:rFonts w:hint="eastAsia" w:ascii="仿宋_GB2312" w:hAnsi="仿宋_GB2312" w:eastAsia="仿宋_GB2312" w:cs="仿宋_GB2312"/>
          <w:b w:val="0"/>
          <w:bCs w:val="0"/>
          <w:spacing w:val="-4"/>
          <w:sz w:val="32"/>
          <w:szCs w:val="32"/>
        </w:rPr>
        <w:t>我单位制定了相关的制度和管理规定对经费使用进行规范管理，财务制度健全、执行严格，符合国家财经法规和财务管理制度以及有关专项资金管理办法的规定，资金的拨付有完整的审批程序和手续，符合项目预算批复或合同规定的用途，不存在截留、挤占、挪用、虚列支出等情况。根据评分标准，该指标不扣分，得5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（4）管理制度健全性：</w:t>
      </w:r>
      <w:r>
        <w:rPr>
          <w:rStyle w:val="18"/>
          <w:rFonts w:hint="eastAsia" w:ascii="仿宋_GB2312" w:hAnsi="仿宋_GB2312" w:eastAsia="仿宋_GB2312" w:cs="仿宋_GB2312"/>
          <w:b w:val="0"/>
          <w:bCs w:val="0"/>
          <w:spacing w:val="-4"/>
          <w:sz w:val="32"/>
          <w:szCs w:val="32"/>
        </w:rPr>
        <w:t>我单位已制定相应的财务和业务管理制度，财务和业务管理制度合法、合规、完整，并严格按照财务及业务管理制度，对财政专项资金进行严格管理，基本做到了专款专用，根据评分标准，该指标不扣分，得2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（5）制度执行有效性：</w:t>
      </w:r>
      <w:r>
        <w:rPr>
          <w:rStyle w:val="18"/>
          <w:rFonts w:hint="eastAsia" w:ascii="仿宋_GB2312" w:hAnsi="仿宋_GB2312" w:eastAsia="仿宋_GB2312" w:cs="仿宋_GB2312"/>
          <w:b w:val="0"/>
          <w:bCs w:val="0"/>
          <w:spacing w:val="-4"/>
          <w:sz w:val="32"/>
          <w:szCs w:val="32"/>
        </w:rPr>
        <w:t>由部门提出经费预算支出可行性方案，经过与分管领导沟通后，报党支部会议研究执行，该项目遵守相关法律法规和相关管理规定；项目合同书、验收报告、技术鉴定等资料齐全并及时归档；项目实施的人员条件、场地设备、信息支撑等落实到位，财务对资金的使用合法合规性进行监督，年底对资金使用效果进行自评，根据评分标准，该指标不扣分，得3分。</w:t>
      </w:r>
    </w:p>
    <w:p>
      <w:pPr>
        <w:spacing w:line="570" w:lineRule="exact"/>
        <w:ind w:firstLine="627" w:firstLineChars="200"/>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（三）项目产出情况。</w:t>
      </w:r>
    </w:p>
    <w:p>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项目产出指标得分情况</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rPr>
        <w:t>三级指标</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权重</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得分率</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实际得分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产出数量</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产出质量</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10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产出时效</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成本情况</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合计</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40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40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（1）对于“产出数量”</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采购设备数量指标，预期指标值&gt;=14个，实际完成值为14个，指标完成率100%，与预期目标一致，根据评分标准，该指标不扣分，得5分。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租用网络数量指标，预期指标值&gt;=195条，实际完成值为195条，指标完成率100%。与预期目标一致，根据评分标准，该指标不扣分，得5分。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合计得10分。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（2）对于“产出质量”：</w:t>
      </w:r>
      <w:r>
        <w:rPr>
          <w:rStyle w:val="18"/>
          <w:rFonts w:hint="eastAsia" w:ascii="仿宋_GB2312" w:hAnsi="仿宋_GB2312" w:eastAsia="仿宋_GB2312" w:cs="仿宋_GB2312"/>
          <w:b/>
          <w:bCs/>
          <w:spacing w:val="-4"/>
          <w:sz w:val="32"/>
          <w:szCs w:val="32"/>
        </w:rPr>
        <w:br w:type="textWrapping"/>
      </w:r>
      <w:r>
        <w:rPr>
          <w:rStyle w:val="18"/>
          <w:rFonts w:hint="eastAsia" w:ascii="仿宋_GB2312" w:hAnsi="仿宋_GB2312" w:eastAsia="仿宋_GB2312" w:cs="仿宋_GB2312"/>
          <w:b/>
          <w:bCs/>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政府采购率指标，预期指标值=100%，实际完成值为100%，指标完成率100%。与预期目标一致，根据评分标准，该指标不扣分，得5分。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验收合格率指标，预期指标值&gt;=95%，实际完成值为100%，指标完成率105.26%。指标实际完成值与预期目标值之间存在合理偏差，改进措施：以后年度根据项目实际情况设置绩效目标值。根据评分标准，该指标不扣分，得5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合计得10分。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（3）对于“产出时效”：</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资金支付及时率指标，预期指标值&gt;=90%，实际完成值为100%，指标完成率111.11%。指标实际完成值与预期目标值之间存在合理偏差。改进措施：以后年度根据项目实际情况设置绩效目标值。根据评分标准，该指标不扣分，得5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系统运行维护响应时间指标，预期指标值&lt;=4小时，实际完成值为4小时，指标完成率100%。与预期目标一致，根据评分标准，该指标不扣分，得5分。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合计得10分。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（4）对于“产出成本”：</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地区本级系统运行成本指标，预期指标值&lt;=34.25万元，实际完成值34.25万元，指标完成率100%。与预期目标一致，根据评分标准，该指标不扣分，得5分。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租用网络成本指标，预期指标值&lt;=11.47万元/年，实际完成值11.47万元/年，指标完成率100%。与预期目标一致，根据评分标准，该指标不扣分，得5分。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合计得10分。</w:t>
      </w:r>
    </w:p>
    <w:p>
      <w:pPr>
        <w:spacing w:line="540" w:lineRule="exact"/>
        <w:ind w:firstLine="567"/>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（四）项目效益情况。</w:t>
      </w:r>
    </w:p>
    <w:p>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项目效益类指标包括项目效益1个方面的内容，由2个三级指标构成，权重分为20分，实际得分20分，得分率为100%。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项目绩效指标得分情况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三级指标</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权重</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得分率</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实际得分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实施效益</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满意度</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合计</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100%</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1.实施效益指标：</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（1）对于“经济效益指标”：</w:t>
      </w:r>
      <w:r>
        <w:rPr>
          <w:rStyle w:val="18"/>
          <w:rFonts w:hint="eastAsia" w:ascii="仿宋_GB2312" w:hAnsi="仿宋_GB2312" w:eastAsia="仿宋_GB2312" w:cs="仿宋_GB2312"/>
          <w:b/>
          <w:bCs/>
          <w:spacing w:val="-4"/>
          <w:sz w:val="32"/>
          <w:szCs w:val="32"/>
        </w:rPr>
        <w:br w:type="textWrapping"/>
      </w:r>
      <w:r>
        <w:rPr>
          <w:rStyle w:val="18"/>
          <w:rFonts w:hint="eastAsia" w:ascii="仿宋_GB2312" w:hAnsi="仿宋_GB2312" w:eastAsia="仿宋_GB2312" w:cs="仿宋_GB2312"/>
          <w:b/>
          <w:bCs/>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设备利用率指标，预期指标值&gt;=95%，实际完成值为95%，指标完成率100%。与预期目标一致，根据评分标准，该指标不扣分，得4分。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（2）对于“社会效益指标”：</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提升人大代表培训效果指标，预期指标值为有效提升，实际完成值为有效提升，指标完成率100%。与预期目标一致，根据评分标准，该指标不扣分，得3分。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（3）对于“可持续影响指标”：</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设备使用年限指标，预期指标值为&gt;=8年，实际完成值为8年，指标完成率100%。与预期目标一致，根据评分标准，该指标不扣分，得3分。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实施效益指标合计得10分。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2.对于“满意度指标”:</w:t>
      </w:r>
      <w:r>
        <w:rPr>
          <w:rStyle w:val="18"/>
          <w:rFonts w:hint="eastAsia" w:ascii="仿宋_GB2312" w:hAnsi="仿宋_GB2312" w:eastAsia="仿宋_GB2312" w:cs="仿宋_GB2312"/>
          <w:b/>
          <w:bCs/>
          <w:spacing w:val="-4"/>
          <w:sz w:val="32"/>
          <w:szCs w:val="32"/>
        </w:rPr>
        <w:br w:type="textWrapping"/>
      </w:r>
      <w:r>
        <w:rPr>
          <w:rStyle w:val="18"/>
          <w:rFonts w:hint="eastAsia" w:ascii="仿宋_GB2312" w:hAnsi="仿宋_GB2312" w:eastAsia="仿宋_GB2312" w:cs="仿宋_GB2312"/>
          <w:b/>
          <w:bCs/>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使用人员满意度指标，预期指标值为&gt;=95%，实际完成值为97%，指标完成率102.11%。指标实际完成值与预期目标值之间存在合理偏差，改进措施：以后年度根据项目实际情况设置绩效目标值。根据评分标准，该指标不扣分，得10分。</w:t>
      </w:r>
    </w:p>
    <w:p>
      <w:pPr>
        <w:spacing w:line="570" w:lineRule="exact"/>
        <w:ind w:firstLine="627" w:firstLineChars="200"/>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rPr>
        <w:t>五、预算执行进度与绩效指标偏差</w:t>
      </w:r>
    </w:p>
    <w:p>
      <w:pPr>
        <w:spacing w:line="540" w:lineRule="exact"/>
        <w:ind w:firstLine="567"/>
        <w:rPr>
          <w:rFonts w:hint="eastAsia" w:ascii="仿宋_GB2312" w:hAnsi="仿宋_GB2312" w:eastAsia="仿宋_GB2312" w:cs="仿宋_GB2312"/>
          <w:spacing w:val="-4"/>
          <w:sz w:val="32"/>
          <w:szCs w:val="32"/>
        </w:rPr>
      </w:pPr>
      <w:r>
        <w:rPr>
          <w:rStyle w:val="18"/>
          <w:rFonts w:hint="eastAsia" w:ascii="仿宋_GB2312" w:hAnsi="仿宋_GB2312" w:eastAsia="仿宋_GB2312" w:cs="仿宋_GB2312"/>
          <w:b w:val="0"/>
          <w:bCs w:val="0"/>
          <w:spacing w:val="-4"/>
          <w:sz w:val="32"/>
          <w:szCs w:val="32"/>
        </w:rPr>
        <w:t>本级及县、乡人大代表视频培训系统建设项目预算45.72万元，到位45.72万元，实际支出45.72万元，预算执行率为100%，项目绩效指标总体完成率为100%，偏差率为0%。</w:t>
      </w:r>
    </w:p>
    <w:p>
      <w:pPr>
        <w:numPr>
          <w:ilvl w:val="0"/>
          <w:numId w:val="0"/>
        </w:numPr>
        <w:spacing w:line="570" w:lineRule="exact"/>
        <w:ind w:firstLine="627" w:firstLineChars="200"/>
        <w:rPr>
          <w:rStyle w:val="18"/>
          <w:rFonts w:hint="eastAsia" w:ascii="仿宋_GB2312" w:hAnsi="仿宋_GB2312" w:eastAsia="仿宋_GB2312" w:cs="仿宋_GB2312"/>
          <w:b w:val="0"/>
          <w:spacing w:val="-4"/>
          <w:sz w:val="32"/>
          <w:szCs w:val="32"/>
          <w:lang w:eastAsia="zh-CN"/>
        </w:rPr>
      </w:pPr>
      <w:r>
        <w:rPr>
          <w:rStyle w:val="18"/>
          <w:rFonts w:hint="eastAsia" w:ascii="仿宋_GB2312" w:hAnsi="仿宋_GB2312" w:eastAsia="仿宋_GB2312" w:cs="仿宋_GB2312"/>
          <w:b/>
          <w:bCs w:val="0"/>
          <w:spacing w:val="-4"/>
          <w:sz w:val="32"/>
          <w:szCs w:val="32"/>
          <w:lang w:eastAsia="zh-CN"/>
        </w:rPr>
        <w:t>六、</w:t>
      </w:r>
      <w:r>
        <w:rPr>
          <w:rStyle w:val="18"/>
          <w:rFonts w:hint="eastAsia" w:ascii="仿宋_GB2312" w:hAnsi="仿宋_GB2312" w:eastAsia="仿宋_GB2312" w:cs="仿宋_GB2312"/>
          <w:b/>
          <w:bCs w:val="0"/>
          <w:spacing w:val="-4"/>
          <w:sz w:val="32"/>
          <w:szCs w:val="32"/>
        </w:rPr>
        <w:t>主要经验及做法、存在的问题及原因分析</w:t>
      </w:r>
      <w:r>
        <w:rPr>
          <w:rStyle w:val="18"/>
          <w:rFonts w:hint="eastAsia" w:ascii="仿宋_GB2312" w:hAnsi="仿宋_GB2312" w:eastAsia="仿宋_GB2312" w:cs="仿宋_GB2312"/>
          <w:b/>
          <w:bCs w:val="0"/>
          <w:spacing w:val="-4"/>
          <w:sz w:val="32"/>
          <w:szCs w:val="32"/>
          <w:lang w:eastAsia="zh-CN"/>
        </w:rPr>
        <w:t>、下一步改进措施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27" w:firstLineChars="200"/>
        <w:textAlignment w:val="auto"/>
        <w:rPr>
          <w:rStyle w:val="18"/>
          <w:rFonts w:hint="eastAsia" w:ascii="仿宋_GB2312" w:hAnsi="仿宋_GB2312" w:eastAsia="仿宋_GB2312" w:cs="仿宋_GB2312"/>
          <w:b/>
          <w:bCs/>
          <w:spacing w:val="-4"/>
          <w:sz w:val="32"/>
          <w:szCs w:val="32"/>
          <w:lang w:eastAsia="zh-CN"/>
        </w:rPr>
      </w:pPr>
      <w:r>
        <w:rPr>
          <w:rStyle w:val="18"/>
          <w:rFonts w:hint="eastAsia" w:ascii="仿宋_GB2312" w:hAnsi="仿宋_GB2312" w:eastAsia="仿宋_GB2312" w:cs="仿宋_GB2312"/>
          <w:b/>
          <w:bCs/>
          <w:spacing w:val="-4"/>
          <w:sz w:val="32"/>
          <w:szCs w:val="32"/>
        </w:rPr>
        <w:t>（</w:t>
      </w:r>
      <w:r>
        <w:rPr>
          <w:rStyle w:val="18"/>
          <w:rFonts w:hint="eastAsia" w:ascii="仿宋_GB2312" w:hAnsi="仿宋_GB2312" w:eastAsia="仿宋_GB2312" w:cs="仿宋_GB2312"/>
          <w:b/>
          <w:bCs/>
          <w:spacing w:val="-4"/>
          <w:sz w:val="32"/>
          <w:szCs w:val="32"/>
          <w:lang w:eastAsia="zh-CN"/>
        </w:rPr>
        <w:t>一</w:t>
      </w:r>
      <w:r>
        <w:rPr>
          <w:rStyle w:val="18"/>
          <w:rFonts w:hint="eastAsia" w:ascii="仿宋_GB2312" w:hAnsi="仿宋_GB2312" w:eastAsia="仿宋_GB2312" w:cs="仿宋_GB2312"/>
          <w:b/>
          <w:bCs/>
          <w:spacing w:val="-4"/>
          <w:sz w:val="32"/>
          <w:szCs w:val="32"/>
        </w:rPr>
        <w:t>）</w:t>
      </w:r>
      <w:r>
        <w:rPr>
          <w:rStyle w:val="18"/>
          <w:rFonts w:hint="eastAsia" w:ascii="仿宋_GB2312" w:hAnsi="仿宋_GB2312" w:eastAsia="仿宋_GB2312" w:cs="仿宋_GB2312"/>
          <w:b/>
          <w:bCs/>
          <w:spacing w:val="-4"/>
          <w:sz w:val="32"/>
          <w:szCs w:val="32"/>
          <w:lang w:eastAsia="zh-CN"/>
        </w:rPr>
        <w:t>主要经验及做法</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bCs/>
          <w:spacing w:val="-4"/>
          <w:sz w:val="32"/>
          <w:szCs w:val="32"/>
        </w:rPr>
        <w:t>一是</w:t>
      </w:r>
      <w:r>
        <w:rPr>
          <w:rStyle w:val="18"/>
          <w:rFonts w:hint="eastAsia" w:ascii="仿宋_GB2312" w:hAnsi="仿宋_GB2312" w:eastAsia="仿宋_GB2312" w:cs="仿宋_GB2312"/>
          <w:b w:val="0"/>
          <w:bCs w:val="0"/>
          <w:spacing w:val="-4"/>
          <w:sz w:val="32"/>
          <w:szCs w:val="32"/>
        </w:rPr>
        <w:t>本项目能够严格按照《本级及县、乡人大代表视频培训系统建设项目实施方案》执行，项目执行情况较好。</w:t>
      </w:r>
      <w:r>
        <w:rPr>
          <w:rStyle w:val="18"/>
          <w:rFonts w:hint="eastAsia" w:ascii="仿宋_GB2312" w:hAnsi="仿宋_GB2312" w:eastAsia="仿宋_GB2312" w:cs="仿宋_GB2312"/>
          <w:b/>
          <w:bCs/>
          <w:spacing w:val="-4"/>
          <w:sz w:val="32"/>
          <w:szCs w:val="32"/>
        </w:rPr>
        <w:t>二是</w:t>
      </w:r>
      <w:r>
        <w:rPr>
          <w:rStyle w:val="18"/>
          <w:rFonts w:hint="eastAsia" w:ascii="仿宋_GB2312" w:hAnsi="仿宋_GB2312" w:eastAsia="仿宋_GB2312" w:cs="仿宋_GB2312"/>
          <w:b w:val="0"/>
          <w:bCs w:val="0"/>
          <w:spacing w:val="-4"/>
          <w:sz w:val="32"/>
          <w:szCs w:val="32"/>
        </w:rPr>
        <w:t>加强组织领导，本项目绩效评价工作，工委分管领导亲自挂帅，机关分管领导具体负责，从项目到资金，均能很好的执行。</w:t>
      </w:r>
      <w:r>
        <w:rPr>
          <w:rStyle w:val="18"/>
          <w:rFonts w:hint="eastAsia" w:ascii="仿宋_GB2312" w:hAnsi="仿宋_GB2312" w:eastAsia="仿宋_GB2312" w:cs="仿宋_GB2312"/>
          <w:b/>
          <w:bCs/>
          <w:spacing w:val="-4"/>
          <w:sz w:val="32"/>
          <w:szCs w:val="32"/>
        </w:rPr>
        <w:t>三是</w:t>
      </w:r>
      <w:r>
        <w:rPr>
          <w:rStyle w:val="18"/>
          <w:rFonts w:hint="eastAsia" w:ascii="仿宋_GB2312" w:hAnsi="仿宋_GB2312" w:eastAsia="仿宋_GB2312" w:cs="仿宋_GB2312"/>
          <w:b w:val="0"/>
          <w:bCs w:val="0"/>
          <w:spacing w:val="-4"/>
          <w:sz w:val="32"/>
          <w:szCs w:val="32"/>
        </w:rPr>
        <w:t>加强沟通协调，我单位及时向分管领导汇报项目建设进度，加强与施工单位的沟通，确保项目按期完成。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bCs/>
          <w:spacing w:val="-4"/>
          <w:sz w:val="32"/>
          <w:szCs w:val="32"/>
        </w:rPr>
        <w:t>（二）存在问题及原因分析</w:t>
      </w:r>
      <w:r>
        <w:rPr>
          <w:rStyle w:val="18"/>
          <w:rFonts w:hint="eastAsia" w:ascii="仿宋_GB2312" w:hAnsi="仿宋_GB2312" w:eastAsia="仿宋_GB2312" w:cs="仿宋_GB2312"/>
          <w:b/>
          <w:bCs/>
          <w:spacing w:val="-4"/>
          <w:sz w:val="32"/>
          <w:szCs w:val="32"/>
        </w:rPr>
        <w:br w:type="textWrapping"/>
      </w:r>
      <w:r>
        <w:rPr>
          <w:rStyle w:val="18"/>
          <w:rFonts w:hint="eastAsia" w:ascii="仿宋_GB2312" w:hAnsi="仿宋_GB2312" w:eastAsia="仿宋_GB2312" w:cs="仿宋_GB2312"/>
          <w:b/>
          <w:bCs/>
          <w:spacing w:val="-4"/>
          <w:sz w:val="32"/>
          <w:szCs w:val="32"/>
          <w:lang w:val="en-US" w:eastAsia="zh-CN"/>
        </w:rPr>
        <w:t xml:space="preserve">    </w:t>
      </w:r>
      <w:r>
        <w:rPr>
          <w:rStyle w:val="18"/>
          <w:rFonts w:hint="eastAsia" w:ascii="仿宋_GB2312" w:hAnsi="仿宋_GB2312" w:eastAsia="仿宋_GB2312" w:cs="仿宋_GB2312"/>
          <w:b/>
          <w:bCs/>
          <w:spacing w:val="-4"/>
          <w:sz w:val="32"/>
          <w:szCs w:val="32"/>
        </w:rPr>
        <w:t>一是</w:t>
      </w:r>
      <w:r>
        <w:rPr>
          <w:rStyle w:val="18"/>
          <w:rFonts w:hint="eastAsia" w:ascii="仿宋_GB2312" w:hAnsi="仿宋_GB2312" w:eastAsia="仿宋_GB2312" w:cs="仿宋_GB2312"/>
          <w:b w:val="0"/>
          <w:bCs w:val="0"/>
          <w:spacing w:val="-4"/>
          <w:sz w:val="32"/>
          <w:szCs w:val="32"/>
        </w:rPr>
        <w:t>对各项指标和指标值要进一步优化、完善，主要在细化、量化上改进；</w:t>
      </w:r>
      <w:r>
        <w:rPr>
          <w:rStyle w:val="18"/>
          <w:rFonts w:hint="eastAsia" w:ascii="仿宋_GB2312" w:hAnsi="仿宋_GB2312" w:eastAsia="仿宋_GB2312" w:cs="仿宋_GB2312"/>
          <w:b/>
          <w:bCs/>
          <w:spacing w:val="-4"/>
          <w:sz w:val="32"/>
          <w:szCs w:val="32"/>
        </w:rPr>
        <w:t>二是</w:t>
      </w:r>
      <w:r>
        <w:rPr>
          <w:rStyle w:val="18"/>
          <w:rFonts w:hint="eastAsia" w:ascii="仿宋_GB2312" w:hAnsi="仿宋_GB2312" w:eastAsia="仿宋_GB2312" w:cs="仿宋_GB2312"/>
          <w:b w:val="0"/>
          <w:bCs w:val="0"/>
          <w:spacing w:val="-4"/>
          <w:sz w:val="32"/>
          <w:szCs w:val="32"/>
        </w:rPr>
        <w:t>绩效评价工作还存在自我审定的局限性，会影响评价质量，容易造成问题的疏漏，在客观性和公正性上说服力不强，</w:t>
      </w:r>
      <w:r>
        <w:rPr>
          <w:rStyle w:val="18"/>
          <w:rFonts w:hint="eastAsia" w:ascii="仿宋_GB2312" w:hAnsi="仿宋_GB2312" w:eastAsia="仿宋_GB2312" w:cs="仿宋_GB2312"/>
          <w:b/>
          <w:bCs/>
          <w:spacing w:val="-4"/>
          <w:sz w:val="32"/>
          <w:szCs w:val="32"/>
        </w:rPr>
        <w:t>三是</w:t>
      </w:r>
      <w:r>
        <w:rPr>
          <w:rStyle w:val="18"/>
          <w:rFonts w:hint="eastAsia" w:ascii="仿宋_GB2312" w:hAnsi="仿宋_GB2312" w:eastAsia="仿宋_GB2312" w:cs="仿宋_GB2312"/>
          <w:b w:val="0"/>
          <w:bCs w:val="0"/>
          <w:spacing w:val="-4"/>
          <w:sz w:val="32"/>
          <w:szCs w:val="32"/>
        </w:rPr>
        <w:t>缺少带着问题去评价的意识，</w:t>
      </w:r>
      <w:r>
        <w:rPr>
          <w:rStyle w:val="18"/>
          <w:rFonts w:hint="eastAsia" w:ascii="仿宋_GB2312" w:hAnsi="仿宋_GB2312" w:eastAsia="仿宋_GB2312" w:cs="仿宋_GB2312"/>
          <w:b/>
          <w:bCs/>
          <w:spacing w:val="-4"/>
          <w:sz w:val="32"/>
          <w:szCs w:val="32"/>
        </w:rPr>
        <w:t>四是</w:t>
      </w:r>
      <w:r>
        <w:rPr>
          <w:rStyle w:val="18"/>
          <w:rFonts w:hint="eastAsia" w:ascii="仿宋_GB2312" w:hAnsi="仿宋_GB2312" w:eastAsia="仿宋_GB2312" w:cs="仿宋_GB2312"/>
          <w:b w:val="0"/>
          <w:bCs w:val="0"/>
          <w:spacing w:val="-4"/>
          <w:sz w:val="32"/>
          <w:szCs w:val="32"/>
        </w:rPr>
        <w:t>现场评价的工作量少，后续效益评价具体措施和方法较少。</w:t>
      </w:r>
    </w:p>
    <w:p>
      <w:pPr>
        <w:spacing w:line="570" w:lineRule="exact"/>
        <w:ind w:firstLine="627" w:firstLineChars="200"/>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rPr>
        <w:t>七、有关建议</w:t>
      </w:r>
    </w:p>
    <w:p>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3.通过绩效管理，发现实施中存在漏洞，以后加强管理，及时掌握与之相关的各类信息，减少成本，使资金效益最大化。</w:t>
      </w:r>
    </w:p>
    <w:p>
      <w:pPr>
        <w:spacing w:line="570" w:lineRule="exact"/>
        <w:ind w:firstLine="627" w:firstLineChars="200"/>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rPr>
        <w:t>八、其他需要说明的问题</w:t>
      </w:r>
    </w:p>
    <w:p>
      <w:pPr>
        <w:spacing w:line="540" w:lineRule="exact"/>
        <w:ind w:firstLine="567"/>
        <w:rPr>
          <w:rStyle w:val="18"/>
          <w:rFonts w:hint="eastAsia" w:ascii="仿宋_GB2312" w:hAnsi="仿宋_GB2312" w:eastAsia="仿宋_GB2312" w:cs="仿宋_GB2312"/>
          <w:b w:val="0"/>
          <w:spacing w:val="-4"/>
          <w:sz w:val="32"/>
          <w:szCs w:val="32"/>
        </w:rPr>
      </w:pPr>
      <w:r>
        <w:rPr>
          <w:rStyle w:val="18"/>
          <w:rFonts w:hint="eastAsia" w:ascii="仿宋_GB2312" w:hAnsi="仿宋_GB2312" w:eastAsia="仿宋_GB2312" w:cs="仿宋_GB2312"/>
          <w:b w:val="0"/>
          <w:bCs w:val="0"/>
          <w:spacing w:val="-4"/>
          <w:sz w:val="32"/>
          <w:szCs w:val="32"/>
        </w:rPr>
        <w:t>我单位对上述项目支出绩效评价报告反映内容的真实性、完整性负责，接受上级部门及社会公众监督。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FFEAC7"/>
    <w:multiLevelType w:val="singleLevel"/>
    <w:tmpl w:val="9EFFEAC7"/>
    <w:lvl w:ilvl="0" w:tentative="0">
      <w:start w:val="2"/>
      <w:numFmt w:val="decimal"/>
      <w:suff w:val="space"/>
      <w:lvlText w:val="%1."/>
      <w:lvlJc w:val="left"/>
    </w:lvl>
  </w:abstractNum>
  <w:abstractNum w:abstractNumId="1">
    <w:nsid w:val="FBFE3C9C"/>
    <w:multiLevelType w:val="singleLevel"/>
    <w:tmpl w:val="FBFE3C9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999B5D0"/>
    <w:rsid w:val="11EB0C48"/>
    <w:rsid w:val="2AE11386"/>
    <w:rsid w:val="2D4C6AD2"/>
    <w:rsid w:val="2D5A6638"/>
    <w:rsid w:val="340D5924"/>
    <w:rsid w:val="35FF4E0F"/>
    <w:rsid w:val="3BF1F6F9"/>
    <w:rsid w:val="3DD30D97"/>
    <w:rsid w:val="3FEF809E"/>
    <w:rsid w:val="3FF66A70"/>
    <w:rsid w:val="3FF704E1"/>
    <w:rsid w:val="43B04001"/>
    <w:rsid w:val="45F5A35D"/>
    <w:rsid w:val="4609551D"/>
    <w:rsid w:val="47EFFBDA"/>
    <w:rsid w:val="4D2606A1"/>
    <w:rsid w:val="4DD42C22"/>
    <w:rsid w:val="503863D1"/>
    <w:rsid w:val="50796DE0"/>
    <w:rsid w:val="5DA70C36"/>
    <w:rsid w:val="697B9212"/>
    <w:rsid w:val="69EF7903"/>
    <w:rsid w:val="6BF70D45"/>
    <w:rsid w:val="6CDF0828"/>
    <w:rsid w:val="6FBF04BA"/>
    <w:rsid w:val="707DF689"/>
    <w:rsid w:val="716B6B6A"/>
    <w:rsid w:val="75A32645"/>
    <w:rsid w:val="75F08DE4"/>
    <w:rsid w:val="7A780714"/>
    <w:rsid w:val="7ABB290C"/>
    <w:rsid w:val="7BB5FE17"/>
    <w:rsid w:val="7BC9AE51"/>
    <w:rsid w:val="7BF649A4"/>
    <w:rsid w:val="7C5BB271"/>
    <w:rsid w:val="7C7B6554"/>
    <w:rsid w:val="7DFE3C93"/>
    <w:rsid w:val="7F87BB24"/>
    <w:rsid w:val="7FEEB5D8"/>
    <w:rsid w:val="8DDCD0F7"/>
    <w:rsid w:val="9BF7B388"/>
    <w:rsid w:val="BBBE9F88"/>
    <w:rsid w:val="BFFBC609"/>
    <w:rsid w:val="CFFF674B"/>
    <w:rsid w:val="DEFF8C85"/>
    <w:rsid w:val="DFFBFA68"/>
    <w:rsid w:val="DFFF0C14"/>
    <w:rsid w:val="E1FF7332"/>
    <w:rsid w:val="E3DFB428"/>
    <w:rsid w:val="EDF74E27"/>
    <w:rsid w:val="F3C75970"/>
    <w:rsid w:val="F7D60C83"/>
    <w:rsid w:val="FAD36D1E"/>
    <w:rsid w:val="FB7B17CC"/>
    <w:rsid w:val="FDF91C94"/>
    <w:rsid w:val="FFFF0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41</TotalTime>
  <ScaleCrop>false</ScaleCrop>
  <LinksUpToDate>false</LinksUpToDate>
  <CharactersWithSpaces>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2022-01-14T21:11:00Z</dcterms:created>
  <dc:creator>赵 恺（预算处）</dc:creator>
  <cp:lastModifiedBy>Administrator</cp:lastModifiedBy>
  <cp:lastPrinted>2019-01-01T02:56:00Z</cp:lastPrinted>
  <dcterms:modified xsi:type="dcterms:W3CDTF">2023-08-21T14:45:04Z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