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乡镇公务员能力提升项目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喀什地区组织部</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Fonts w:hint="eastAsia" w:ascii="仿宋" w:hAnsi="仿宋" w:eastAsia="仿宋" w:cs="仿宋"/>
          <w:kern w:val="0"/>
          <w:sz w:val="36"/>
          <w:szCs w:val="36"/>
          <w:highlight w:val="none"/>
          <w:u w:val="none"/>
        </w:rPr>
        <w:t>：</w:t>
      </w:r>
      <w:r>
        <w:rPr>
          <w:rFonts w:hint="eastAsia" w:ascii="仿宋" w:hAnsi="仿宋" w:eastAsia="仿宋" w:cs="仿宋"/>
          <w:kern w:val="0"/>
          <w:sz w:val="36"/>
          <w:szCs w:val="36"/>
          <w:highlight w:val="none"/>
          <w:u w:val="none"/>
          <w:lang w:eastAsia="zh-CN"/>
        </w:rPr>
        <w:t>喀什</w:t>
      </w:r>
      <w:r>
        <w:rPr>
          <w:rStyle w:val="18"/>
          <w:rFonts w:hint="eastAsia" w:ascii="仿宋" w:hAnsi="仿宋" w:eastAsia="仿宋" w:cs="仿宋"/>
          <w:b w:val="0"/>
          <w:bCs w:val="0"/>
          <w:spacing w:val="-4"/>
          <w:sz w:val="32"/>
          <w:szCs w:val="32"/>
          <w:highlight w:val="none"/>
          <w:u w:val="none"/>
        </w:rPr>
        <w:t>地委办</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李楠</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2023年05月09日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6"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为进一步解放思想、转变观念、提高履职本领，激励新时代新担当新作为，喀什地区选派一批乡镇公务员进行业务能力提升培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乡镇公务员能力提升项目主要负责单位为中共喀什地区委员会组织部。乡镇公务员能力提升项目主管部门为喀什地委组织部，实施单位为喀什地委组织部，具体实施为喀什地委组织部公务员</w:t>
      </w:r>
      <w:r>
        <w:rPr>
          <w:rStyle w:val="18"/>
          <w:rFonts w:hint="eastAsia" w:ascii="仿宋" w:hAnsi="仿宋" w:eastAsia="仿宋" w:cs="仿宋"/>
          <w:b w:val="0"/>
          <w:bCs w:val="0"/>
          <w:spacing w:val="-4"/>
          <w:sz w:val="32"/>
          <w:szCs w:val="32"/>
          <w:highlight w:val="none"/>
          <w:lang w:eastAsia="zh-CN"/>
        </w:rPr>
        <w:t>一</w:t>
      </w:r>
      <w:r>
        <w:rPr>
          <w:rStyle w:val="18"/>
          <w:rFonts w:hint="eastAsia" w:ascii="仿宋" w:hAnsi="仿宋" w:eastAsia="仿宋" w:cs="仿宋"/>
          <w:b w:val="0"/>
          <w:bCs w:val="0"/>
          <w:spacing w:val="-4"/>
          <w:sz w:val="32"/>
          <w:szCs w:val="32"/>
          <w:highlight w:val="none"/>
        </w:rPr>
        <w:t>科</w:t>
      </w:r>
      <w:r>
        <w:rPr>
          <w:rStyle w:val="18"/>
          <w:rFonts w:hint="eastAsia" w:ascii="仿宋" w:hAnsi="仿宋" w:eastAsia="仿宋" w:cs="仿宋"/>
          <w:b w:val="0"/>
          <w:bCs w:val="0"/>
          <w:spacing w:val="-4"/>
          <w:sz w:val="32"/>
          <w:szCs w:val="32"/>
        </w:rPr>
        <w:t>，负责2022年度基层公务员能力提升培训。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highlight w:val="none"/>
        </w:rPr>
        <w:t>地委组织部</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bookmarkStart w:id="0" w:name="_GoBack"/>
      <w:bookmarkEnd w:id="0"/>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《关于批复2022年喀什地区本级部门预算的通知》（喀地财发【2022】1号）文件安排乡镇公务员能力提升项目下达资金100万元，为财政资金，最终确定项目资金总数为100万元。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截至2022年12月31日，实际支出90.47万元，预算执行率90.47%。</w:t>
      </w:r>
    </w:p>
    <w:p>
      <w:pPr>
        <w:spacing w:line="570" w:lineRule="exact"/>
        <w:ind w:firstLine="626"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坚持以习近平新时代中国特色社会主义思想为指导，以学习培训为抓手，引导乡镇各类公务员不断增强“四个意识”</w:t>
      </w:r>
      <w:r>
        <w:rPr>
          <w:rStyle w:val="18"/>
          <w:rFonts w:hint="eastAsia" w:ascii="仿宋" w:hAnsi="仿宋" w:eastAsia="仿宋" w:cs="仿宋"/>
          <w:b w:val="0"/>
          <w:bCs w:val="0"/>
          <w:spacing w:val="-4"/>
          <w:sz w:val="32"/>
          <w:szCs w:val="32"/>
          <w:highlight w:val="none"/>
        </w:rPr>
        <w:t>，</w:t>
      </w:r>
      <w:r>
        <w:rPr>
          <w:rStyle w:val="18"/>
          <w:rFonts w:hint="eastAsia" w:ascii="仿宋" w:hAnsi="仿宋" w:eastAsia="仿宋" w:cs="仿宋"/>
          <w:b w:val="0"/>
          <w:bCs w:val="0"/>
          <w:spacing w:val="-4"/>
          <w:sz w:val="32"/>
          <w:szCs w:val="32"/>
          <w:highlight w:val="none"/>
          <w:lang w:eastAsia="zh-CN"/>
        </w:rPr>
        <w:t>坚定</w:t>
      </w:r>
      <w:r>
        <w:rPr>
          <w:rStyle w:val="18"/>
          <w:rFonts w:hint="eastAsia" w:ascii="仿宋" w:hAnsi="仿宋" w:eastAsia="仿宋" w:cs="仿宋"/>
          <w:b w:val="0"/>
          <w:bCs w:val="0"/>
          <w:spacing w:val="-4"/>
          <w:sz w:val="32"/>
          <w:szCs w:val="32"/>
          <w:highlight w:val="none"/>
        </w:rPr>
        <w:t>“</w:t>
      </w:r>
      <w:r>
        <w:rPr>
          <w:rStyle w:val="18"/>
          <w:rFonts w:hint="eastAsia" w:ascii="仿宋" w:hAnsi="仿宋" w:eastAsia="仿宋" w:cs="仿宋"/>
          <w:b w:val="0"/>
          <w:bCs w:val="0"/>
          <w:spacing w:val="-4"/>
          <w:sz w:val="32"/>
          <w:szCs w:val="32"/>
        </w:rPr>
        <w:t>四个自信”，做到“两个维护”，全面提升能力素质，解决好不会干、干不好的问题，激发新时代新担当新作为，为社会稳定和长治久安做出新的更大贡献。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项目准备阶段:制定培训方案，预计开展5期培训班，每期培训班6天，共培训来自12县市500名以上学员。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项目实施阶段:开展培训班，培训来自12县市的学员，统计出勤率、受训学员人数。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项目验收:共开展5期培训班，平均每期人数100人，完成500名来自12县市的基层干部能力提升培训。</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6"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6"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社会效益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6"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highlight w:val="none"/>
          <w:u w:val="none"/>
        </w:rPr>
        <w:t>古丽扎尔</w:t>
      </w:r>
      <w:r>
        <w:rPr>
          <w:rStyle w:val="18"/>
          <w:rFonts w:hint="eastAsia" w:ascii="仿宋" w:hAnsi="仿宋" w:eastAsia="仿宋" w:cs="仿宋"/>
          <w:b w:val="0"/>
          <w:bCs w:val="0"/>
          <w:spacing w:val="-4"/>
          <w:sz w:val="32"/>
          <w:szCs w:val="32"/>
          <w:highlight w:val="none"/>
          <w:u w:val="none"/>
          <w:lang w:val="en-US" w:eastAsia="zh-CN"/>
        </w:rPr>
        <w:t>·</w:t>
      </w:r>
      <w:r>
        <w:rPr>
          <w:rStyle w:val="18"/>
          <w:rFonts w:hint="eastAsia" w:ascii="仿宋" w:hAnsi="仿宋" w:eastAsia="仿宋" w:cs="仿宋"/>
          <w:b w:val="0"/>
          <w:bCs w:val="0"/>
          <w:spacing w:val="-4"/>
          <w:sz w:val="32"/>
          <w:szCs w:val="32"/>
          <w:highlight w:val="none"/>
          <w:u w:val="none"/>
        </w:rPr>
        <w:t>艾散</w:t>
      </w:r>
      <w:r>
        <w:rPr>
          <w:rStyle w:val="18"/>
          <w:rFonts w:hint="eastAsia" w:ascii="仿宋" w:hAnsi="仿宋" w:eastAsia="仿宋" w:cs="仿宋"/>
          <w:b w:val="0"/>
          <w:bCs w:val="0"/>
          <w:spacing w:val="-4"/>
          <w:sz w:val="32"/>
          <w:szCs w:val="32"/>
        </w:rPr>
        <w:t>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李楠任评价组副组长，绩效评价工作职责为为对项目实施情况进行实地调查。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highlight w:val="none"/>
        </w:rPr>
        <w:t>余凤、李胜、</w:t>
      </w:r>
      <w:r>
        <w:rPr>
          <w:rStyle w:val="18"/>
          <w:rFonts w:hint="eastAsia" w:ascii="仿宋" w:hAnsi="仿宋" w:eastAsia="仿宋" w:cs="仿宋"/>
          <w:b w:val="0"/>
          <w:bCs w:val="0"/>
          <w:spacing w:val="-4"/>
          <w:sz w:val="32"/>
          <w:szCs w:val="32"/>
          <w:highlight w:val="none"/>
          <w:lang w:eastAsia="zh-CN"/>
        </w:rPr>
        <w:t>韩亚卓</w:t>
      </w:r>
      <w:r>
        <w:rPr>
          <w:rStyle w:val="18"/>
          <w:rFonts w:hint="eastAsia" w:ascii="仿宋" w:hAnsi="仿宋" w:eastAsia="仿宋" w:cs="仿宋"/>
          <w:b w:val="0"/>
          <w:bCs w:val="0"/>
          <w:spacing w:val="-4"/>
          <w:sz w:val="32"/>
          <w:szCs w:val="32"/>
        </w:rPr>
        <w:t>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w:t>
      </w:r>
      <w:r>
        <w:rPr>
          <w:rStyle w:val="18"/>
          <w:rFonts w:hint="eastAsia" w:ascii="仿宋" w:hAnsi="仿宋" w:eastAsia="仿宋" w:cs="仿宋"/>
          <w:b w:val="0"/>
          <w:bCs w:val="0"/>
          <w:spacing w:val="-4"/>
          <w:sz w:val="32"/>
          <w:szCs w:val="32"/>
          <w:highlight w:val="none"/>
        </w:rPr>
        <w:t>实地调研、</w:t>
      </w:r>
      <w:r>
        <w:rPr>
          <w:rStyle w:val="18"/>
          <w:rFonts w:hint="eastAsia" w:ascii="仿宋" w:hAnsi="仿宋" w:eastAsia="仿宋" w:cs="仿宋"/>
          <w:b w:val="0"/>
          <w:bCs w:val="0"/>
          <w:spacing w:val="-4"/>
          <w:sz w:val="32"/>
          <w:szCs w:val="32"/>
        </w:rPr>
        <w:t>综合分析法、问卷调查法等方式，主要采用综合分析法对项目的决策、实施、产出、效益进行综合评价分析，最终评分98.5分。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乡镇公务员能力提升项目得分情况表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97.5%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97.5%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39</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98.5%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98.5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地委组织部已完成乡镇公务员能力提升项目，推动了喀什地区</w:t>
      </w:r>
      <w:r>
        <w:rPr>
          <w:rStyle w:val="18"/>
          <w:rFonts w:hint="eastAsia" w:ascii="仿宋" w:hAnsi="仿宋" w:eastAsia="仿宋" w:cs="仿宋"/>
          <w:b w:val="0"/>
          <w:bCs w:val="0"/>
          <w:spacing w:val="-4"/>
          <w:sz w:val="32"/>
          <w:szCs w:val="32"/>
          <w:highlight w:val="none"/>
        </w:rPr>
        <w:t>乡镇公务员</w:t>
      </w:r>
      <w:r>
        <w:rPr>
          <w:rStyle w:val="18"/>
          <w:rFonts w:hint="eastAsia" w:ascii="仿宋" w:hAnsi="仿宋" w:eastAsia="仿宋" w:cs="仿宋"/>
          <w:b w:val="0"/>
          <w:bCs w:val="0"/>
          <w:spacing w:val="-4"/>
          <w:sz w:val="32"/>
          <w:szCs w:val="32"/>
          <w:highlight w:val="none"/>
          <w:lang w:eastAsia="zh-CN"/>
        </w:rPr>
        <w:t>能力素质的提升</w:t>
      </w:r>
      <w:r>
        <w:rPr>
          <w:rStyle w:val="18"/>
          <w:rFonts w:hint="eastAsia" w:ascii="仿宋" w:hAnsi="仿宋" w:eastAsia="仿宋" w:cs="仿宋"/>
          <w:b w:val="0"/>
          <w:bCs w:val="0"/>
          <w:spacing w:val="-4"/>
          <w:sz w:val="32"/>
          <w:szCs w:val="32"/>
          <w:highlight w:val="none"/>
        </w:rPr>
        <w:t>。</w:t>
      </w:r>
      <w:r>
        <w:rPr>
          <w:rStyle w:val="18"/>
          <w:rFonts w:hint="eastAsia" w:ascii="仿宋" w:hAnsi="仿宋" w:eastAsia="仿宋" w:cs="仿宋"/>
          <w:b w:val="0"/>
          <w:bCs w:val="0"/>
          <w:spacing w:val="-4"/>
          <w:sz w:val="32"/>
          <w:szCs w:val="32"/>
        </w:rPr>
        <w:t>该项目最终评分98.5分，绩效评级为“优”。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6"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乡镇公务员能力提升项目符合《中华人民共和国公务员法》；与我单位负责公务员队伍建设职责相符合，并组织实施，围绕2022年度工作重点和工作计划制定经费预算；属于公共财政支持范围；我部无同类项目或相关项目重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乡镇公务员能力提升项目按照地区规定的程序申请；审批文件、材料符合相关要求；项目立项申请前已经过必要的可行性研究、绩效评估和集体决策。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（3）绩效目标合理性：乡镇公务员能力提升项目依照相关规定制定了与我单位实际工作内容相关的绩效目标，项目预期产出效益和效果符合我单位正常的业绩水平，根据评分标准，该指标不扣分，得3分。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乡镇公务员能力提升项目将项目绩效目标细化分解为具体的绩效指标，通过清晰、可衡量的指标值予以体现，并与项目目标任务数相对应。根据评分标准，该指标不扣分，得2分。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我单位乡镇公务员能力提升项目根据《关于批复2022年喀什地区本级部门预算的通知》（喀地财发【2022】1号）文件组织实施,预算编制经过了科学论证，预算内容与乡镇公务员能力提升项目内容相匹配，预算额度测算依据充分、按照标准编制，预算确定的资金量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根据《关于批复2022年喀什地区本级部门预算的通知》（喀地财发【2022】1号）文件,乡镇公务员能力提升项目预算资金分配依据该项目实施方案，资金分配额度合理，与我单位实际相适应，根据评分标准，该指标不扣分，得5分。</w:t>
      </w:r>
    </w:p>
    <w:p>
      <w:pPr>
        <w:spacing w:line="570" w:lineRule="exact"/>
        <w:ind w:firstLine="626"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5个三级指标构成，权重分为20分，实际得分19.5分，得分率为97.5%。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97.5%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（1）资金到位率：乡镇公务员能力提升项目，预算金额为100万元，到位资金为100万元，到位率为100%，我单位该项目财政资金足额拨付到位。根据评分标准，该指标不扣分，得5分。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（2）预算执行率：乡镇公务员能力提升项目，预算金额为100万元，执行资金为90.47万元，执行率为90.47%，我单位该项目财政资金未足额拨付执行，根据评分标准，该指标扣0.5分，得4.5分。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乡镇公务员能力提升项目符合国家财经法规和财务管理制度，资金的拨付有完整的审批程序和手续，符合项目预算批复的用途，不存在截留、挤占、挪用、虚列支出等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（4）管理制度健全性：我单位制定了地委组织部相关管理办法，管理办法合法、合规、完整，对财政专项资金进行严格管理，基本做到了专款专用，根据评分标准，该指标不扣分，得2分。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乡镇公务员能力提升项目严格遵守《中华人民共和国公务员法》和地委组织部相关管理办法，项目调整及支出调整手续完备，项目实施方案、培训计划、课程表等资料齐全且及时归档，项目实施的人员条件、场地等落实到位，根据评分标准，该指标不扣分，得3分。</w:t>
      </w:r>
    </w:p>
    <w:p>
      <w:pPr>
        <w:spacing w:line="570" w:lineRule="exact"/>
        <w:ind w:firstLine="626"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项目产出类指标包括产出数量、产出质量、产出时效、产出成本四方面的内容，由4个三级指标构成，权重分为40分，实际得分39分，得分率为97.5%。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97.5%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39</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乡镇公务员培训人数指标，预期指标值为≥500人，实际完成值为500名，指标完成率为100%，根据评分标准，该指标不扣分，得3分。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举办培训期</w:t>
      </w:r>
      <w:r>
        <w:rPr>
          <w:rStyle w:val="18"/>
          <w:rFonts w:hint="eastAsia" w:ascii="仿宋" w:hAnsi="仿宋" w:eastAsia="仿宋" w:cs="仿宋"/>
          <w:b w:val="0"/>
          <w:bCs w:val="0"/>
          <w:color w:val="auto"/>
          <w:spacing w:val="-4"/>
          <w:sz w:val="32"/>
          <w:szCs w:val="32"/>
          <w:lang w:eastAsia="zh-CN"/>
        </w:rPr>
        <w:t>数</w:t>
      </w:r>
      <w:r>
        <w:rPr>
          <w:rStyle w:val="18"/>
          <w:rFonts w:hint="eastAsia" w:ascii="仿宋" w:hAnsi="仿宋" w:eastAsia="仿宋" w:cs="仿宋"/>
          <w:b w:val="0"/>
          <w:bCs w:val="0"/>
          <w:spacing w:val="-4"/>
          <w:sz w:val="32"/>
          <w:szCs w:val="32"/>
        </w:rPr>
        <w:t>指标，预期指标值为≥5期，实际完成值为5期，指标完成率为100%，根据评分标准，该指标不扣分，得3分。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每期培训天数指标，预期指标值为＝6天，实际完成值为6天，指标完成率为100%，根据评分标准，该指标不扣分，得4分。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培训出勤率指标，预期指标值为≥95%，实际完成值为98%，指标完成率为103%，偏差原因：实际完成值与预期目标值之间存在合理偏差。改进措施：以后年度根据指标实际情况填写目标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培训合格率指标，预期指标值为≥98%，实际完成值为98%，指标完成率为100%，根据评分标准，该指标不扣分，得5分。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举办培训及时率指标，预期指标值为≥98%，实际完成值为98%，指标完成率为100%，根据评分标准，该指标不扣分，得10分。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每期培训班所需经费指标，预期指标值为≤20万元/期，实际完成值为18万元/期,指标完成率为90%，偏差原因：事前预算编制不合理，改进措施：制定更精确、详细预算，严格按照预算执行。根据评分标准，该指标扣1分，得9分。</w:t>
      </w:r>
    </w:p>
    <w:p>
      <w:pPr>
        <w:spacing w:line="570" w:lineRule="exact"/>
        <w:ind w:firstLine="626"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（1）对于“经济效益”：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提升受训学员业务能力指标，预期指标值为有效提升，实际完成值为有效提升，指标完成率为100%，根据评分标准，该指标不扣分，得10分。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受训学员满意度指标，预期指标值为≥95%，实际完成值为100%，指标完成率为105%，偏差原因：实际完成值与预期目标值之间存在合理偏差。改进措施：以后年度根据指标实际情况填写目标值。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乡镇公务员能力提升项目预算100万元，到位100万元，实际支出90.47万元，预算执行率为90.47%，项目绩效指标总体完成率为99.8%，偏差率为9.33%。偏差原因：为节约预算成本导致。改进措施：加强培训计划研究，结合过往培训经验，制定更加合理、更加精准的预算目标。</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管理制度完善、责任落实到位，跟踪考核机制完善且运行有效，在项目实施过程中创新管理办法，采用分工制度、责任到人方式使项目取得了良好的效果。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预算目标制定不够精准，导致预算未全部执行，资金滞留。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结合本年度培训经验，综合喀什本地实际，制定更加完善、更加精准的预算目标，加强学习预算制定能力。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35FFA86F"/>
    <w:rsid w:val="43B04001"/>
    <w:rsid w:val="4609551D"/>
    <w:rsid w:val="4D2606A1"/>
    <w:rsid w:val="4DD42C22"/>
    <w:rsid w:val="503863D1"/>
    <w:rsid w:val="50796DE0"/>
    <w:rsid w:val="576CB214"/>
    <w:rsid w:val="5DA70C36"/>
    <w:rsid w:val="6FF7073B"/>
    <w:rsid w:val="716B6B6A"/>
    <w:rsid w:val="71FFDDA1"/>
    <w:rsid w:val="76F54381"/>
    <w:rsid w:val="775EC8B0"/>
    <w:rsid w:val="7A780714"/>
    <w:rsid w:val="7C7B6554"/>
    <w:rsid w:val="7ED7716C"/>
    <w:rsid w:val="D7FDE9CF"/>
    <w:rsid w:val="DEEBBCD0"/>
    <w:rsid w:val="F6FB418A"/>
    <w:rsid w:val="FBFF8802"/>
    <w:rsid w:val="FF1F48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13</TotalTime>
  <ScaleCrop>false</ScaleCrop>
  <LinksUpToDate>false</LinksUpToDate>
  <CharactersWithSpaces>742</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2022-01-15T05:11:00Z</dcterms:created>
  <dc:creator>赵 恺（预算处）</dc:creator>
  <cp:lastModifiedBy>user</cp:lastModifiedBy>
  <cp:lastPrinted>2019-01-01T10:56:00Z</cp:lastPrinted>
  <dcterms:modified xsi:type="dcterms:W3CDTF">2023-08-21T22:03:00Z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