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综合教学楼内部配套设施项目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喀什地区社会主义学院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中共喀什地委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吐尔洪·麦麦提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综合教学楼内部配套设施项目实施前期、过程及效果，评价财政预算资金使用的效率及效益。通过该项目的实施，将中央预算内投资喀什地区社会主义学院综合教学楼项目尽快投入使用，进一步完善培训条件，使中央项目在喀什落地生更，发挥更大的社会效益，完善教学培训硬软环境，提高教学办公条件，进一步提升社会主义学院服务能力，推进社会主义学院工作正规化科学化法治化，进一步巩固和发展新时代爱国统一战线，加强党对社会主义学院工作的领导，更好地为新疆社会稳定和长治久安服务。</w:t>
        <w:br/>
        <w:t>2. 主要内容及实施情况</w:t>
        <w:br/>
        <w:t>本项目建设主要服务于喀什地区统一战线事业发展。实施综合教学楼内部配套设施项目，设备购置数量661套，我院严格按照采购程序和流程采购新建综合教学楼所需教学设施设备，提前做好教学设备的配备，将教室和食堂提前投入使用，为我院举办的党政干部理论培训班提供强力支撑，进一步完善教学条件，提高资金使用效益，更好地为巩固和发展新时代爱国统一战线服务，顺利完成了预期绩效目标。</w:t>
        <w:br/>
        <w:t>3.项目实施主体</w:t>
        <w:br/>
        <w:t>喀什地区社会主义学院为全额事业单位，纳入2022年部门决算编制范围的有4个办公室：办公室、总务科、教务科、教研室。</w:t>
        <w:br/>
        <w:t>编制人数23人，其中：行政人员编制0人、工勤0人、参公9人、事业编制14人。实有在职人数17人，其中：参公在职6人、工勤0人、事业在职11人。离退休人员18人，其中：参公退休人员7人、事业退休11人，长聘人员8人。</w:t>
        <w:br/>
        <w:t>4. 资金投入和使用情况</w:t>
        <w:br/>
        <w:t>《关于批复2022年喀什地区本级部门预算的通知》（喀地财发〔2022〕1号）共安排下达资金100万元，为本级财政资金，最终确定项目资金总数为100万元。</w:t>
        <w:br/>
        <w:t>截至2022年12月31日，实际支出99.63万元，预算执行率99.63%。</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贯彻落实《喀什地区发展改革委关于下达新疆专项2020年第三批中央预算内投资计划的通知》（喀发改投资【2020】1131号），为使中央专项在我区落地生根，发挥更大地社会效益，完善教学培训硬软环境，提高教学办公条件，进一步提升社会主义学院服务能力，推进社会主义学院工作正规化科学化法治化，进一步巩固和发展新时代爱国统一战线，加强党对社会主义学院工作的领导，更好地为新疆社会稳定和长治久安服务。</w:t>
        <w:br/>
        <w:t>2.阶段性目标</w:t>
        <w:br/>
        <w:t>为使新建综合教学楼尽快投入使用，推动中央投资项目全面完成，并发挥最大社会效应，提前谋划食堂、教室设施采购，落实政府采购制，在充分调研论证的基础上，确定采购设备数量和规格，确保产品质量过关，满足培训工作需要。为了便于统一招标采购，在综合教学楼工程项目可控制范围内，向地区财政申报年初预算所需缺口资金，为后续宿舍设施采购提供经费保障。</w:t>
        <w:br/>
        <w:t>加强组织领导，制定项目实施方案，成立采购领导小组，严格按照实施方案有序步骤开展工作，做到符合采购政策文件和程序，加强与采购办沟通对接，落实政府采购制和竞争性谈判机制，充分运用政彩云平台采购物品，达到最大资金效益，推动项目实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闫立平任评价组组长，绩效评价工作职责为负责全盘工作，统筹制定项目实施方案、组织成立项目管理小组、全权负责项目执行情况及执行进度。</w:t>
        <w:br/>
        <w:t>阿里木江任评价组副组长，绩效评价工作职责为根据项目负责人相关安排共同制定项目实施方案，划分承担相对应的责任及义务，确保项目准确实施。</w:t>
        <w:br/>
        <w:t>肉孜古丽任评价组成员，绩效评价工作职责为负责项目实施过程中财务制度的执行与监督任务，确保项目资金安全及有效。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经评价组通过实地调研、综合分析法、问卷调查法等方式，主要采用综合分析法对项目的决策、实施、产出、效益进行综合评价分析，最终评分99.95分。</w:t>
        <w:br/>
        <w:t>综合教学楼内部配套设施项目得分情况表</w:t>
        <w:br/>
        <w:t>一级指标	权重	得分率	实际得分</w:t>
        <w:br/>
        <w:t>项目决策	20	100%	20</w:t>
        <w:br/>
        <w:t>项目过程	20	100%	19.98</w:t>
        <w:br/>
        <w:t>项目产出	40	99.8%	39.97</w:t>
        <w:br/>
        <w:t>项目效益	20	100%	20</w:t>
        <w:br/>
        <w:t>合计	100	99.8%	99.95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综合教学楼内部配套设施项目已完成新建综合教学楼全面投入使用，推动了中央预算内投资计划在喀什落地生更产生社会效益。该项目最终评分99.95分，绩效评级为“优”。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贯彻落实《喀什地区发展改革委关于下达新疆专项2020年第三批中央预算内投资计划的通知》（喀发改投资【2020】1131号）和《喀什地区社会主义学院主要职责内设机构和人员编制规定》的职能文件立项，结合部门职责，并组织实施。围绕2022年度工作重点和工作计划制定经费预算，根据评分标准，该指标不扣分，得3分。</w:t>
        <w:br/>
        <w:t>（2）立项程序规范性：根据决策依据编制工作计划和经费预算，我单位按照规定的程序申请设立，审批文件、材料符合相关要求，事前已经过必要的可行性研究、专家论证、风险评估、绩效评估。确定经费预算计划，上党委会研究确定最终预算方案，根据评分标准，该指标不扣分，得2分。</w:t>
        <w:br/>
        <w:t>（3）绩效目标合理性：我单位项目绩效目标与实际工作内容具有相关性，项目预期产出效益和效果符合正常的业绩水平，与预算确定的项目投资额或资金量相匹配。制定了实施方案，明确了总体思路及目标、并对任务进行了详细分解，对目标进行了细化，根据评分标准，该指标不扣分，得3分。</w:t>
        <w:br/>
        <w:t>（4）绩效指标明确性：我单位项目绩效目标细化分解为具体的绩效；通过清晰、可衡量的指标值予以体现，与项目目标任务数或计划数相对应，根据评分标准，该指标不扣分，得2分。</w:t>
        <w:br/>
        <w:t>（5）预算编制科学性：我单位预算编制经过科学论证，预算内容与项目内容匹配，预算额度测算依据充分，按照标准编制，预算确定的项目投资额或资金量与工作任务相匹配，根据评分标准，该指标不扣分，得5分。</w:t>
        <w:br/>
        <w:t>（6）资金分配合理性：我单位预算资金分配依据充分，资金分配额度合理，与项目单位实际相适应，根据评分标准，该指标不扣分，得5分。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5个三级指标构成，权重分为20分，实际得分19.98 分，得分率为100%。</w:t>
        <w:br/>
        <w:t>项目过程指标得分情况</w:t>
        <w:br/>
        <w:t>三级指标	权重	得分率	实际得分</w:t>
        <w:br/>
        <w:t>资金到位率	5	100%	5</w:t>
        <w:br/>
        <w:t>预算执行率	5	99.63%	4.98</w:t>
        <w:br/>
        <w:t>资金使用合规性	5	100%	5</w:t>
        <w:br/>
        <w:t>管理制度健全性	2	100%	2</w:t>
        <w:br/>
        <w:t>制度执行	3	100%	3</w:t>
        <w:br/>
        <w:t>合计	20	100%	19.98</w:t>
        <w:br/>
        <w:t>（1）资金到位率：我单位检验检测成本性支出项目预算资金100万元，实际到位资金100万元，资金到位率100%，财政资金足额拨付到位，根据评分标准，该指标不扣分，得5分。   </w:t>
        <w:br/>
        <w:t>（2）预算执行率：我单位预算编制较为详细，项目资金支出总体能够按照预算执行，本项目预算执行率99.63%，实际支出资金99.63万元，实际到位资金100万元。预算执行稍有偏差，总体能够按照预算执行，根据评分标准，该指标不扣分，得4.98分。</w:t>
        <w:br/>
        <w:t>（3）资金使用合规性：我单位符合专项资金管理办法的规定，资金的拨付有完整的审批程序和手续，符合项目预算批复规定的用途，不存在截留、挤占、挪用、虚列支出，财务制度健全、执行严格，根据评分标准，该指标不扣分，得5分。</w:t>
        <w:br/>
        <w:t>（4）管理制度健全性：单位制定了学院项目资金相关管理办法，对财政专项资金进行严格管理，基本做到了专款专用，根据评分标准，该指标不扣分，得2分。</w:t>
        <w:br/>
        <w:t>（5）制度执行有效性：我单位遵守相关法律法规和相关管理规定，由单位提出经费预算支出可行性方案，经过与地区分管领导沟通后，报财务会研究执行，项目调整及支出调整手续完备，项目合同书、验收报告、等资料齐全并及时归档，项目实施的人员条件、场地设备、信息支撑等落实到位，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项目产出类指标包括产出数量、产出质量、产出时效、产出成本四方面的内容，由4个三级指标构成，权重分为40分，实际得分39.97分，得分率为100%。</w:t>
        <w:br/>
        <w:t>项目产出指标得分情况</w:t>
        <w:br/>
        <w:t>三级指标	权重	得分率	实际得分</w:t>
        <w:br/>
        <w:t>产出数量	10	100%	10</w:t>
        <w:br/>
        <w:t>产出质量	10	100%	10</w:t>
        <w:br/>
        <w:t>产出时效	10	100%	10</w:t>
        <w:br/>
        <w:t>成本情况	10	100%	9.97</w:t>
        <w:br/>
        <w:t>合计	40	100%	39.97</w:t>
        <w:br/>
        <w:t>（1）对于“产出数量”</w:t>
        <w:br/>
        <w:t>数量指标，设备购置预期指标值为≥661套，实际完成值为661套，指标完成率为100%，与预期目标一致，根据评分标准，该指标不扣分，得10分。</w:t>
        <w:br/>
        <w:t>合计得10分。</w:t>
        <w:br/>
        <w:t>（2）对于“产出质量”：</w:t>
        <w:br/>
        <w:t>质量指标，设备验收合格率预期指标值为100%，实际完成值100%，指标完成率为100%，与预期目标一致，根据评分标准，该指标不扣分，得10分。</w:t>
        <w:br/>
        <w:t>质量指标，政府采购率预期指标值为100%，实际完成值100%，指标完成率为100%，与预期目标一致，根据评分标准，该指标不扣分，得10分。</w:t>
        <w:br/>
        <w:t>合计得20分。</w:t>
        <w:br/>
        <w:t>（3）对于“产出时效”：</w:t>
        <w:br/>
        <w:t>时效指标，设备采购及时率预期指标值为100%，实际完成值100%，指标完成率为100%，与预期目标指标一致，根据评分标准，该指标不扣分，得10分。</w:t>
        <w:br/>
        <w:t>（4）对于“产出成本”：</w:t>
        <w:br/>
        <w:t>成本指标，电子设备采购成本预期指标值≤71.5万元，实际完成值71.13万元，指标完成率为99.48%，项目经费都能控制绩效目标范围内，根据评分标准，该指标扣分0.02，得9.98分。</w:t>
        <w:br/>
        <w:t>成本指标，家具用具采购成本预期指标值≤28.5万元，实际完成值28.5万元，指标完成率为100%，与预期目标指标一致，根据评分标准，该指标不扣分，得10分。</w:t>
        <w:br/>
        <w:t>合计得19.98分。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社会效益指标，业务保障能力提升预期指标值有效提升，实际完成值有效提升，指标完成率100%，与预期指标一致，根据评分标准，该指标不扣分，得10分。</w:t>
        <w:br/>
        <w:t>（2）对于“可持续影响指标”：</w:t>
        <w:br/>
        <w:t>可持续影响指标，公共服务能力预期指标值不断提升，实际完成值不断提升，指标完成率100%，与预期指标一致，根据评分标准，该指标不扣分，得10分。</w:t>
        <w:br/>
        <w:t>（3）对于“经济效益指标”：</w:t>
        <w:br/>
        <w:t>无</w:t>
        <w:br/>
        <w:t>（4）对于“生态效益指标”：</w:t>
        <w:br/>
        <w:t>无</w:t>
        <w:br/>
        <w:t>实施效益指标合计得20分。</w:t>
        <w:br/>
        <w:t>2.满意度指标:</w:t>
        <w:br/>
        <w:t>对于“满意度指标：培训学员满意度98%，实际完成值100%，指标完成率100%，与预期目标一致，根据评分标准，该指标不扣分,得10分。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综合教学楼内部配套设施项目预算100万元，到位100万元，实际支出99.63万元，预算执行率为99.63%，项目绩效指标总体完成率为100%，偏差率为0.08%,偏出去原因落实政府采购，进行竞争性谈判，节约资金0.37万元缴库，采取的措施做好事前评估工作，加强预算执行，对存在的问题进行分析，找出问题原因，针对性进行整改。</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在做好市场调查和事前评估的基础上，制定《内部配套设施项目实施方案，严格按照《项目实施方案》执行，项目执行情况较好。二是加强组织领导，成立采购领导小组，发挥领导小组作用，掌握好采购政策和程序，全面落实项目预算绩效管理，确定项目绩效目标，落实党组落实主体责任，召开专题会议安排部署，分管财务领导具体负责，从项目到资金，均能后很好的执行。三是严格落实政府采购制，充分运用政采云平台，严格按照地区财政局采购程序和流程，申报采购计划，做好采购前期程序、严把验收程序和支付流程，及时向地区分管领导汇报项目实施进度，加强与供应商的沟通和竞争性谈判，严把产品质量关，做到采购物品质量达标，确保项目按期送货安装，并投入使用，在学院培训工作中发挥良好效益。</w:t>
        <w:br/>
        <w:t>（二）存在问题及原因分析</w:t>
        <w:br/>
        <w:t>一是由于大宗商品价格变动原因，在采购过程中，计划采购物品价格有所变动，导致一定的偏差率采购类项目。二是在政府采购中，落实竞争性谈判机制，减少不必要支出，无法避免预算执行偏差。三是执行自评价工作还存在不全面、不完整等问题，会影响评价质量，容易造成问题的疏漏。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</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