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12A" w:rsidRDefault="00E7612A">
      <w:pPr>
        <w:spacing w:line="570" w:lineRule="exact"/>
        <w:jc w:val="center"/>
        <w:rPr>
          <w:rFonts w:ascii="华文中宋" w:eastAsia="华文中宋" w:hAnsi="华文中宋" w:cs="宋体"/>
          <w:b/>
          <w:kern w:val="0"/>
          <w:sz w:val="52"/>
          <w:szCs w:val="52"/>
        </w:rPr>
      </w:pPr>
    </w:p>
    <w:p w:rsidR="00E7612A" w:rsidRDefault="00E7612A">
      <w:pPr>
        <w:spacing w:line="570" w:lineRule="exact"/>
        <w:jc w:val="center"/>
        <w:rPr>
          <w:rFonts w:ascii="华文中宋" w:eastAsia="华文中宋" w:hAnsi="华文中宋" w:cs="宋体"/>
          <w:b/>
          <w:kern w:val="0"/>
          <w:sz w:val="52"/>
          <w:szCs w:val="52"/>
        </w:rPr>
      </w:pPr>
    </w:p>
    <w:p w:rsidR="00E7612A" w:rsidRDefault="00E7612A">
      <w:pPr>
        <w:spacing w:line="570" w:lineRule="exact"/>
        <w:jc w:val="center"/>
        <w:rPr>
          <w:rFonts w:ascii="华文中宋" w:eastAsia="华文中宋" w:hAnsi="华文中宋" w:cs="宋体"/>
          <w:b/>
          <w:kern w:val="0"/>
          <w:sz w:val="52"/>
          <w:szCs w:val="52"/>
        </w:rPr>
      </w:pPr>
    </w:p>
    <w:p w:rsidR="00E7612A" w:rsidRDefault="00E7612A">
      <w:pPr>
        <w:spacing w:line="570" w:lineRule="exact"/>
        <w:jc w:val="center"/>
        <w:rPr>
          <w:rFonts w:ascii="华文中宋" w:eastAsia="华文中宋" w:hAnsi="华文中宋" w:cs="宋体"/>
          <w:b/>
          <w:kern w:val="0"/>
          <w:sz w:val="52"/>
          <w:szCs w:val="52"/>
        </w:rPr>
      </w:pPr>
    </w:p>
    <w:p w:rsidR="00E7612A" w:rsidRDefault="00E7612A">
      <w:pPr>
        <w:spacing w:line="570" w:lineRule="exact"/>
        <w:jc w:val="center"/>
        <w:rPr>
          <w:rFonts w:ascii="华文中宋" w:eastAsia="华文中宋" w:hAnsi="华文中宋" w:cs="宋体"/>
          <w:b/>
          <w:kern w:val="0"/>
          <w:sz w:val="52"/>
          <w:szCs w:val="52"/>
        </w:rPr>
      </w:pPr>
    </w:p>
    <w:p w:rsidR="00E7612A" w:rsidRDefault="00E7612A">
      <w:pPr>
        <w:spacing w:line="570" w:lineRule="exact"/>
        <w:jc w:val="center"/>
        <w:rPr>
          <w:rFonts w:ascii="华文中宋" w:eastAsia="华文中宋" w:hAnsi="华文中宋" w:cs="宋体"/>
          <w:b/>
          <w:kern w:val="0"/>
          <w:sz w:val="52"/>
          <w:szCs w:val="52"/>
        </w:rPr>
      </w:pPr>
    </w:p>
    <w:p w:rsidR="00E7612A" w:rsidRDefault="00E7612A">
      <w:pPr>
        <w:spacing w:line="570" w:lineRule="exact"/>
        <w:jc w:val="center"/>
        <w:rPr>
          <w:rFonts w:ascii="华文中宋" w:eastAsia="华文中宋" w:hAnsi="华文中宋" w:cs="宋体"/>
          <w:b/>
          <w:kern w:val="0"/>
          <w:sz w:val="52"/>
          <w:szCs w:val="52"/>
        </w:rPr>
      </w:pPr>
    </w:p>
    <w:p w:rsidR="00E7612A" w:rsidRDefault="008F4CA9">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喀什地区财政</w:t>
      </w:r>
      <w:r w:rsidR="00B77738">
        <w:rPr>
          <w:rFonts w:ascii="方正小标宋_GBK" w:eastAsia="方正小标宋_GBK" w:hAnsi="华文中宋" w:cs="宋体" w:hint="eastAsia"/>
          <w:b/>
          <w:kern w:val="0"/>
          <w:sz w:val="44"/>
          <w:szCs w:val="44"/>
        </w:rPr>
        <w:t>专项</w:t>
      </w:r>
      <w:r>
        <w:rPr>
          <w:rFonts w:ascii="方正小标宋_GBK" w:eastAsia="方正小标宋_GBK" w:hAnsi="华文中宋" w:cs="宋体" w:hint="eastAsia"/>
          <w:b/>
          <w:kern w:val="0"/>
          <w:sz w:val="44"/>
          <w:szCs w:val="44"/>
        </w:rPr>
        <w:t>支出绩效自评报告</w:t>
      </w:r>
    </w:p>
    <w:p w:rsidR="00E7612A" w:rsidRDefault="00E7612A">
      <w:pPr>
        <w:spacing w:line="570" w:lineRule="exact"/>
        <w:jc w:val="center"/>
        <w:rPr>
          <w:rFonts w:ascii="华文中宋" w:eastAsia="华文中宋" w:hAnsi="华文中宋" w:cs="宋体"/>
          <w:b/>
          <w:kern w:val="0"/>
          <w:sz w:val="52"/>
          <w:szCs w:val="52"/>
        </w:rPr>
      </w:pPr>
    </w:p>
    <w:p w:rsidR="00E7612A" w:rsidRDefault="008F4CA9">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仿宋_GB2312" w:eastAsia="仿宋_GB2312" w:hAnsi="楷体" w:hint="eastAsia"/>
          <w:spacing w:val="-4"/>
          <w:sz w:val="32"/>
          <w:szCs w:val="32"/>
        </w:rPr>
        <w:t>2022</w:t>
      </w:r>
      <w:r>
        <w:rPr>
          <w:rFonts w:eastAsia="仿宋_GB2312" w:hAnsi="宋体" w:cs="宋体" w:hint="eastAsia"/>
          <w:kern w:val="0"/>
          <w:sz w:val="36"/>
          <w:szCs w:val="36"/>
        </w:rPr>
        <w:t>年度）</w:t>
      </w:r>
    </w:p>
    <w:p w:rsidR="00E7612A" w:rsidRDefault="00E7612A">
      <w:pPr>
        <w:spacing w:line="570" w:lineRule="exact"/>
        <w:jc w:val="center"/>
        <w:rPr>
          <w:rFonts w:eastAsia="仿宋_GB2312" w:hAnsi="宋体" w:cs="宋体"/>
          <w:kern w:val="0"/>
          <w:sz w:val="30"/>
          <w:szCs w:val="30"/>
        </w:rPr>
      </w:pPr>
    </w:p>
    <w:p w:rsidR="00E7612A" w:rsidRDefault="00E7612A">
      <w:pPr>
        <w:spacing w:line="570" w:lineRule="exact"/>
        <w:jc w:val="center"/>
        <w:rPr>
          <w:rFonts w:eastAsia="仿宋_GB2312" w:hAnsi="宋体" w:cs="宋体"/>
          <w:kern w:val="0"/>
          <w:sz w:val="30"/>
          <w:szCs w:val="30"/>
        </w:rPr>
      </w:pPr>
    </w:p>
    <w:p w:rsidR="00E7612A" w:rsidRDefault="00E7612A">
      <w:pPr>
        <w:spacing w:line="570" w:lineRule="exact"/>
        <w:jc w:val="center"/>
        <w:rPr>
          <w:rFonts w:ascii="方正小标宋_GBK" w:eastAsia="方正小标宋_GBK" w:hAnsi="宋体" w:cs="宋体"/>
          <w:kern w:val="0"/>
          <w:sz w:val="36"/>
          <w:szCs w:val="36"/>
        </w:rPr>
      </w:pPr>
    </w:p>
    <w:p w:rsidR="00E7612A" w:rsidRDefault="00E7612A">
      <w:pPr>
        <w:spacing w:line="570" w:lineRule="exact"/>
        <w:jc w:val="center"/>
        <w:rPr>
          <w:rFonts w:ascii="方正小标宋_GBK" w:eastAsia="方正小标宋_GBK" w:hAnsi="宋体" w:cs="宋体"/>
          <w:kern w:val="0"/>
          <w:sz w:val="36"/>
          <w:szCs w:val="36"/>
        </w:rPr>
      </w:pPr>
    </w:p>
    <w:p w:rsidR="00E7612A" w:rsidRDefault="00E7612A">
      <w:pPr>
        <w:spacing w:line="570" w:lineRule="exact"/>
        <w:rPr>
          <w:rFonts w:eastAsia="仿宋_GB2312" w:hAnsi="宋体" w:cs="宋体"/>
          <w:kern w:val="0"/>
          <w:sz w:val="30"/>
          <w:szCs w:val="30"/>
        </w:rPr>
      </w:pPr>
    </w:p>
    <w:p w:rsidR="007C0EA3" w:rsidRDefault="007C0EA3">
      <w:pPr>
        <w:spacing w:line="570" w:lineRule="exact"/>
        <w:rPr>
          <w:rFonts w:eastAsia="仿宋_GB2312" w:hAnsi="宋体" w:cs="宋体"/>
          <w:kern w:val="0"/>
          <w:sz w:val="30"/>
          <w:szCs w:val="30"/>
        </w:rPr>
      </w:pPr>
    </w:p>
    <w:p w:rsidR="00E7612A" w:rsidRDefault="008F4CA9">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8"/>
          <w:rFonts w:ascii="仿宋" w:eastAsia="仿宋" w:hAnsi="仿宋" w:cs="仿宋" w:hint="eastAsia"/>
          <w:b w:val="0"/>
          <w:bCs w:val="0"/>
          <w:spacing w:val="-4"/>
          <w:sz w:val="32"/>
          <w:szCs w:val="32"/>
        </w:rPr>
        <w:t>2021年会计考试考务工作项目</w:t>
      </w:r>
    </w:p>
    <w:p w:rsidR="00E7612A" w:rsidRDefault="008F4CA9">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8"/>
          <w:rFonts w:ascii="仿宋" w:eastAsia="仿宋" w:hAnsi="仿宋" w:cs="仿宋" w:hint="eastAsia"/>
          <w:b w:val="0"/>
          <w:bCs w:val="0"/>
          <w:spacing w:val="-4"/>
          <w:sz w:val="32"/>
          <w:szCs w:val="32"/>
        </w:rPr>
        <w:t>喀什地区财政局</w:t>
      </w:r>
    </w:p>
    <w:p w:rsidR="00E7612A" w:rsidRDefault="008F4CA9" w:rsidP="007A3C1F">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sidR="007A3C1F">
        <w:rPr>
          <w:rStyle w:val="a8"/>
          <w:rFonts w:ascii="仿宋" w:eastAsia="仿宋" w:hAnsi="仿宋" w:cs="仿宋" w:hint="eastAsia"/>
          <w:b w:val="0"/>
          <w:bCs w:val="0"/>
          <w:spacing w:val="-4"/>
          <w:sz w:val="32"/>
          <w:szCs w:val="32"/>
        </w:rPr>
        <w:t>喀什地区行政公署</w:t>
      </w:r>
    </w:p>
    <w:p w:rsidR="005E259B" w:rsidRDefault="005E259B" w:rsidP="005E259B">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8"/>
          <w:rFonts w:ascii="仿宋" w:eastAsia="仿宋" w:hAnsi="仿宋" w:cs="仿宋" w:hint="eastAsia"/>
          <w:b w:val="0"/>
          <w:bCs w:val="0"/>
          <w:spacing w:val="-4"/>
          <w:sz w:val="32"/>
          <w:szCs w:val="32"/>
        </w:rPr>
        <w:t>梁海</w:t>
      </w:r>
    </w:p>
    <w:p w:rsidR="00E7612A" w:rsidRDefault="008F4CA9">
      <w:pPr>
        <w:spacing w:line="540" w:lineRule="exact"/>
        <w:ind w:firstLineChars="100" w:firstLine="360"/>
        <w:rPr>
          <w:rStyle w:val="a8"/>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8"/>
          <w:rFonts w:ascii="仿宋" w:eastAsia="仿宋" w:hAnsi="仿宋" w:cs="仿宋" w:hint="eastAsia"/>
          <w:b w:val="0"/>
          <w:bCs w:val="0"/>
          <w:spacing w:val="-4"/>
          <w:sz w:val="32"/>
          <w:szCs w:val="32"/>
        </w:rPr>
        <w:t>2023年01月09日</w:t>
      </w:r>
    </w:p>
    <w:p w:rsidR="00E7612A" w:rsidRDefault="00E7612A">
      <w:pPr>
        <w:spacing w:line="570" w:lineRule="exact"/>
        <w:ind w:firstLineChars="200" w:firstLine="627"/>
        <w:rPr>
          <w:rStyle w:val="a8"/>
          <w:rFonts w:ascii="楷体" w:eastAsia="楷体" w:hAnsi="楷体"/>
          <w:spacing w:val="-4"/>
          <w:sz w:val="32"/>
          <w:szCs w:val="32"/>
        </w:rPr>
      </w:pPr>
    </w:p>
    <w:p w:rsidR="00E7612A" w:rsidRDefault="00E7612A">
      <w:pPr>
        <w:spacing w:line="570" w:lineRule="exact"/>
        <w:rPr>
          <w:rFonts w:eastAsia="仿宋_GB2312" w:hAnsi="宋体" w:cs="宋体"/>
          <w:kern w:val="0"/>
          <w:sz w:val="30"/>
          <w:szCs w:val="30"/>
        </w:rPr>
      </w:pPr>
    </w:p>
    <w:p w:rsidR="00E7612A" w:rsidRDefault="00E7612A">
      <w:pPr>
        <w:spacing w:line="570" w:lineRule="exact"/>
        <w:rPr>
          <w:rStyle w:val="a8"/>
          <w:rFonts w:ascii="黑体" w:eastAsia="黑体" w:hAnsi="黑体"/>
          <w:b w:val="0"/>
          <w:spacing w:val="-4"/>
          <w:sz w:val="32"/>
          <w:szCs w:val="32"/>
        </w:rPr>
      </w:pPr>
    </w:p>
    <w:p w:rsidR="00E7612A" w:rsidRDefault="008F4CA9">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lastRenderedPageBreak/>
        <w:t>一、基本情况</w:t>
      </w:r>
    </w:p>
    <w:p w:rsidR="00E7612A" w:rsidRDefault="008F4CA9">
      <w:pPr>
        <w:spacing w:line="570" w:lineRule="exact"/>
        <w:ind w:firstLineChars="200" w:firstLine="627"/>
        <w:rPr>
          <w:rStyle w:val="a8"/>
          <w:rFonts w:ascii="方正楷体_GBK" w:eastAsia="方正楷体_GBK" w:hAnsi="方正楷体_GBK" w:cs="方正楷体_GBK"/>
          <w:bCs w:val="0"/>
          <w:spacing w:val="-4"/>
          <w:sz w:val="32"/>
          <w:szCs w:val="32"/>
        </w:rPr>
      </w:pPr>
      <w:r>
        <w:rPr>
          <w:rStyle w:val="a8"/>
          <w:rFonts w:ascii="楷体" w:eastAsia="楷体" w:hAnsi="楷体" w:cs="楷体" w:hint="eastAsia"/>
          <w:bCs w:val="0"/>
          <w:spacing w:val="-4"/>
          <w:sz w:val="32"/>
          <w:szCs w:val="32"/>
        </w:rPr>
        <w:t>（一）项目概况。包括项目背景、主要内容及实施情况、资金投入和使用情况等。</w:t>
      </w:r>
    </w:p>
    <w:p w:rsidR="00E7612A" w:rsidRDefault="008F4CA9">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1. 项目背景</w:t>
      </w:r>
      <w:r>
        <w:rPr>
          <w:rStyle w:val="a8"/>
          <w:rFonts w:ascii="仿宋" w:eastAsia="仿宋" w:hAnsi="仿宋" w:cs="仿宋" w:hint="eastAsia"/>
          <w:b w:val="0"/>
          <w:bCs w:val="0"/>
          <w:spacing w:val="-4"/>
          <w:sz w:val="32"/>
          <w:szCs w:val="32"/>
        </w:rPr>
        <w:br/>
        <w:t>本项目遵循财政部《项目支出绩效评价管理办法》（财预〔2020〕10号）和自治区财政厅《自治区财政支出绩效评价管理暂行办法》（新财预〔2018〕189号）等相关政策文件与规定，喀什地区财政局承担全国会计专业技术初、中级资格无纸化考试的主要职责，成立了以书记、局长为“双组长”的考务领导小组，部署筹划、协调安排考务工作等各项工作，领导小组办公室负责按照序时进度稳步推进考试考务工作。</w:t>
      </w:r>
      <w:r>
        <w:rPr>
          <w:rStyle w:val="a8"/>
          <w:rFonts w:ascii="仿宋" w:eastAsia="仿宋" w:hAnsi="仿宋" w:cs="仿宋" w:hint="eastAsia"/>
          <w:b w:val="0"/>
          <w:bCs w:val="0"/>
          <w:spacing w:val="-4"/>
          <w:sz w:val="32"/>
          <w:szCs w:val="32"/>
        </w:rPr>
        <w:br/>
        <w:t>2. 主要内容及实施情况</w:t>
      </w:r>
      <w:r>
        <w:rPr>
          <w:rStyle w:val="a8"/>
          <w:rFonts w:ascii="仿宋" w:eastAsia="仿宋" w:hAnsi="仿宋" w:cs="仿宋" w:hint="eastAsia"/>
          <w:b w:val="0"/>
          <w:bCs w:val="0"/>
          <w:spacing w:val="-4"/>
          <w:sz w:val="32"/>
          <w:szCs w:val="32"/>
        </w:rPr>
        <w:br/>
        <w:t>喀什地区2022年度全国会计专业技术初级资格无纸化考试工作因疫情原因延期举行，具体时间等自治区财政厅通知。喀什考区共有7506名考生参加此次资格考试。已制定《喀什地区2022年度全国会计专业技术资格无纸化考试考务工作方案》、《喀什地区2022年度全国会计专业技术资格无纸化考试突发事件应急预案》。</w:t>
      </w:r>
      <w:r>
        <w:rPr>
          <w:rStyle w:val="a8"/>
          <w:rFonts w:ascii="仿宋" w:eastAsia="仿宋" w:hAnsi="仿宋" w:cs="仿宋" w:hint="eastAsia"/>
          <w:b w:val="0"/>
          <w:bCs w:val="0"/>
          <w:spacing w:val="-4"/>
          <w:sz w:val="32"/>
          <w:szCs w:val="32"/>
        </w:rPr>
        <w:br/>
        <w:t>3.项目实施主体</w:t>
      </w:r>
      <w:r>
        <w:rPr>
          <w:rStyle w:val="a8"/>
          <w:rFonts w:ascii="仿宋" w:eastAsia="仿宋" w:hAnsi="仿宋" w:cs="仿宋" w:hint="eastAsia"/>
          <w:b w:val="0"/>
          <w:bCs w:val="0"/>
          <w:spacing w:val="-4"/>
          <w:sz w:val="32"/>
          <w:szCs w:val="32"/>
        </w:rPr>
        <w:br/>
        <w:t>喀什地区财政局承担着喀什考区2022年会计专业技术资格考试，原定于5月考试，因受疫情影响财政部统一将考试延期至8月1日至7日考试，喀什原有考生6659人参加考试，考点设置在喀什教师培训中心，机位数为513台，在财政部规定的时间内可以完成考试工作。由于考试延期致部分考生假期返乡，财政部于7月5日至11日开通了考生退费及调转考区的端口，导致我</w:t>
      </w:r>
      <w:r>
        <w:rPr>
          <w:rStyle w:val="a8"/>
          <w:rFonts w:ascii="仿宋" w:eastAsia="仿宋" w:hAnsi="仿宋" w:cs="仿宋" w:hint="eastAsia"/>
          <w:b w:val="0"/>
          <w:bCs w:val="0"/>
          <w:spacing w:val="-4"/>
          <w:sz w:val="32"/>
          <w:szCs w:val="32"/>
        </w:rPr>
        <w:lastRenderedPageBreak/>
        <w:t>区增加了1553名考生，我区目前考生达到了7506名，2022年参加考试的考生超过了2020年与2021年的总和。原定考点已不能在财政部规定的时间内保障考试，现需将考点变更在喀什大学东城校区，喀什大学东城校区现有机位640台计算机，在财政部规定的时间内完成本次考试。</w:t>
      </w:r>
      <w:r>
        <w:rPr>
          <w:rStyle w:val="a8"/>
          <w:rFonts w:ascii="仿宋" w:eastAsia="仿宋" w:hAnsi="仿宋" w:cs="仿宋" w:hint="eastAsia"/>
          <w:b w:val="0"/>
          <w:bCs w:val="0"/>
          <w:spacing w:val="-4"/>
          <w:sz w:val="32"/>
          <w:szCs w:val="32"/>
        </w:rPr>
        <w:br/>
        <w:t>4. 资金投入和使用情况</w:t>
      </w:r>
      <w:r>
        <w:rPr>
          <w:rStyle w:val="a8"/>
          <w:rFonts w:ascii="仿宋" w:eastAsia="仿宋" w:hAnsi="仿宋" w:cs="仿宋" w:hint="eastAsia"/>
          <w:b w:val="0"/>
          <w:bCs w:val="0"/>
          <w:spacing w:val="-4"/>
          <w:sz w:val="32"/>
          <w:szCs w:val="32"/>
        </w:rPr>
        <w:br/>
        <w:t>2021年自治区财政厅安排下达资金20万元，为会计考试考务工作资金，最终确定项目资金总数为20万元。</w:t>
      </w:r>
      <w:r>
        <w:rPr>
          <w:rStyle w:val="a8"/>
          <w:rFonts w:ascii="仿宋" w:eastAsia="仿宋" w:hAnsi="仿宋" w:cs="仿宋" w:hint="eastAsia"/>
          <w:b w:val="0"/>
          <w:bCs w:val="0"/>
          <w:spacing w:val="-4"/>
          <w:sz w:val="32"/>
          <w:szCs w:val="32"/>
        </w:rPr>
        <w:br/>
        <w:t>截至2022年12月31日，实际支出20万元，预算执行率100%。</w:t>
      </w:r>
    </w:p>
    <w:p w:rsidR="00E7612A" w:rsidRPr="002E521F" w:rsidRDefault="008F4CA9" w:rsidP="002E521F">
      <w:pPr>
        <w:spacing w:line="570" w:lineRule="exact"/>
        <w:ind w:firstLineChars="200" w:firstLine="627"/>
        <w:rPr>
          <w:rStyle w:val="a8"/>
          <w:rFonts w:ascii="楷体" w:eastAsia="楷体" w:hAnsi="楷体" w:cs="楷体"/>
          <w:bCs w:val="0"/>
          <w:spacing w:val="-4"/>
          <w:sz w:val="32"/>
          <w:szCs w:val="32"/>
        </w:rPr>
      </w:pPr>
      <w:r>
        <w:rPr>
          <w:rStyle w:val="a8"/>
          <w:rFonts w:ascii="楷体" w:eastAsia="楷体" w:hAnsi="楷体" w:cs="楷体" w:hint="eastAsia"/>
          <w:bCs w:val="0"/>
          <w:spacing w:val="-4"/>
          <w:sz w:val="32"/>
          <w:szCs w:val="32"/>
        </w:rPr>
        <w:t>（二）项目绩效目标。包括总体目标和阶段性目标。</w:t>
      </w:r>
      <w:r>
        <w:rPr>
          <w:rStyle w:val="a8"/>
          <w:rFonts w:ascii="仿宋" w:eastAsia="仿宋" w:hAnsi="仿宋" w:cs="仿宋" w:hint="eastAsia"/>
          <w:b w:val="0"/>
          <w:bCs w:val="0"/>
          <w:spacing w:val="-4"/>
          <w:sz w:val="32"/>
          <w:szCs w:val="32"/>
        </w:rPr>
        <w:br/>
        <w:t>项目绩效目标包括项目绩效总目标和阶段性目标。</w:t>
      </w:r>
      <w:r>
        <w:rPr>
          <w:rStyle w:val="a8"/>
          <w:rFonts w:ascii="仿宋" w:eastAsia="仿宋" w:hAnsi="仿宋" w:cs="仿宋" w:hint="eastAsia"/>
          <w:b w:val="0"/>
          <w:bCs w:val="0"/>
          <w:spacing w:val="-4"/>
          <w:sz w:val="32"/>
          <w:szCs w:val="32"/>
        </w:rPr>
        <w:br/>
        <w:t>1.项目绩效总目标</w:t>
      </w:r>
      <w:r>
        <w:rPr>
          <w:rStyle w:val="a8"/>
          <w:rFonts w:ascii="仿宋" w:eastAsia="仿宋" w:hAnsi="仿宋" w:cs="仿宋" w:hint="eastAsia"/>
          <w:b w:val="0"/>
          <w:bCs w:val="0"/>
          <w:spacing w:val="-4"/>
          <w:sz w:val="32"/>
          <w:szCs w:val="32"/>
        </w:rPr>
        <w:br/>
        <w:t>喀什地区考务工作将始终保持严谨的工作作风，在历年组织无纸化考试的基础上，再接再厉，不断深化考试改革，优化考试考务工作，创新服务考生新理念，维护考试公平公正，为喀什地区经济发展培养更多的会计人才。</w:t>
      </w:r>
      <w:r>
        <w:rPr>
          <w:rStyle w:val="a8"/>
          <w:rFonts w:ascii="仿宋" w:eastAsia="仿宋" w:hAnsi="仿宋" w:cs="仿宋" w:hint="eastAsia"/>
          <w:b w:val="0"/>
          <w:bCs w:val="0"/>
          <w:spacing w:val="-4"/>
          <w:sz w:val="32"/>
          <w:szCs w:val="32"/>
        </w:rPr>
        <w:br/>
        <w:t>2.阶段性目标</w:t>
      </w:r>
      <w:r>
        <w:rPr>
          <w:rStyle w:val="a8"/>
          <w:rFonts w:ascii="仿宋" w:eastAsia="仿宋" w:hAnsi="仿宋" w:cs="仿宋" w:hint="eastAsia"/>
          <w:b w:val="0"/>
          <w:bCs w:val="0"/>
          <w:spacing w:val="-4"/>
          <w:sz w:val="32"/>
          <w:szCs w:val="32"/>
        </w:rPr>
        <w:br/>
        <w:t>制订考试用品及疫情防控物资清单，协调局机关服务中心做好物品的采购，提前预备口罩、饮用水、物品存放袋、笔、消毒物品等考试物资，保障考试顺利进行。</w:t>
      </w:r>
    </w:p>
    <w:p w:rsidR="00E7612A" w:rsidRDefault="008F4CA9">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二、绩效评价工作开展情况</w:t>
      </w:r>
    </w:p>
    <w:p w:rsidR="00E7612A" w:rsidRPr="002E521F" w:rsidRDefault="008F4CA9" w:rsidP="002E521F">
      <w:pPr>
        <w:spacing w:line="570" w:lineRule="exact"/>
        <w:ind w:firstLineChars="200" w:firstLine="627"/>
        <w:rPr>
          <w:rStyle w:val="a8"/>
          <w:rFonts w:ascii="楷体" w:eastAsia="楷体" w:hAnsi="楷体" w:cs="楷体"/>
          <w:bCs w:val="0"/>
          <w:spacing w:val="-4"/>
          <w:sz w:val="32"/>
          <w:szCs w:val="32"/>
        </w:rPr>
      </w:pPr>
      <w:r>
        <w:rPr>
          <w:rStyle w:val="a8"/>
          <w:rFonts w:ascii="楷体" w:eastAsia="楷体" w:hAnsi="楷体" w:cs="楷体" w:hint="eastAsia"/>
          <w:bCs w:val="0"/>
          <w:spacing w:val="-4"/>
          <w:sz w:val="32"/>
          <w:szCs w:val="32"/>
        </w:rPr>
        <w:t>（一）绩效评价目的、对象和范围。</w:t>
      </w:r>
      <w:r>
        <w:rPr>
          <w:rStyle w:val="a8"/>
          <w:rFonts w:ascii="仿宋" w:eastAsia="仿宋" w:hAnsi="仿宋" w:cs="仿宋" w:hint="eastAsia"/>
          <w:b w:val="0"/>
          <w:bCs w:val="0"/>
          <w:spacing w:val="-4"/>
          <w:sz w:val="32"/>
          <w:szCs w:val="32"/>
        </w:rPr>
        <w:br/>
        <w:t>1. 绩效评价目的</w:t>
      </w:r>
      <w:r>
        <w:rPr>
          <w:rStyle w:val="a8"/>
          <w:rFonts w:ascii="仿宋" w:eastAsia="仿宋" w:hAnsi="仿宋" w:cs="仿宋" w:hint="eastAsia"/>
          <w:b w:val="0"/>
          <w:bCs w:val="0"/>
          <w:spacing w:val="-4"/>
          <w:sz w:val="32"/>
          <w:szCs w:val="32"/>
        </w:rPr>
        <w:br/>
        <w:t>本次绩效评价遵循财政部《项目支出绩效评价管理办法》（财预</w:t>
      </w:r>
      <w:r>
        <w:rPr>
          <w:rStyle w:val="a8"/>
          <w:rFonts w:ascii="仿宋" w:eastAsia="仿宋" w:hAnsi="仿宋" w:cs="仿宋" w:hint="eastAsia"/>
          <w:b w:val="0"/>
          <w:bCs w:val="0"/>
          <w:spacing w:val="-4"/>
          <w:sz w:val="32"/>
          <w:szCs w:val="32"/>
        </w:rPr>
        <w:lastRenderedPageBreak/>
        <w:t>〔2020〕10号）和自治区财政厅《自治区财政支出绩效评价管理暂行办法》（新财预〔2018〕189号）等相关政策文件与规定，旨在评价财政项目实施前期、过程及效果，评价财政预算资金使用的效率及效益。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a8"/>
          <w:rFonts w:ascii="仿宋" w:eastAsia="仿宋" w:hAnsi="仿宋" w:cs="仿宋" w:hint="eastAsia"/>
          <w:b w:val="0"/>
          <w:bCs w:val="0"/>
          <w:spacing w:val="-4"/>
          <w:sz w:val="32"/>
          <w:szCs w:val="32"/>
        </w:rPr>
        <w:br/>
        <w:t>2. 绩效评价对象</w:t>
      </w:r>
      <w:r>
        <w:rPr>
          <w:rStyle w:val="a8"/>
          <w:rFonts w:ascii="仿宋" w:eastAsia="仿宋" w:hAnsi="仿宋" w:cs="仿宋"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a8"/>
          <w:rFonts w:ascii="仿宋" w:eastAsia="仿宋" w:hAnsi="仿宋" w:cs="仿宋" w:hint="eastAsia"/>
          <w:b w:val="0"/>
          <w:bCs w:val="0"/>
          <w:spacing w:val="-4"/>
          <w:sz w:val="32"/>
          <w:szCs w:val="32"/>
        </w:rPr>
        <w:br/>
        <w:t>3. 绩效评价范围</w:t>
      </w:r>
      <w:r>
        <w:rPr>
          <w:rStyle w:val="a8"/>
          <w:rFonts w:ascii="仿宋" w:eastAsia="仿宋" w:hAnsi="仿宋" w:cs="仿宋" w:hint="eastAsia"/>
          <w:b w:val="0"/>
          <w:bCs w:val="0"/>
          <w:spacing w:val="-4"/>
          <w:sz w:val="32"/>
          <w:szCs w:val="32"/>
        </w:rPr>
        <w:br/>
        <w:t>本次评价范围涵盖项目总体绩效目标、各项绩效指标完成情况以及预算执行情况。覆盖项目预算资金支出的所有内容进行评价。包括项目决策、项目实施和项目成果验收流程等。</w:t>
      </w:r>
    </w:p>
    <w:p w:rsidR="00E7612A" w:rsidRDefault="008F4CA9">
      <w:pPr>
        <w:spacing w:line="570" w:lineRule="exact"/>
        <w:ind w:firstLineChars="200" w:firstLine="627"/>
        <w:rPr>
          <w:rStyle w:val="a8"/>
          <w:rFonts w:ascii="楷体" w:eastAsia="楷体" w:hAnsi="楷体" w:cs="楷体"/>
          <w:bCs w:val="0"/>
          <w:spacing w:val="-4"/>
          <w:sz w:val="32"/>
          <w:szCs w:val="32"/>
        </w:rPr>
      </w:pPr>
      <w:r>
        <w:rPr>
          <w:rStyle w:val="a8"/>
          <w:rFonts w:ascii="楷体" w:eastAsia="楷体" w:hAnsi="楷体" w:cs="楷体" w:hint="eastAsia"/>
          <w:bCs w:val="0"/>
          <w:spacing w:val="-4"/>
          <w:sz w:val="32"/>
          <w:szCs w:val="32"/>
        </w:rPr>
        <w:t>（二）绩效评价原则、评价指标体系（附表说明）、评价方法、评价标准等。</w:t>
      </w:r>
    </w:p>
    <w:p w:rsidR="00E7612A" w:rsidRDefault="008F4CA9">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本次绩效评价遵循的原则包括：</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（1）科学公正。绩效评价应当运用科学合理的方法，按照规范的程序，对项目绩效进行客观、公正的反映。</w:t>
      </w:r>
      <w:r>
        <w:rPr>
          <w:rStyle w:val="a8"/>
          <w:rFonts w:ascii="仿宋" w:eastAsia="仿宋" w:hAnsi="仿宋" w:cs="仿宋"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仿宋" w:eastAsia="仿宋" w:hAnsi="仿宋" w:cs="仿宋" w:hint="eastAsia"/>
          <w:b w:val="0"/>
          <w:bCs w:val="0"/>
          <w:spacing w:val="-4"/>
          <w:sz w:val="32"/>
          <w:szCs w:val="32"/>
        </w:rPr>
        <w:br/>
        <w:t>（3）激励约束。绩效评价结果应与预算安排、政策调整、改进管理实质性挂钩，体现奖优罚劣和激励相容导向，有效要安排、低效要压减、无效要问责。</w:t>
      </w:r>
      <w:r>
        <w:rPr>
          <w:rStyle w:val="a8"/>
          <w:rFonts w:ascii="仿宋" w:eastAsia="仿宋" w:hAnsi="仿宋" w:cs="仿宋" w:hint="eastAsia"/>
          <w:b w:val="0"/>
          <w:bCs w:val="0"/>
          <w:spacing w:val="-4"/>
          <w:sz w:val="32"/>
          <w:szCs w:val="32"/>
        </w:rPr>
        <w:br/>
        <w:t>（4）公开透明。绩效评价结果应依法依规公开，并自觉接受社会监督。</w:t>
      </w:r>
      <w:r>
        <w:rPr>
          <w:rStyle w:val="a8"/>
          <w:rFonts w:ascii="仿宋" w:eastAsia="仿宋" w:hAnsi="仿宋" w:cs="仿宋" w:hint="eastAsia"/>
          <w:b w:val="0"/>
          <w:bCs w:val="0"/>
          <w:spacing w:val="-4"/>
          <w:sz w:val="32"/>
          <w:szCs w:val="32"/>
        </w:rPr>
        <w:br/>
        <w:t>2. 绩效评价指标体系</w:t>
      </w:r>
      <w:r>
        <w:rPr>
          <w:rStyle w:val="a8"/>
          <w:rFonts w:ascii="仿宋" w:eastAsia="仿宋" w:hAnsi="仿宋" w:cs="仿宋" w:hint="eastAsia"/>
          <w:b w:val="0"/>
          <w:bCs w:val="0"/>
          <w:spacing w:val="-4"/>
          <w:sz w:val="32"/>
          <w:szCs w:val="32"/>
        </w:rPr>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a8"/>
          <w:rFonts w:ascii="仿宋" w:eastAsia="仿宋" w:hAnsi="仿宋" w:cs="仿宋" w:hint="eastAsia"/>
          <w:b w:val="0"/>
          <w:bCs w:val="0"/>
          <w:spacing w:val="-4"/>
          <w:sz w:val="32"/>
          <w:szCs w:val="32"/>
        </w:rPr>
        <w:br/>
        <w:t>3. 绩效评价方法</w:t>
      </w:r>
      <w:r>
        <w:rPr>
          <w:rStyle w:val="a8"/>
          <w:rFonts w:ascii="仿宋" w:eastAsia="仿宋" w:hAnsi="仿宋" w:cs="仿宋" w:hint="eastAsia"/>
          <w:b w:val="0"/>
          <w:bCs w:val="0"/>
          <w:spacing w:val="-4"/>
          <w:sz w:val="32"/>
          <w:szCs w:val="32"/>
        </w:rPr>
        <w:br/>
        <w:t>本次绩效评价方法的选用坚持简便有效的原则采用综合分析法。</w:t>
      </w:r>
      <w:r>
        <w:rPr>
          <w:rStyle w:val="a8"/>
          <w:rFonts w:ascii="仿宋" w:eastAsia="仿宋" w:hAnsi="仿宋" w:cs="仿宋" w:hint="eastAsia"/>
          <w:b w:val="0"/>
          <w:bCs w:val="0"/>
          <w:spacing w:val="-4"/>
          <w:sz w:val="32"/>
          <w:szCs w:val="32"/>
        </w:rPr>
        <w:br/>
        <w:t>4. 绩效评价标准</w:t>
      </w:r>
      <w:r>
        <w:rPr>
          <w:rStyle w:val="a8"/>
          <w:rFonts w:ascii="仿宋" w:eastAsia="仿宋" w:hAnsi="仿宋" w:cs="仿宋" w:hint="eastAsia"/>
          <w:b w:val="0"/>
          <w:bCs w:val="0"/>
          <w:spacing w:val="-4"/>
          <w:sz w:val="32"/>
          <w:szCs w:val="32"/>
        </w:rPr>
        <w:br/>
        <w:t>绩效评价标准通常包括计划标准、行业标准、历史标准等，用于对绩效指标完成情况进行比较、分析、评价。本次评价主要</w:t>
      </w:r>
      <w:r>
        <w:rPr>
          <w:rStyle w:val="a8"/>
          <w:rFonts w:ascii="仿宋" w:eastAsia="仿宋" w:hAnsi="仿宋" w:cs="仿宋" w:hint="eastAsia"/>
          <w:b w:val="0"/>
          <w:bCs w:val="0"/>
          <w:spacing w:val="-4"/>
          <w:sz w:val="32"/>
          <w:szCs w:val="32"/>
        </w:rPr>
        <w:lastRenderedPageBreak/>
        <w:t>采用了计划标准。</w:t>
      </w:r>
      <w:r>
        <w:rPr>
          <w:rStyle w:val="a8"/>
          <w:rFonts w:ascii="仿宋" w:eastAsia="仿宋" w:hAnsi="仿宋" w:cs="仿宋" w:hint="eastAsia"/>
          <w:b w:val="0"/>
          <w:bCs w:val="0"/>
          <w:spacing w:val="-4"/>
          <w:sz w:val="32"/>
          <w:szCs w:val="32"/>
        </w:rPr>
        <w:br/>
        <w:t>计划标准：指以预先制定的目标、计划、预算、定额等作为评价标准。</w:t>
      </w:r>
      <w:r>
        <w:rPr>
          <w:rStyle w:val="a8"/>
          <w:rFonts w:ascii="仿宋" w:eastAsia="仿宋" w:hAnsi="仿宋" w:cs="仿宋" w:hint="eastAsia"/>
          <w:b w:val="0"/>
          <w:bCs w:val="0"/>
          <w:spacing w:val="-4"/>
          <w:sz w:val="32"/>
          <w:szCs w:val="32"/>
        </w:rPr>
        <w:br/>
        <w:t>行业标准：指参照国家公布的行业指标数据制定的评价标准。</w:t>
      </w:r>
      <w:r>
        <w:rPr>
          <w:rStyle w:val="a8"/>
          <w:rFonts w:ascii="仿宋" w:eastAsia="仿宋" w:hAnsi="仿宋" w:cs="仿宋" w:hint="eastAsia"/>
          <w:b w:val="0"/>
          <w:bCs w:val="0"/>
          <w:spacing w:val="-4"/>
          <w:sz w:val="32"/>
          <w:szCs w:val="32"/>
        </w:rPr>
        <w:br/>
        <w:t>历史标准：指参照历史数据制定的评价标准，为体现绩效改进的原则，在可实现的条件下应当确定相对较高的评价标准。</w:t>
      </w:r>
    </w:p>
    <w:p w:rsidR="00E7612A" w:rsidRPr="002E521F" w:rsidRDefault="008F4CA9" w:rsidP="002E521F">
      <w:pPr>
        <w:spacing w:line="570" w:lineRule="exact"/>
        <w:ind w:firstLineChars="200" w:firstLine="627"/>
        <w:rPr>
          <w:rStyle w:val="a8"/>
          <w:rFonts w:ascii="楷体" w:eastAsia="楷体" w:hAnsi="楷体" w:cs="楷体"/>
          <w:bCs w:val="0"/>
          <w:spacing w:val="-4"/>
          <w:sz w:val="32"/>
          <w:szCs w:val="32"/>
        </w:rPr>
      </w:pPr>
      <w:r>
        <w:rPr>
          <w:rStyle w:val="a8"/>
          <w:rFonts w:ascii="楷体" w:eastAsia="楷体" w:hAnsi="楷体" w:cs="楷体" w:hint="eastAsia"/>
          <w:bCs w:val="0"/>
          <w:spacing w:val="-4"/>
          <w:sz w:val="32"/>
          <w:szCs w:val="32"/>
        </w:rPr>
        <w:t>（三）绩效评价工作过程。</w:t>
      </w:r>
      <w:r>
        <w:rPr>
          <w:rStyle w:val="a8"/>
          <w:rFonts w:ascii="仿宋" w:eastAsia="仿宋" w:hAnsi="仿宋" w:cs="仿宋" w:hint="eastAsia"/>
          <w:b w:val="0"/>
          <w:bCs w:val="0"/>
          <w:spacing w:val="-4"/>
          <w:sz w:val="32"/>
          <w:szCs w:val="32"/>
        </w:rPr>
        <w:br/>
        <w:t>本次评价成立了评价工作组，成员如下：</w:t>
      </w:r>
      <w:r>
        <w:rPr>
          <w:rStyle w:val="a8"/>
          <w:rFonts w:ascii="仿宋" w:eastAsia="仿宋" w:hAnsi="仿宋" w:cs="仿宋" w:hint="eastAsia"/>
          <w:b w:val="0"/>
          <w:bCs w:val="0"/>
          <w:spacing w:val="-4"/>
          <w:sz w:val="32"/>
          <w:szCs w:val="32"/>
        </w:rPr>
        <w:br/>
        <w:t>本次评价设计了评价方案、评价指标体系，通过资料分析、调研、访谈满意度调查等方式形成评价结论，在与项目单位沟通后确定评价意见，并出具评价报告。</w:t>
      </w:r>
      <w:r>
        <w:rPr>
          <w:rStyle w:val="a8"/>
          <w:rFonts w:ascii="仿宋" w:eastAsia="仿宋" w:hAnsi="仿宋" w:cs="仿宋" w:hint="eastAsia"/>
          <w:b w:val="0"/>
          <w:bCs w:val="0"/>
          <w:spacing w:val="-4"/>
          <w:sz w:val="32"/>
          <w:szCs w:val="32"/>
        </w:rPr>
        <w:br/>
        <w:t>第一阶段：前期准备。认真学习相关要求与规定，成立绩效评价工作组，作为绩效评价工作具体实施机构。成员构成如下：</w:t>
      </w:r>
      <w:r>
        <w:rPr>
          <w:rStyle w:val="a8"/>
          <w:rFonts w:ascii="仿宋" w:eastAsia="仿宋" w:hAnsi="仿宋" w:cs="仿宋" w:hint="eastAsia"/>
          <w:b w:val="0"/>
          <w:bCs w:val="0"/>
          <w:spacing w:val="-4"/>
          <w:sz w:val="32"/>
          <w:szCs w:val="32"/>
        </w:rPr>
        <w:br/>
        <w:t>杜瑞任评价组组长，绩效评价工作职责为负责全盘工作。</w:t>
      </w:r>
      <w:r>
        <w:rPr>
          <w:rStyle w:val="a8"/>
          <w:rFonts w:ascii="仿宋" w:eastAsia="仿宋" w:hAnsi="仿宋" w:cs="仿宋" w:hint="eastAsia"/>
          <w:b w:val="0"/>
          <w:bCs w:val="0"/>
          <w:spacing w:val="-4"/>
          <w:sz w:val="32"/>
          <w:szCs w:val="32"/>
        </w:rPr>
        <w:br/>
        <w:t>吾买尔江·艾沙任评价组副组长，绩效评价工作职责为为对项目实施情况进行实地调查。</w:t>
      </w:r>
      <w:r>
        <w:rPr>
          <w:rStyle w:val="a8"/>
          <w:rFonts w:ascii="仿宋" w:eastAsia="仿宋" w:hAnsi="仿宋" w:cs="仿宋" w:hint="eastAsia"/>
          <w:b w:val="0"/>
          <w:bCs w:val="0"/>
          <w:spacing w:val="-4"/>
          <w:sz w:val="32"/>
          <w:szCs w:val="32"/>
        </w:rPr>
        <w:br/>
        <w:t>梁海任评价组成员，绩效评价工作职责为负责资料审核等工作。</w:t>
      </w:r>
      <w:r>
        <w:rPr>
          <w:rStyle w:val="a8"/>
          <w:rFonts w:ascii="仿宋" w:eastAsia="仿宋" w:hAnsi="仿宋" w:cs="仿宋" w:hint="eastAsia"/>
          <w:b w:val="0"/>
          <w:bCs w:val="0"/>
          <w:spacing w:val="-4"/>
          <w:sz w:val="32"/>
          <w:szCs w:val="32"/>
        </w:rPr>
        <w:br/>
        <w:t>第二阶段：组织实施。经评价组通过实地调研、查阅资料等方式，采用综合分析法对项目的决策、管理、绩效进行的综合评价分析。</w:t>
      </w:r>
      <w:r>
        <w:rPr>
          <w:rStyle w:val="a8"/>
          <w:rFonts w:ascii="仿宋" w:eastAsia="仿宋" w:hAnsi="仿宋" w:cs="仿宋" w:hint="eastAsia"/>
          <w:b w:val="0"/>
          <w:bCs w:val="0"/>
          <w:spacing w:val="-4"/>
          <w:sz w:val="32"/>
          <w:szCs w:val="32"/>
        </w:rPr>
        <w:br/>
        <w:t>第三阶段：分析评价。首先按照指标体系进行定量、定性分析。其次开展量化打分、综合评价工作，形成初步评价结论。最后归纳整体项目情况与存在问题，撰写部门绩效评价报告。</w:t>
      </w:r>
    </w:p>
    <w:p w:rsidR="00E7612A" w:rsidRDefault="008F4CA9">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三、综合评价情况及评价结论</w:t>
      </w:r>
    </w:p>
    <w:p w:rsidR="00E7612A" w:rsidRDefault="008F4CA9">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lastRenderedPageBreak/>
        <w:t>（一）综合评价情况</w:t>
      </w:r>
      <w:r>
        <w:rPr>
          <w:rStyle w:val="a8"/>
          <w:rFonts w:ascii="仿宋" w:eastAsia="仿宋" w:hAnsi="仿宋" w:cs="仿宋" w:hint="eastAsia"/>
          <w:b w:val="0"/>
          <w:bCs w:val="0"/>
          <w:spacing w:val="-4"/>
          <w:sz w:val="32"/>
          <w:szCs w:val="32"/>
        </w:rPr>
        <w:br/>
        <w:t>经评价组通过实地调研、综合分析法、问卷调查法等方式，主要采用问卷调查对项目的决策、实施、产出、效益进行综合评价分析，最终评分100分。</w:t>
      </w:r>
      <w:r>
        <w:rPr>
          <w:rStyle w:val="a8"/>
          <w:rFonts w:ascii="仿宋" w:eastAsia="仿宋" w:hAnsi="仿宋" w:cs="仿宋" w:hint="eastAsia"/>
          <w:b w:val="0"/>
          <w:bCs w:val="0"/>
          <w:spacing w:val="-4"/>
          <w:sz w:val="32"/>
          <w:szCs w:val="32"/>
        </w:rPr>
        <w:br/>
        <w:t>会计考试考务工作项目得分情况表</w:t>
      </w:r>
      <w:r>
        <w:rPr>
          <w:rStyle w:val="a8"/>
          <w:rFonts w:ascii="仿宋" w:eastAsia="仿宋" w:hAnsi="仿宋" w:cs="仿宋" w:hint="eastAsia"/>
          <w:b w:val="0"/>
          <w:bCs w:val="0"/>
          <w:spacing w:val="-4"/>
          <w:sz w:val="32"/>
          <w:szCs w:val="32"/>
        </w:rPr>
        <w:br/>
        <w:t>一级指标 权重 得分率 实际得分</w:t>
      </w:r>
      <w:r>
        <w:rPr>
          <w:rStyle w:val="a8"/>
          <w:rFonts w:ascii="仿宋" w:eastAsia="仿宋" w:hAnsi="仿宋" w:cs="仿宋" w:hint="eastAsia"/>
          <w:b w:val="0"/>
          <w:bCs w:val="0"/>
          <w:spacing w:val="-4"/>
          <w:sz w:val="32"/>
          <w:szCs w:val="32"/>
        </w:rPr>
        <w:br/>
        <w:t>项目决策 20 100% 20</w:t>
      </w:r>
      <w:r>
        <w:rPr>
          <w:rStyle w:val="a8"/>
          <w:rFonts w:ascii="仿宋" w:eastAsia="仿宋" w:hAnsi="仿宋" w:cs="仿宋" w:hint="eastAsia"/>
          <w:b w:val="0"/>
          <w:bCs w:val="0"/>
          <w:spacing w:val="-4"/>
          <w:sz w:val="32"/>
          <w:szCs w:val="32"/>
        </w:rPr>
        <w:br/>
        <w:t>项目过程 20 100% 20</w:t>
      </w:r>
      <w:r>
        <w:rPr>
          <w:rStyle w:val="a8"/>
          <w:rFonts w:ascii="仿宋" w:eastAsia="仿宋" w:hAnsi="仿宋" w:cs="仿宋" w:hint="eastAsia"/>
          <w:b w:val="0"/>
          <w:bCs w:val="0"/>
          <w:spacing w:val="-4"/>
          <w:sz w:val="32"/>
          <w:szCs w:val="32"/>
        </w:rPr>
        <w:br/>
        <w:t>项目产出 40 100% 40</w:t>
      </w:r>
      <w:r>
        <w:rPr>
          <w:rStyle w:val="a8"/>
          <w:rFonts w:ascii="仿宋" w:eastAsia="仿宋" w:hAnsi="仿宋" w:cs="仿宋" w:hint="eastAsia"/>
          <w:b w:val="0"/>
          <w:bCs w:val="0"/>
          <w:spacing w:val="-4"/>
          <w:sz w:val="32"/>
          <w:szCs w:val="32"/>
        </w:rPr>
        <w:br/>
        <w:t>项目效益 20 100% 20</w:t>
      </w:r>
      <w:r>
        <w:rPr>
          <w:rStyle w:val="a8"/>
          <w:rFonts w:ascii="仿宋" w:eastAsia="仿宋" w:hAnsi="仿宋" w:cs="仿宋" w:hint="eastAsia"/>
          <w:b w:val="0"/>
          <w:bCs w:val="0"/>
          <w:spacing w:val="-4"/>
          <w:sz w:val="32"/>
          <w:szCs w:val="32"/>
        </w:rPr>
        <w:br/>
        <w:t>合计 100 100% 100</w:t>
      </w:r>
      <w:r>
        <w:rPr>
          <w:rStyle w:val="a8"/>
          <w:rFonts w:ascii="仿宋" w:eastAsia="仿宋" w:hAnsi="仿宋" w:cs="仿宋" w:hint="eastAsia"/>
          <w:b w:val="0"/>
          <w:bCs w:val="0"/>
          <w:spacing w:val="-4"/>
          <w:sz w:val="32"/>
          <w:szCs w:val="32"/>
        </w:rPr>
        <w:br/>
        <w:t>（二）综合评价结论</w:t>
      </w:r>
      <w:r>
        <w:rPr>
          <w:rStyle w:val="a8"/>
          <w:rFonts w:ascii="仿宋" w:eastAsia="仿宋" w:hAnsi="仿宋" w:cs="仿宋" w:hint="eastAsia"/>
          <w:b w:val="0"/>
          <w:bCs w:val="0"/>
          <w:spacing w:val="-4"/>
          <w:sz w:val="32"/>
          <w:szCs w:val="32"/>
        </w:rPr>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a8"/>
          <w:rFonts w:ascii="仿宋" w:eastAsia="仿宋" w:hAnsi="仿宋" w:cs="仿宋" w:hint="eastAsia"/>
          <w:b w:val="0"/>
          <w:bCs w:val="0"/>
          <w:spacing w:val="-4"/>
          <w:sz w:val="32"/>
          <w:szCs w:val="32"/>
        </w:rPr>
        <w:br/>
        <w:t>喀什地区财政局按照按照自治区财政厅规定的考试时间及批次内完成，2022年全国会计专业技术初级资格考试将于2022年8月1日至7日举行（共7天），喀什考区设置考点在喀什大学（新泉校区），共8个考场（其中1个隔离考场），考场分布在教师教育实训楼的一层和二层，今年喀什考区参加全国会计专业技</w:t>
      </w:r>
      <w:r>
        <w:rPr>
          <w:rStyle w:val="a8"/>
          <w:rFonts w:ascii="仿宋" w:eastAsia="仿宋" w:hAnsi="仿宋" w:cs="仿宋" w:hint="eastAsia"/>
          <w:b w:val="0"/>
          <w:bCs w:val="0"/>
          <w:spacing w:val="-4"/>
          <w:sz w:val="32"/>
          <w:szCs w:val="32"/>
        </w:rPr>
        <w:lastRenderedPageBreak/>
        <w:t>术初级资格考试的人数为7506名左右，项目的实施。推动了会计人员素质对规范财务工作技能。该项目最终评分100分，绩效评级为“优”。</w:t>
      </w:r>
    </w:p>
    <w:p w:rsidR="00E7612A" w:rsidRDefault="008F4CA9">
      <w:pPr>
        <w:spacing w:line="570" w:lineRule="exact"/>
        <w:ind w:firstLineChars="200" w:firstLine="624"/>
        <w:rPr>
          <w:rStyle w:val="a8"/>
          <w:rFonts w:ascii="黑体" w:eastAsia="黑体" w:hAnsi="黑体" w:cs="黑体"/>
          <w:b w:val="0"/>
          <w:sz w:val="32"/>
          <w:szCs w:val="32"/>
        </w:rPr>
      </w:pPr>
      <w:r>
        <w:rPr>
          <w:rStyle w:val="a8"/>
          <w:rFonts w:ascii="黑体" w:eastAsia="黑体" w:hAnsi="黑体" w:cs="黑体" w:hint="eastAsia"/>
          <w:b w:val="0"/>
          <w:spacing w:val="-4"/>
          <w:sz w:val="32"/>
          <w:szCs w:val="32"/>
        </w:rPr>
        <w:t xml:space="preserve">四、绩效评价指标分析 </w:t>
      </w:r>
    </w:p>
    <w:p w:rsidR="00E7612A" w:rsidRPr="002E521F" w:rsidRDefault="008F4CA9" w:rsidP="002E521F">
      <w:pPr>
        <w:spacing w:line="570" w:lineRule="exact"/>
        <w:ind w:firstLineChars="200" w:firstLine="627"/>
        <w:rPr>
          <w:rStyle w:val="a8"/>
          <w:rFonts w:ascii="楷体" w:eastAsia="楷体" w:hAnsi="楷体" w:cs="楷体"/>
          <w:bCs w:val="0"/>
          <w:spacing w:val="-4"/>
          <w:sz w:val="32"/>
          <w:szCs w:val="32"/>
        </w:rPr>
      </w:pPr>
      <w:r>
        <w:rPr>
          <w:rFonts w:ascii="楷体" w:eastAsia="楷体" w:hAnsi="楷体" w:cs="楷体" w:hint="eastAsia"/>
          <w:b/>
          <w:spacing w:val="-4"/>
          <w:sz w:val="32"/>
          <w:szCs w:val="32"/>
        </w:rPr>
        <w:t>（一）项目决策情况。</w:t>
      </w:r>
      <w:r>
        <w:rPr>
          <w:rStyle w:val="a8"/>
          <w:rFonts w:ascii="仿宋" w:eastAsia="仿宋" w:hAnsi="仿宋" w:cs="仿宋" w:hint="eastAsia"/>
          <w:b w:val="0"/>
          <w:bCs w:val="0"/>
          <w:spacing w:val="-4"/>
          <w:sz w:val="32"/>
          <w:szCs w:val="32"/>
        </w:rPr>
        <w:br/>
        <w:t>项目决策类指标包括项目立项、绩效目标和资金投入三方面的内容，由6个三级指标构成，权重分为 20 分，实际得分20分，得分率为100%。</w:t>
      </w:r>
      <w:r>
        <w:rPr>
          <w:rStyle w:val="a8"/>
          <w:rFonts w:ascii="仿宋" w:eastAsia="仿宋" w:hAnsi="仿宋" w:cs="仿宋" w:hint="eastAsia"/>
          <w:b w:val="0"/>
          <w:bCs w:val="0"/>
          <w:spacing w:val="-4"/>
          <w:sz w:val="32"/>
          <w:szCs w:val="32"/>
        </w:rPr>
        <w:br/>
        <w:t>项目决策指标得分情况</w:t>
      </w:r>
      <w:r>
        <w:rPr>
          <w:rStyle w:val="a8"/>
          <w:rFonts w:ascii="仿宋" w:eastAsia="仿宋" w:hAnsi="仿宋" w:cs="仿宋" w:hint="eastAsia"/>
          <w:b w:val="0"/>
          <w:bCs w:val="0"/>
          <w:spacing w:val="-4"/>
          <w:sz w:val="32"/>
          <w:szCs w:val="32"/>
        </w:rPr>
        <w:br/>
        <w:t>三级指标 权重 得分率 实际得分</w:t>
      </w:r>
      <w:r>
        <w:rPr>
          <w:rStyle w:val="a8"/>
          <w:rFonts w:ascii="仿宋" w:eastAsia="仿宋" w:hAnsi="仿宋" w:cs="仿宋" w:hint="eastAsia"/>
          <w:b w:val="0"/>
          <w:bCs w:val="0"/>
          <w:spacing w:val="-4"/>
          <w:sz w:val="32"/>
          <w:szCs w:val="32"/>
        </w:rPr>
        <w:br/>
        <w:t>立项依据充分性 3 100% 3</w:t>
      </w:r>
      <w:r>
        <w:rPr>
          <w:rStyle w:val="a8"/>
          <w:rFonts w:ascii="仿宋" w:eastAsia="仿宋" w:hAnsi="仿宋" w:cs="仿宋" w:hint="eastAsia"/>
          <w:b w:val="0"/>
          <w:bCs w:val="0"/>
          <w:spacing w:val="-4"/>
          <w:sz w:val="32"/>
          <w:szCs w:val="32"/>
        </w:rPr>
        <w:br/>
        <w:t>立项程序规范性 2 100% 2</w:t>
      </w:r>
      <w:r>
        <w:rPr>
          <w:rStyle w:val="a8"/>
          <w:rFonts w:ascii="仿宋" w:eastAsia="仿宋" w:hAnsi="仿宋" w:cs="仿宋" w:hint="eastAsia"/>
          <w:b w:val="0"/>
          <w:bCs w:val="0"/>
          <w:spacing w:val="-4"/>
          <w:sz w:val="32"/>
          <w:szCs w:val="32"/>
        </w:rPr>
        <w:br/>
        <w:t>绩效目标合理性 3 100% 3</w:t>
      </w:r>
      <w:r>
        <w:rPr>
          <w:rStyle w:val="a8"/>
          <w:rFonts w:ascii="仿宋" w:eastAsia="仿宋" w:hAnsi="仿宋" w:cs="仿宋" w:hint="eastAsia"/>
          <w:b w:val="0"/>
          <w:bCs w:val="0"/>
          <w:spacing w:val="-4"/>
          <w:sz w:val="32"/>
          <w:szCs w:val="32"/>
        </w:rPr>
        <w:br/>
        <w:t>绩效指标明确性 2 100% 2</w:t>
      </w:r>
      <w:r>
        <w:rPr>
          <w:rStyle w:val="a8"/>
          <w:rFonts w:ascii="仿宋" w:eastAsia="仿宋" w:hAnsi="仿宋" w:cs="仿宋" w:hint="eastAsia"/>
          <w:b w:val="0"/>
          <w:bCs w:val="0"/>
          <w:spacing w:val="-4"/>
          <w:sz w:val="32"/>
          <w:szCs w:val="32"/>
        </w:rPr>
        <w:br/>
        <w:t>预算编制科学性 5 100% 5</w:t>
      </w:r>
      <w:r>
        <w:rPr>
          <w:rStyle w:val="a8"/>
          <w:rFonts w:ascii="仿宋" w:eastAsia="仿宋" w:hAnsi="仿宋" w:cs="仿宋" w:hint="eastAsia"/>
          <w:b w:val="0"/>
          <w:bCs w:val="0"/>
          <w:spacing w:val="-4"/>
          <w:sz w:val="32"/>
          <w:szCs w:val="32"/>
        </w:rPr>
        <w:br/>
        <w:t>资金分配合理性 5 100% 5</w:t>
      </w:r>
      <w:r>
        <w:rPr>
          <w:rStyle w:val="a8"/>
          <w:rFonts w:ascii="仿宋" w:eastAsia="仿宋" w:hAnsi="仿宋" w:cs="仿宋" w:hint="eastAsia"/>
          <w:b w:val="0"/>
          <w:bCs w:val="0"/>
          <w:spacing w:val="-4"/>
          <w:sz w:val="32"/>
          <w:szCs w:val="32"/>
        </w:rPr>
        <w:br/>
        <w:t>合计 20 100% 20</w:t>
      </w:r>
      <w:r>
        <w:rPr>
          <w:rStyle w:val="a8"/>
          <w:rFonts w:ascii="仿宋" w:eastAsia="仿宋" w:hAnsi="仿宋" w:cs="仿宋" w:hint="eastAsia"/>
          <w:b w:val="0"/>
          <w:bCs w:val="0"/>
          <w:spacing w:val="-4"/>
          <w:sz w:val="32"/>
          <w:szCs w:val="32"/>
        </w:rPr>
        <w:br/>
        <w:t>（1）立项依据充分性：结合会计管理科职责，并组织实施。围绕2022年度工作重点和工作计划制定经费预算，根据评分标准，该指标不扣分，得3分。</w:t>
      </w:r>
      <w:r>
        <w:rPr>
          <w:rStyle w:val="a8"/>
          <w:rFonts w:ascii="仿宋" w:eastAsia="仿宋" w:hAnsi="仿宋" w:cs="仿宋" w:hint="eastAsia"/>
          <w:b w:val="0"/>
          <w:bCs w:val="0"/>
          <w:spacing w:val="-4"/>
          <w:sz w:val="32"/>
          <w:szCs w:val="32"/>
        </w:rPr>
        <w:br/>
        <w:t>（2）立项程序规范性：根据决策依据编制工作计划和经费预算，经过与财政局分管领导进行沟通、筛选确定经费预算计划，上党委会研究确定最终预算方案，根据评分标准，该指标不扣分，得2分。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（3）绩效目标合理性：制定了实施方案，明确了总体思路及目标、并对任务进行了详细分解，对目标进行了细化，根据评分标准，该指标不扣分，得3分。</w:t>
      </w:r>
      <w:r>
        <w:rPr>
          <w:rStyle w:val="a8"/>
          <w:rFonts w:ascii="仿宋" w:eastAsia="仿宋" w:hAnsi="仿宋" w:cs="仿宋" w:hint="eastAsia"/>
          <w:b w:val="0"/>
          <w:bCs w:val="0"/>
          <w:spacing w:val="-4"/>
          <w:sz w:val="32"/>
          <w:szCs w:val="32"/>
        </w:rPr>
        <w:br/>
        <w:t>（4）绩效指标明确性： 将项目绩效目标细化分解为具体的绩效指标，根据评分标准，该指标不扣分，得2分。</w:t>
      </w:r>
      <w:r>
        <w:rPr>
          <w:rStyle w:val="a8"/>
          <w:rFonts w:ascii="仿宋" w:eastAsia="仿宋" w:hAnsi="仿宋" w:cs="仿宋" w:hint="eastAsia"/>
          <w:b w:val="0"/>
          <w:bCs w:val="0"/>
          <w:spacing w:val="-4"/>
          <w:sz w:val="32"/>
          <w:szCs w:val="32"/>
        </w:rPr>
        <w:br/>
        <w:t>（5）预算编制科学性： 预算编制经过科学论证，内容与项目内容匹配，项目投资额与工作任务相匹配，根据评分标准，该指标不扣分，得5分。</w:t>
      </w:r>
      <w:r>
        <w:rPr>
          <w:rStyle w:val="a8"/>
          <w:rFonts w:ascii="仿宋" w:eastAsia="仿宋" w:hAnsi="仿宋" w:cs="仿宋" w:hint="eastAsia"/>
          <w:b w:val="0"/>
          <w:bCs w:val="0"/>
          <w:spacing w:val="-4"/>
          <w:sz w:val="32"/>
          <w:szCs w:val="32"/>
        </w:rPr>
        <w:br/>
        <w:t>（6）资金分配合理性：资金分配与实际相适应，根据评分标准，该指标不扣分，得5分。</w:t>
      </w:r>
    </w:p>
    <w:p w:rsidR="00E7612A" w:rsidRPr="002E521F" w:rsidRDefault="008F4CA9" w:rsidP="002E521F">
      <w:pPr>
        <w:spacing w:line="570" w:lineRule="exact"/>
        <w:ind w:firstLineChars="200" w:firstLine="627"/>
        <w:rPr>
          <w:rStyle w:val="a8"/>
          <w:rFonts w:ascii="楷体" w:eastAsia="楷体" w:hAnsi="楷体" w:cs="楷体"/>
          <w:bCs w:val="0"/>
          <w:spacing w:val="-4"/>
          <w:sz w:val="32"/>
          <w:szCs w:val="32"/>
        </w:rPr>
      </w:pPr>
      <w:r>
        <w:rPr>
          <w:rFonts w:ascii="楷体" w:eastAsia="楷体" w:hAnsi="楷体" w:cs="楷体" w:hint="eastAsia"/>
          <w:b/>
          <w:spacing w:val="-4"/>
          <w:sz w:val="32"/>
          <w:szCs w:val="32"/>
        </w:rPr>
        <w:t>（二）项目过程情况。</w:t>
      </w:r>
      <w:r>
        <w:rPr>
          <w:rStyle w:val="a8"/>
          <w:rFonts w:ascii="仿宋" w:eastAsia="仿宋" w:hAnsi="仿宋" w:cs="仿宋" w:hint="eastAsia"/>
          <w:b w:val="0"/>
          <w:bCs w:val="0"/>
          <w:spacing w:val="-4"/>
          <w:sz w:val="32"/>
          <w:szCs w:val="32"/>
        </w:rPr>
        <w:br/>
        <w:t>项目过程类指标包括资金管理和组织实施两方面的内容，由 5个三级指标构成，权重分为20分，实际得分20 分，得分率为100%。</w:t>
      </w:r>
      <w:r>
        <w:rPr>
          <w:rStyle w:val="a8"/>
          <w:rFonts w:ascii="仿宋" w:eastAsia="仿宋" w:hAnsi="仿宋" w:cs="仿宋" w:hint="eastAsia"/>
          <w:b w:val="0"/>
          <w:bCs w:val="0"/>
          <w:spacing w:val="-4"/>
          <w:sz w:val="32"/>
          <w:szCs w:val="32"/>
        </w:rPr>
        <w:br/>
        <w:t>项目过程指标得分情况</w:t>
      </w:r>
      <w:r>
        <w:rPr>
          <w:rStyle w:val="a8"/>
          <w:rFonts w:ascii="仿宋" w:eastAsia="仿宋" w:hAnsi="仿宋" w:cs="仿宋" w:hint="eastAsia"/>
          <w:b w:val="0"/>
          <w:bCs w:val="0"/>
          <w:spacing w:val="-4"/>
          <w:sz w:val="32"/>
          <w:szCs w:val="32"/>
        </w:rPr>
        <w:br/>
        <w:t>三级指标 权重 得分率 实际得分</w:t>
      </w:r>
      <w:r>
        <w:rPr>
          <w:rStyle w:val="a8"/>
          <w:rFonts w:ascii="仿宋" w:eastAsia="仿宋" w:hAnsi="仿宋" w:cs="仿宋" w:hint="eastAsia"/>
          <w:b w:val="0"/>
          <w:bCs w:val="0"/>
          <w:spacing w:val="-4"/>
          <w:sz w:val="32"/>
          <w:szCs w:val="32"/>
        </w:rPr>
        <w:br/>
        <w:t>资金到位率 5 100% 5</w:t>
      </w:r>
      <w:r>
        <w:rPr>
          <w:rStyle w:val="a8"/>
          <w:rFonts w:ascii="仿宋" w:eastAsia="仿宋" w:hAnsi="仿宋" w:cs="仿宋" w:hint="eastAsia"/>
          <w:b w:val="0"/>
          <w:bCs w:val="0"/>
          <w:spacing w:val="-4"/>
          <w:sz w:val="32"/>
          <w:szCs w:val="32"/>
        </w:rPr>
        <w:br/>
        <w:t>预算执行率 5 100% 5</w:t>
      </w:r>
      <w:r>
        <w:rPr>
          <w:rStyle w:val="a8"/>
          <w:rFonts w:ascii="仿宋" w:eastAsia="仿宋" w:hAnsi="仿宋" w:cs="仿宋" w:hint="eastAsia"/>
          <w:b w:val="0"/>
          <w:bCs w:val="0"/>
          <w:spacing w:val="-4"/>
          <w:sz w:val="32"/>
          <w:szCs w:val="32"/>
        </w:rPr>
        <w:br/>
        <w:t>资金使用合规性 5 100% 5</w:t>
      </w:r>
      <w:r>
        <w:rPr>
          <w:rStyle w:val="a8"/>
          <w:rFonts w:ascii="仿宋" w:eastAsia="仿宋" w:hAnsi="仿宋" w:cs="仿宋" w:hint="eastAsia"/>
          <w:b w:val="0"/>
          <w:bCs w:val="0"/>
          <w:spacing w:val="-4"/>
          <w:sz w:val="32"/>
          <w:szCs w:val="32"/>
        </w:rPr>
        <w:br/>
        <w:t>管理制度健全性 2 100% 2</w:t>
      </w:r>
      <w:r>
        <w:rPr>
          <w:rStyle w:val="a8"/>
          <w:rFonts w:ascii="仿宋" w:eastAsia="仿宋" w:hAnsi="仿宋" w:cs="仿宋" w:hint="eastAsia"/>
          <w:b w:val="0"/>
          <w:bCs w:val="0"/>
          <w:spacing w:val="-4"/>
          <w:sz w:val="32"/>
          <w:szCs w:val="32"/>
        </w:rPr>
        <w:br/>
        <w:t>制度执行 3 100% 3</w:t>
      </w:r>
      <w:r>
        <w:rPr>
          <w:rStyle w:val="a8"/>
          <w:rFonts w:ascii="仿宋" w:eastAsia="仿宋" w:hAnsi="仿宋" w:cs="仿宋" w:hint="eastAsia"/>
          <w:b w:val="0"/>
          <w:bCs w:val="0"/>
          <w:spacing w:val="-4"/>
          <w:sz w:val="32"/>
          <w:szCs w:val="32"/>
        </w:rPr>
        <w:br/>
        <w:t>合计 20 100% 20</w:t>
      </w:r>
      <w:r>
        <w:rPr>
          <w:rStyle w:val="a8"/>
          <w:rFonts w:ascii="仿宋" w:eastAsia="仿宋" w:hAnsi="仿宋" w:cs="仿宋" w:hint="eastAsia"/>
          <w:b w:val="0"/>
          <w:bCs w:val="0"/>
          <w:spacing w:val="-4"/>
          <w:sz w:val="32"/>
          <w:szCs w:val="32"/>
        </w:rPr>
        <w:br/>
        <w:t>（1）资金到位率：财政资金足额拨付到位，牵头单位能够及时足额按照合同约定将专项资金拨付给联合体单位，根据评分标</w:t>
      </w:r>
      <w:r>
        <w:rPr>
          <w:rStyle w:val="a8"/>
          <w:rFonts w:ascii="仿宋" w:eastAsia="仿宋" w:hAnsi="仿宋" w:cs="仿宋" w:hint="eastAsia"/>
          <w:b w:val="0"/>
          <w:bCs w:val="0"/>
          <w:spacing w:val="-4"/>
          <w:sz w:val="32"/>
          <w:szCs w:val="32"/>
        </w:rPr>
        <w:lastRenderedPageBreak/>
        <w:t>准，该指标不扣分，得5分。</w:t>
      </w:r>
      <w:r>
        <w:rPr>
          <w:rStyle w:val="a8"/>
          <w:rFonts w:ascii="仿宋" w:eastAsia="仿宋" w:hAnsi="仿宋" w:cs="仿宋" w:hint="eastAsia"/>
          <w:b w:val="0"/>
          <w:bCs w:val="0"/>
          <w:spacing w:val="-4"/>
          <w:sz w:val="32"/>
          <w:szCs w:val="32"/>
        </w:rPr>
        <w:br/>
        <w:t>（2）预算执行率：预算编制较为详细，项目资金支出总体能够按照预算执行，根据评分标准，该指标不扣分，得5分。</w:t>
      </w:r>
      <w:r>
        <w:rPr>
          <w:rStyle w:val="a8"/>
          <w:rFonts w:ascii="仿宋" w:eastAsia="仿宋" w:hAnsi="仿宋" w:cs="仿宋" w:hint="eastAsia"/>
          <w:b w:val="0"/>
          <w:bCs w:val="0"/>
          <w:spacing w:val="-4"/>
          <w:sz w:val="32"/>
          <w:szCs w:val="32"/>
        </w:rPr>
        <w:br/>
        <w:t>（3）资金使用合规性：制定了相关的制度和管理规定对经费使用进行规范管理，财务制度健全、执行严格，根据评分标准，该指标不扣分，得5分。</w:t>
      </w:r>
      <w:r>
        <w:rPr>
          <w:rStyle w:val="a8"/>
          <w:rFonts w:ascii="仿宋" w:eastAsia="仿宋" w:hAnsi="仿宋" w:cs="仿宋" w:hint="eastAsia"/>
          <w:b w:val="0"/>
          <w:bCs w:val="0"/>
          <w:spacing w:val="-4"/>
          <w:sz w:val="32"/>
          <w:szCs w:val="32"/>
        </w:rPr>
        <w:br/>
        <w:t>（4）管理制度健全性：制定了考试相关考试方案，管理办法，对财政专项资金进行严格管理，基本做到了专款专用，根据评分标准，该指标不扣分，得2分。</w:t>
      </w:r>
      <w:r>
        <w:rPr>
          <w:rStyle w:val="a8"/>
          <w:rFonts w:ascii="仿宋" w:eastAsia="仿宋" w:hAnsi="仿宋" w:cs="仿宋" w:hint="eastAsia"/>
          <w:b w:val="0"/>
          <w:bCs w:val="0"/>
          <w:spacing w:val="-4"/>
          <w:sz w:val="32"/>
          <w:szCs w:val="32"/>
        </w:rPr>
        <w:br/>
        <w:t>（5）制度执行有效性：由部门提出经费预算支出可行性方案，经过与局分管领导沟通后，报党组会议研究执行，财务对资金的使用合法合规性进行监督，年底对资金使用效果进行自评，根据评分标准，该指标不扣分，得3分。</w:t>
      </w:r>
    </w:p>
    <w:p w:rsidR="00E7612A" w:rsidRPr="002E521F" w:rsidRDefault="008F4CA9" w:rsidP="002E521F">
      <w:pPr>
        <w:spacing w:line="570" w:lineRule="exact"/>
        <w:ind w:firstLineChars="200" w:firstLine="627"/>
        <w:rPr>
          <w:rStyle w:val="a8"/>
          <w:rFonts w:ascii="楷体" w:eastAsia="楷体" w:hAnsi="楷体" w:cs="楷体"/>
          <w:bCs w:val="0"/>
          <w:spacing w:val="-4"/>
          <w:sz w:val="32"/>
          <w:szCs w:val="32"/>
        </w:rPr>
      </w:pPr>
      <w:r>
        <w:rPr>
          <w:rFonts w:ascii="楷体" w:eastAsia="楷体" w:hAnsi="楷体" w:cs="楷体" w:hint="eastAsia"/>
          <w:b/>
          <w:spacing w:val="-4"/>
          <w:sz w:val="32"/>
          <w:szCs w:val="32"/>
        </w:rPr>
        <w:t>（三）项目产出情况。</w:t>
      </w:r>
      <w:r>
        <w:rPr>
          <w:rStyle w:val="a8"/>
          <w:rFonts w:ascii="仿宋" w:eastAsia="仿宋" w:hAnsi="仿宋" w:cs="仿宋" w:hint="eastAsia"/>
          <w:b w:val="0"/>
          <w:bCs w:val="0"/>
          <w:spacing w:val="-4"/>
          <w:sz w:val="32"/>
          <w:szCs w:val="32"/>
        </w:rPr>
        <w:br/>
        <w:t>项目产出类指标包括产出数量、产出质量、产出时效、产出成本四方面的内容，由4个三级指标构成，权重分为40分，实际得分40分，得分率为100%。</w:t>
      </w:r>
      <w:r>
        <w:rPr>
          <w:rStyle w:val="a8"/>
          <w:rFonts w:ascii="仿宋" w:eastAsia="仿宋" w:hAnsi="仿宋" w:cs="仿宋" w:hint="eastAsia"/>
          <w:b w:val="0"/>
          <w:bCs w:val="0"/>
          <w:spacing w:val="-4"/>
          <w:sz w:val="32"/>
          <w:szCs w:val="32"/>
        </w:rPr>
        <w:br/>
        <w:t>项目产出指标得分情况</w:t>
      </w:r>
      <w:r>
        <w:rPr>
          <w:rStyle w:val="a8"/>
          <w:rFonts w:ascii="仿宋" w:eastAsia="仿宋" w:hAnsi="仿宋" w:cs="仿宋" w:hint="eastAsia"/>
          <w:b w:val="0"/>
          <w:bCs w:val="0"/>
          <w:spacing w:val="-4"/>
          <w:sz w:val="32"/>
          <w:szCs w:val="32"/>
        </w:rPr>
        <w:br/>
        <w:t>三级指标 权重 得分率 实际得分</w:t>
      </w:r>
      <w:r>
        <w:rPr>
          <w:rStyle w:val="a8"/>
          <w:rFonts w:ascii="仿宋" w:eastAsia="仿宋" w:hAnsi="仿宋" w:cs="仿宋" w:hint="eastAsia"/>
          <w:b w:val="0"/>
          <w:bCs w:val="0"/>
          <w:spacing w:val="-4"/>
          <w:sz w:val="32"/>
          <w:szCs w:val="32"/>
        </w:rPr>
        <w:br/>
        <w:t>产出数量 10 100% 10</w:t>
      </w:r>
      <w:r>
        <w:rPr>
          <w:rStyle w:val="a8"/>
          <w:rFonts w:ascii="仿宋" w:eastAsia="仿宋" w:hAnsi="仿宋" w:cs="仿宋" w:hint="eastAsia"/>
          <w:b w:val="0"/>
          <w:bCs w:val="0"/>
          <w:spacing w:val="-4"/>
          <w:sz w:val="32"/>
          <w:szCs w:val="32"/>
        </w:rPr>
        <w:br/>
        <w:t>产出质量 10 100% 10</w:t>
      </w:r>
      <w:r>
        <w:rPr>
          <w:rStyle w:val="a8"/>
          <w:rFonts w:ascii="仿宋" w:eastAsia="仿宋" w:hAnsi="仿宋" w:cs="仿宋" w:hint="eastAsia"/>
          <w:b w:val="0"/>
          <w:bCs w:val="0"/>
          <w:spacing w:val="-4"/>
          <w:sz w:val="32"/>
          <w:szCs w:val="32"/>
        </w:rPr>
        <w:br/>
        <w:t>产出时效 10 100% 10</w:t>
      </w:r>
      <w:r>
        <w:rPr>
          <w:rStyle w:val="a8"/>
          <w:rFonts w:ascii="仿宋" w:eastAsia="仿宋" w:hAnsi="仿宋" w:cs="仿宋" w:hint="eastAsia"/>
          <w:b w:val="0"/>
          <w:bCs w:val="0"/>
          <w:spacing w:val="-4"/>
          <w:sz w:val="32"/>
          <w:szCs w:val="32"/>
        </w:rPr>
        <w:br/>
        <w:t>成本情况 10 100% 10</w:t>
      </w:r>
      <w:r>
        <w:rPr>
          <w:rStyle w:val="a8"/>
          <w:rFonts w:ascii="仿宋" w:eastAsia="仿宋" w:hAnsi="仿宋" w:cs="仿宋" w:hint="eastAsia"/>
          <w:b w:val="0"/>
          <w:bCs w:val="0"/>
          <w:spacing w:val="-4"/>
          <w:sz w:val="32"/>
          <w:szCs w:val="32"/>
        </w:rPr>
        <w:br/>
        <w:t>合计 40 100% 40</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（1）对于“产出数量”</w:t>
      </w:r>
      <w:r>
        <w:rPr>
          <w:rStyle w:val="a8"/>
          <w:rFonts w:ascii="仿宋" w:eastAsia="仿宋" w:hAnsi="仿宋" w:cs="仿宋" w:hint="eastAsia"/>
          <w:b w:val="0"/>
          <w:bCs w:val="0"/>
          <w:spacing w:val="-4"/>
          <w:sz w:val="32"/>
          <w:szCs w:val="32"/>
        </w:rPr>
        <w:br/>
        <w:t>预计报名人数指标，预期指标&lt;=4000人，实际指标值7506人，完成率187%，偏差率87%，偏差原因：因疫情原因，外省考生调入。改进措施：及时调整绩效目标。根据评分标准，该指标不扣分，得2分。</w:t>
      </w:r>
      <w:r>
        <w:rPr>
          <w:rStyle w:val="a8"/>
          <w:rFonts w:ascii="仿宋" w:eastAsia="仿宋" w:hAnsi="仿宋" w:cs="仿宋" w:hint="eastAsia"/>
          <w:b w:val="0"/>
          <w:bCs w:val="0"/>
          <w:spacing w:val="-4"/>
          <w:sz w:val="32"/>
          <w:szCs w:val="32"/>
        </w:rPr>
        <w:br/>
        <w:t>职称考试批次指标，预期指标&gt;=10批次，实际完成值11批次，完成率111%，偏差率11%，偏差原因：因疫情原因，外省考生调入。改进措施：及时调整绩效目标。根据评分标准，该指标不扣分，得2分。</w:t>
      </w:r>
      <w:r>
        <w:rPr>
          <w:rStyle w:val="a8"/>
          <w:rFonts w:ascii="仿宋" w:eastAsia="仿宋" w:hAnsi="仿宋" w:cs="仿宋" w:hint="eastAsia"/>
          <w:b w:val="0"/>
          <w:bCs w:val="0"/>
          <w:spacing w:val="-4"/>
          <w:sz w:val="32"/>
          <w:szCs w:val="32"/>
        </w:rPr>
        <w:br/>
        <w:t>考试综合宣传批次指标，预期指标&gt;=2批次，实际完成值2批次，完成率100%。与预期目标一致，根据评分标准，该指标不扣分，得2分。</w:t>
      </w:r>
      <w:r>
        <w:rPr>
          <w:rStyle w:val="a8"/>
          <w:rFonts w:ascii="仿宋" w:eastAsia="仿宋" w:hAnsi="仿宋" w:cs="仿宋" w:hint="eastAsia"/>
          <w:b w:val="0"/>
          <w:bCs w:val="0"/>
          <w:spacing w:val="-4"/>
          <w:sz w:val="32"/>
          <w:szCs w:val="32"/>
        </w:rPr>
        <w:br/>
        <w:t>购买考试用笔、草稿纸指标，预期指标&gt;=2批次，实际完成值2批次，完成率100%。与预期目标一致，根据评分标准，该指标不扣分，得2分。</w:t>
      </w:r>
      <w:r>
        <w:rPr>
          <w:rStyle w:val="a8"/>
          <w:rFonts w:ascii="仿宋" w:eastAsia="仿宋" w:hAnsi="仿宋" w:cs="仿宋" w:hint="eastAsia"/>
          <w:b w:val="0"/>
          <w:bCs w:val="0"/>
          <w:spacing w:val="-4"/>
          <w:sz w:val="32"/>
          <w:szCs w:val="32"/>
        </w:rPr>
        <w:br/>
        <w:t>预计考试天数指标，预期指标≤5天，实际完成值6天，完成率120%，偏差率20%，偏差原因：因疫情原因，外省考生调入。改进措施：及时调整绩效目标。根据评分标准，该指标不扣分，得2分。</w:t>
      </w:r>
      <w:r>
        <w:rPr>
          <w:rStyle w:val="a8"/>
          <w:rFonts w:ascii="仿宋" w:eastAsia="仿宋" w:hAnsi="仿宋" w:cs="仿宋" w:hint="eastAsia"/>
          <w:b w:val="0"/>
          <w:bCs w:val="0"/>
          <w:spacing w:val="-4"/>
          <w:sz w:val="32"/>
          <w:szCs w:val="32"/>
        </w:rPr>
        <w:br/>
        <w:t>合计得10分。</w:t>
      </w:r>
      <w:r>
        <w:rPr>
          <w:rStyle w:val="a8"/>
          <w:rFonts w:ascii="仿宋" w:eastAsia="仿宋" w:hAnsi="仿宋" w:cs="仿宋" w:hint="eastAsia"/>
          <w:b w:val="0"/>
          <w:bCs w:val="0"/>
          <w:spacing w:val="-4"/>
          <w:sz w:val="32"/>
          <w:szCs w:val="32"/>
        </w:rPr>
        <w:br/>
        <w:t>（2）对于“产出质量”：</w:t>
      </w:r>
      <w:r>
        <w:rPr>
          <w:rStyle w:val="a8"/>
          <w:rFonts w:ascii="仿宋" w:eastAsia="仿宋" w:hAnsi="仿宋" w:cs="仿宋" w:hint="eastAsia"/>
          <w:b w:val="0"/>
          <w:bCs w:val="0"/>
          <w:spacing w:val="-4"/>
          <w:sz w:val="32"/>
          <w:szCs w:val="32"/>
        </w:rPr>
        <w:br/>
        <w:t>考生参考率指标，预期指标=100%，实际完成值100%，与预期目标一致，根据评分标准，该指标不扣分，得10分。</w:t>
      </w:r>
      <w:r>
        <w:rPr>
          <w:rStyle w:val="a8"/>
          <w:rFonts w:ascii="仿宋" w:eastAsia="仿宋" w:hAnsi="仿宋" w:cs="仿宋" w:hint="eastAsia"/>
          <w:b w:val="0"/>
          <w:bCs w:val="0"/>
          <w:spacing w:val="-4"/>
          <w:sz w:val="32"/>
          <w:szCs w:val="32"/>
        </w:rPr>
        <w:br/>
        <w:t>合计得10分。</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（3）对于“产出时效”：</w:t>
      </w:r>
      <w:r>
        <w:rPr>
          <w:rStyle w:val="a8"/>
          <w:rFonts w:ascii="仿宋" w:eastAsia="仿宋" w:hAnsi="仿宋" w:cs="仿宋" w:hint="eastAsia"/>
          <w:b w:val="0"/>
          <w:bCs w:val="0"/>
          <w:spacing w:val="-4"/>
          <w:sz w:val="32"/>
          <w:szCs w:val="32"/>
        </w:rPr>
        <w:br/>
        <w:t>考试及时率指标，预期指标=100%，实际完成值100%，与预期目标一致，根据评分标准，该指标不扣分，得10分。</w:t>
      </w:r>
      <w:r>
        <w:rPr>
          <w:rStyle w:val="a8"/>
          <w:rFonts w:ascii="仿宋" w:eastAsia="仿宋" w:hAnsi="仿宋" w:cs="仿宋" w:hint="eastAsia"/>
          <w:b w:val="0"/>
          <w:bCs w:val="0"/>
          <w:spacing w:val="-4"/>
          <w:sz w:val="32"/>
          <w:szCs w:val="32"/>
        </w:rPr>
        <w:br/>
        <w:t>合计得10分。</w:t>
      </w:r>
      <w:r>
        <w:rPr>
          <w:rStyle w:val="a8"/>
          <w:rFonts w:ascii="仿宋" w:eastAsia="仿宋" w:hAnsi="仿宋" w:cs="仿宋" w:hint="eastAsia"/>
          <w:b w:val="0"/>
          <w:bCs w:val="0"/>
          <w:spacing w:val="-4"/>
          <w:sz w:val="32"/>
          <w:szCs w:val="32"/>
        </w:rPr>
        <w:br/>
        <w:t>（4）对于“产出成本”：</w:t>
      </w:r>
      <w:r>
        <w:rPr>
          <w:rStyle w:val="a8"/>
          <w:rFonts w:ascii="仿宋" w:eastAsia="仿宋" w:hAnsi="仿宋" w:cs="仿宋" w:hint="eastAsia"/>
          <w:b w:val="0"/>
          <w:bCs w:val="0"/>
          <w:spacing w:val="-4"/>
          <w:sz w:val="32"/>
          <w:szCs w:val="32"/>
        </w:rPr>
        <w:br/>
        <w:t>成本节约率指标，预期指标值=0%，实际完成值0%，项目经费都能控制绩效目标范围内，根据评分标准，该指标不扣分，得10分。</w:t>
      </w:r>
    </w:p>
    <w:p w:rsidR="00E7612A" w:rsidRPr="002E521F" w:rsidRDefault="008F4CA9" w:rsidP="002E521F">
      <w:pPr>
        <w:spacing w:line="570" w:lineRule="exact"/>
        <w:ind w:firstLineChars="200" w:firstLine="627"/>
        <w:rPr>
          <w:rStyle w:val="a8"/>
          <w:rFonts w:ascii="楷体" w:eastAsia="楷体" w:hAnsi="楷体" w:cs="楷体"/>
          <w:bCs w:val="0"/>
          <w:spacing w:val="-4"/>
          <w:sz w:val="32"/>
          <w:szCs w:val="32"/>
        </w:rPr>
      </w:pPr>
      <w:r>
        <w:rPr>
          <w:rFonts w:ascii="楷体" w:eastAsia="楷体" w:hAnsi="楷体" w:cs="楷体" w:hint="eastAsia"/>
          <w:b/>
          <w:spacing w:val="-4"/>
          <w:sz w:val="32"/>
          <w:szCs w:val="32"/>
        </w:rPr>
        <w:t>（四）项目效益情况。</w:t>
      </w:r>
      <w:r>
        <w:rPr>
          <w:rStyle w:val="a8"/>
          <w:rFonts w:ascii="仿宋" w:eastAsia="仿宋" w:hAnsi="仿宋" w:cs="仿宋" w:hint="eastAsia"/>
          <w:b w:val="0"/>
          <w:bCs w:val="0"/>
          <w:spacing w:val="-4"/>
          <w:sz w:val="32"/>
          <w:szCs w:val="32"/>
        </w:rPr>
        <w:br/>
        <w:t>项目效益类指标包括项目效益1个方面的内容，由2个三级指标构成，权重分为20分，实际得分20分，得分率为100%。</w:t>
      </w:r>
      <w:r>
        <w:rPr>
          <w:rStyle w:val="a8"/>
          <w:rFonts w:ascii="仿宋" w:eastAsia="仿宋" w:hAnsi="仿宋" w:cs="仿宋" w:hint="eastAsia"/>
          <w:b w:val="0"/>
          <w:bCs w:val="0"/>
          <w:spacing w:val="-4"/>
          <w:sz w:val="32"/>
          <w:szCs w:val="32"/>
        </w:rPr>
        <w:br/>
        <w:t>项目绩效指标得分情况</w:t>
      </w:r>
      <w:r>
        <w:rPr>
          <w:rStyle w:val="a8"/>
          <w:rFonts w:ascii="仿宋" w:eastAsia="仿宋" w:hAnsi="仿宋" w:cs="仿宋" w:hint="eastAsia"/>
          <w:b w:val="0"/>
          <w:bCs w:val="0"/>
          <w:spacing w:val="-4"/>
          <w:sz w:val="32"/>
          <w:szCs w:val="32"/>
        </w:rPr>
        <w:br/>
        <w:t>三级指标 权重 得分率 实际得分</w:t>
      </w:r>
      <w:r>
        <w:rPr>
          <w:rStyle w:val="a8"/>
          <w:rFonts w:ascii="仿宋" w:eastAsia="仿宋" w:hAnsi="仿宋" w:cs="仿宋" w:hint="eastAsia"/>
          <w:b w:val="0"/>
          <w:bCs w:val="0"/>
          <w:spacing w:val="-4"/>
          <w:sz w:val="32"/>
          <w:szCs w:val="32"/>
        </w:rPr>
        <w:br/>
        <w:t>实施效益</w:t>
      </w:r>
      <w:r w:rsidR="002E521F">
        <w:rPr>
          <w:rStyle w:val="a8"/>
          <w:rFonts w:ascii="仿宋" w:eastAsia="仿宋" w:hAnsi="仿宋" w:cs="仿宋" w:hint="eastAsia"/>
          <w:b w:val="0"/>
          <w:bCs w:val="0"/>
          <w:spacing w:val="-4"/>
          <w:sz w:val="32"/>
          <w:szCs w:val="32"/>
        </w:rPr>
        <w:t xml:space="preserve"> 10 100% 10</w:t>
      </w:r>
      <w:r>
        <w:rPr>
          <w:rStyle w:val="a8"/>
          <w:rFonts w:ascii="仿宋" w:eastAsia="仿宋" w:hAnsi="仿宋" w:cs="仿宋" w:hint="eastAsia"/>
          <w:b w:val="0"/>
          <w:bCs w:val="0"/>
          <w:spacing w:val="-4"/>
          <w:sz w:val="32"/>
          <w:szCs w:val="32"/>
        </w:rPr>
        <w:br/>
        <w:t>满意度 10 100% 10</w:t>
      </w:r>
      <w:r>
        <w:rPr>
          <w:rStyle w:val="a8"/>
          <w:rFonts w:ascii="仿宋" w:eastAsia="仿宋" w:hAnsi="仿宋" w:cs="仿宋" w:hint="eastAsia"/>
          <w:b w:val="0"/>
          <w:bCs w:val="0"/>
          <w:spacing w:val="-4"/>
          <w:sz w:val="32"/>
          <w:szCs w:val="32"/>
        </w:rPr>
        <w:br/>
        <w:t>合计 20 100% 20</w:t>
      </w:r>
      <w:r>
        <w:rPr>
          <w:rStyle w:val="a8"/>
          <w:rFonts w:ascii="仿宋" w:eastAsia="仿宋" w:hAnsi="仿宋" w:cs="仿宋" w:hint="eastAsia"/>
          <w:b w:val="0"/>
          <w:bCs w:val="0"/>
          <w:spacing w:val="-4"/>
          <w:sz w:val="32"/>
          <w:szCs w:val="32"/>
        </w:rPr>
        <w:br/>
        <w:t>1.实施效益指标：</w:t>
      </w:r>
      <w:r>
        <w:rPr>
          <w:rStyle w:val="a8"/>
          <w:rFonts w:ascii="仿宋" w:eastAsia="仿宋" w:hAnsi="仿宋" w:cs="仿宋" w:hint="eastAsia"/>
          <w:b w:val="0"/>
          <w:bCs w:val="0"/>
          <w:spacing w:val="-4"/>
          <w:sz w:val="32"/>
          <w:szCs w:val="32"/>
        </w:rPr>
        <w:br/>
        <w:t>（1）对于“社会效益指标”：</w:t>
      </w:r>
      <w:r>
        <w:rPr>
          <w:rStyle w:val="a8"/>
          <w:rFonts w:ascii="仿宋" w:eastAsia="仿宋" w:hAnsi="仿宋" w:cs="仿宋" w:hint="eastAsia"/>
          <w:b w:val="0"/>
          <w:bCs w:val="0"/>
          <w:spacing w:val="-4"/>
          <w:sz w:val="32"/>
          <w:szCs w:val="32"/>
        </w:rPr>
        <w:br/>
        <w:t>提高会计人员素质，规范财务工作指标，预期指标有效提高，实际完成值有效提高，与预期指标一致，根据评分标准，该指标不扣分，得5分。</w:t>
      </w:r>
      <w:r>
        <w:rPr>
          <w:rStyle w:val="a8"/>
          <w:rFonts w:ascii="仿宋" w:eastAsia="仿宋" w:hAnsi="仿宋" w:cs="仿宋" w:hint="eastAsia"/>
          <w:b w:val="0"/>
          <w:bCs w:val="0"/>
          <w:spacing w:val="-4"/>
          <w:sz w:val="32"/>
          <w:szCs w:val="32"/>
        </w:rPr>
        <w:br/>
        <w:t>实施效益指标合计得5分。</w:t>
      </w:r>
      <w:r>
        <w:rPr>
          <w:rStyle w:val="a8"/>
          <w:rFonts w:ascii="仿宋" w:eastAsia="仿宋" w:hAnsi="仿宋" w:cs="仿宋" w:hint="eastAsia"/>
          <w:b w:val="0"/>
          <w:bCs w:val="0"/>
          <w:spacing w:val="-4"/>
          <w:sz w:val="32"/>
          <w:szCs w:val="32"/>
        </w:rPr>
        <w:br/>
        <w:t>（2）对于“可持续影响指标”：</w:t>
      </w:r>
      <w:r>
        <w:rPr>
          <w:rStyle w:val="a8"/>
          <w:rFonts w:ascii="仿宋" w:eastAsia="仿宋" w:hAnsi="仿宋" w:cs="仿宋" w:hint="eastAsia"/>
          <w:b w:val="0"/>
          <w:bCs w:val="0"/>
          <w:spacing w:val="-4"/>
          <w:sz w:val="32"/>
          <w:szCs w:val="32"/>
        </w:rPr>
        <w:br/>
        <w:t>规范财务工作，提高财务人员水平指标，预期目标值持续提高，</w:t>
      </w:r>
      <w:r>
        <w:rPr>
          <w:rStyle w:val="a8"/>
          <w:rFonts w:ascii="仿宋" w:eastAsia="仿宋" w:hAnsi="仿宋" w:cs="仿宋" w:hint="eastAsia"/>
          <w:b w:val="0"/>
          <w:bCs w:val="0"/>
          <w:spacing w:val="-4"/>
          <w:sz w:val="32"/>
          <w:szCs w:val="32"/>
        </w:rPr>
        <w:lastRenderedPageBreak/>
        <w:t>实际完成值持续提高，与预期指标一致，根据评分标准，该指标不扣分，得5分。</w:t>
      </w:r>
      <w:r>
        <w:rPr>
          <w:rStyle w:val="a8"/>
          <w:rFonts w:ascii="仿宋" w:eastAsia="仿宋" w:hAnsi="仿宋" w:cs="仿宋" w:hint="eastAsia"/>
          <w:b w:val="0"/>
          <w:bCs w:val="0"/>
          <w:spacing w:val="-4"/>
          <w:sz w:val="32"/>
          <w:szCs w:val="32"/>
        </w:rPr>
        <w:br/>
        <w:t>实施效益指标合计得5分。</w:t>
      </w:r>
      <w:r>
        <w:rPr>
          <w:rStyle w:val="a8"/>
          <w:rFonts w:ascii="仿宋" w:eastAsia="仿宋" w:hAnsi="仿宋" w:cs="仿宋" w:hint="eastAsia"/>
          <w:b w:val="0"/>
          <w:bCs w:val="0"/>
          <w:spacing w:val="-4"/>
          <w:sz w:val="32"/>
          <w:szCs w:val="32"/>
        </w:rPr>
        <w:br/>
        <w:t>（3）对于“经济效益指标”：</w:t>
      </w:r>
      <w:r>
        <w:rPr>
          <w:rStyle w:val="a8"/>
          <w:rFonts w:ascii="仿宋" w:eastAsia="仿宋" w:hAnsi="仿宋" w:cs="仿宋" w:hint="eastAsia"/>
          <w:b w:val="0"/>
          <w:bCs w:val="0"/>
          <w:spacing w:val="-4"/>
          <w:sz w:val="32"/>
          <w:szCs w:val="32"/>
        </w:rPr>
        <w:br/>
        <w:t>无。</w:t>
      </w:r>
      <w:r>
        <w:rPr>
          <w:rStyle w:val="a8"/>
          <w:rFonts w:ascii="仿宋" w:eastAsia="仿宋" w:hAnsi="仿宋" w:cs="仿宋" w:hint="eastAsia"/>
          <w:b w:val="0"/>
          <w:bCs w:val="0"/>
          <w:spacing w:val="-4"/>
          <w:sz w:val="32"/>
          <w:szCs w:val="32"/>
        </w:rPr>
        <w:br/>
        <w:t>（4）对于“生态效益指标”：</w:t>
      </w:r>
      <w:r>
        <w:rPr>
          <w:rStyle w:val="a8"/>
          <w:rFonts w:ascii="仿宋" w:eastAsia="仿宋" w:hAnsi="仿宋" w:cs="仿宋" w:hint="eastAsia"/>
          <w:b w:val="0"/>
          <w:bCs w:val="0"/>
          <w:spacing w:val="-4"/>
          <w:sz w:val="32"/>
          <w:szCs w:val="32"/>
        </w:rPr>
        <w:br/>
        <w:t>无。</w:t>
      </w:r>
      <w:r>
        <w:rPr>
          <w:rStyle w:val="a8"/>
          <w:rFonts w:ascii="仿宋" w:eastAsia="仿宋" w:hAnsi="仿宋" w:cs="仿宋" w:hint="eastAsia"/>
          <w:b w:val="0"/>
          <w:bCs w:val="0"/>
          <w:spacing w:val="-4"/>
          <w:sz w:val="32"/>
          <w:szCs w:val="32"/>
        </w:rPr>
        <w:br/>
        <w:t>2.满意度指标:</w:t>
      </w:r>
      <w:r>
        <w:rPr>
          <w:rStyle w:val="a8"/>
          <w:rFonts w:ascii="仿宋" w:eastAsia="仿宋" w:hAnsi="仿宋" w:cs="仿宋" w:hint="eastAsia"/>
          <w:b w:val="0"/>
          <w:bCs w:val="0"/>
          <w:spacing w:val="-4"/>
          <w:sz w:val="32"/>
          <w:szCs w:val="32"/>
        </w:rPr>
        <w:br/>
        <w:t>对于“满意度指标：考生满意度指标，预期指标值≥95%，实际完成值100%，指标完成率105%，偏差率5%，偏差原因：指标值设置较低，改进措施：提高指标设置的精准性，根据评分标准，该指标不扣分，得10分。</w:t>
      </w:r>
    </w:p>
    <w:p w:rsidR="00E7612A" w:rsidRDefault="008F4CA9">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五、预算执行进度与绩效指标偏差</w:t>
      </w:r>
    </w:p>
    <w:p w:rsidR="00E7612A" w:rsidRDefault="008F4CA9">
      <w:pPr>
        <w:spacing w:line="540" w:lineRule="exact"/>
        <w:ind w:firstLine="567"/>
        <w:rPr>
          <w:rFonts w:ascii="仿宋" w:eastAsia="仿宋" w:hAnsi="仿宋" w:cs="仿宋"/>
          <w:spacing w:val="-4"/>
          <w:sz w:val="32"/>
          <w:szCs w:val="32"/>
        </w:rPr>
      </w:pPr>
      <w:r>
        <w:rPr>
          <w:rStyle w:val="a8"/>
          <w:rFonts w:ascii="仿宋" w:eastAsia="仿宋" w:hAnsi="仿宋" w:cs="仿宋" w:hint="eastAsia"/>
          <w:b w:val="0"/>
          <w:bCs w:val="0"/>
          <w:spacing w:val="-4"/>
          <w:sz w:val="32"/>
          <w:szCs w:val="32"/>
        </w:rPr>
        <w:t>会计考试考务工作项目预算20万元，到位20万元，实际支出20万元，预算执行率为100%，项目绩效指标总体完成率为111%，偏差率为11%,偏差原因，部分指标设置较低，省外调入考生多，改进措施：提高指标设置的精准性，及时调整绩效目标。</w:t>
      </w:r>
    </w:p>
    <w:p w:rsidR="00E7612A" w:rsidRDefault="008F4CA9">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六、主要经验及做法、存在的问题及原因分析</w:t>
      </w:r>
    </w:p>
    <w:p w:rsidR="00E7612A" w:rsidRDefault="008F4CA9">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 xml:space="preserve">（一）主要经验及做法　</w:t>
      </w:r>
      <w:r>
        <w:rPr>
          <w:rStyle w:val="a8"/>
          <w:rFonts w:ascii="仿宋" w:eastAsia="仿宋" w:hAnsi="仿宋" w:cs="仿宋" w:hint="eastAsia"/>
          <w:b w:val="0"/>
          <w:bCs w:val="0"/>
          <w:spacing w:val="-4"/>
          <w:sz w:val="32"/>
          <w:szCs w:val="32"/>
        </w:rPr>
        <w:br/>
        <w:t>一是本项目能够严格按照《项目实施方案》执行，项目执行情况较好。二是加强组织领导，本项目绩效评价工作，有局主要领导亲自抓，分管领导具体负责，从项目到资金，均能后很好的执行。三是加强沟通协调，加强与喀什大学的沟通，确保项目按期完工。</w:t>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（二）存在问题及原因分析</w:t>
      </w:r>
      <w:r>
        <w:rPr>
          <w:rStyle w:val="a8"/>
          <w:rFonts w:ascii="仿宋" w:eastAsia="仿宋" w:hAnsi="仿宋" w:cs="仿宋" w:hint="eastAsia"/>
          <w:b w:val="0"/>
          <w:bCs w:val="0"/>
          <w:spacing w:val="-4"/>
          <w:sz w:val="32"/>
          <w:szCs w:val="32"/>
        </w:rPr>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rsidR="00E7612A" w:rsidRPr="002E521F" w:rsidRDefault="008F4CA9" w:rsidP="002E521F">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七、有关建议</w:t>
      </w:r>
      <w:r>
        <w:rPr>
          <w:rStyle w:val="a8"/>
          <w:rFonts w:ascii="仿宋" w:eastAsia="仿宋" w:hAnsi="仿宋" w:cs="仿宋" w:hint="eastAsia"/>
          <w:b w:val="0"/>
          <w:bCs w:val="0"/>
          <w:spacing w:val="-4"/>
          <w:sz w:val="32"/>
          <w:szCs w:val="32"/>
        </w:rPr>
        <w:br/>
        <w:t>1.项目前期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a8"/>
          <w:rFonts w:ascii="仿宋" w:eastAsia="仿宋" w:hAnsi="仿宋" w:cs="仿宋" w:hint="eastAsia"/>
          <w:b w:val="0"/>
          <w:bCs w:val="0"/>
          <w:spacing w:val="-4"/>
          <w:sz w:val="32"/>
          <w:szCs w:val="32"/>
        </w:rPr>
        <w:br/>
        <w:t>2.项目评价资料有待进一步完善。项目启动时同步做好档案的归纳与整理，及时整理、收集、汇总，健全档案资料。项目后续管理有待进一步加强和跟踪。</w:t>
      </w:r>
      <w:r>
        <w:rPr>
          <w:rStyle w:val="a8"/>
          <w:rFonts w:ascii="仿宋" w:eastAsia="仿宋" w:hAnsi="仿宋" w:cs="仿宋" w:hint="eastAsia"/>
          <w:b w:val="0"/>
          <w:bCs w:val="0"/>
          <w:spacing w:val="-4"/>
          <w:sz w:val="32"/>
          <w:szCs w:val="32"/>
        </w:rPr>
        <w:br/>
        <w:t>3.通过绩效管理，发现实施中存在漏洞，以后加强管理，及时掌握与之相关的各类信息，减少成本，使资金效益最大化。</w:t>
      </w:r>
      <w:r>
        <w:rPr>
          <w:rStyle w:val="a8"/>
          <w:rFonts w:ascii="仿宋" w:eastAsia="仿宋" w:hAnsi="仿宋" w:cs="仿宋" w:hint="eastAsia"/>
          <w:b w:val="0"/>
          <w:bCs w:val="0"/>
          <w:spacing w:val="-4"/>
          <w:sz w:val="32"/>
          <w:szCs w:val="32"/>
        </w:rPr>
        <w:br/>
        <w:t>4．评价工作应从项目实施方案源头抓起，评价工作和意识应贯穿项目整个过程。</w:t>
      </w:r>
    </w:p>
    <w:p w:rsidR="00E7612A" w:rsidRDefault="008F4CA9">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八、其他需要说明的问题</w:t>
      </w:r>
    </w:p>
    <w:p w:rsidR="00E7612A" w:rsidRDefault="008F4CA9">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rsidR="00E7612A" w:rsidRDefault="00E7612A">
      <w:pPr>
        <w:spacing w:line="570" w:lineRule="exact"/>
        <w:rPr>
          <w:rStyle w:val="a8"/>
          <w:rFonts w:ascii="方正黑体_GBK" w:eastAsia="方正黑体_GBK" w:hAnsi="方正黑体_GBK" w:cs="方正黑体_GBK"/>
          <w:b w:val="0"/>
          <w:spacing w:val="-4"/>
          <w:sz w:val="32"/>
          <w:szCs w:val="32"/>
        </w:rPr>
      </w:pPr>
    </w:p>
    <w:p w:rsidR="00E7612A" w:rsidRDefault="00E7612A">
      <w:pPr>
        <w:spacing w:line="570" w:lineRule="exact"/>
        <w:rPr>
          <w:rStyle w:val="a8"/>
          <w:rFonts w:ascii="楷体" w:eastAsia="楷体" w:hAnsi="楷体"/>
          <w:spacing w:val="-4"/>
          <w:sz w:val="32"/>
          <w:szCs w:val="32"/>
        </w:rPr>
      </w:pPr>
    </w:p>
    <w:p w:rsidR="00E7612A" w:rsidRDefault="00E7612A">
      <w:pPr>
        <w:spacing w:line="570" w:lineRule="exact"/>
        <w:rPr>
          <w:rStyle w:val="a8"/>
          <w:rFonts w:ascii="仿宋" w:eastAsia="仿宋" w:hAnsi="仿宋"/>
          <w:b w:val="0"/>
          <w:spacing w:val="-4"/>
          <w:sz w:val="32"/>
          <w:szCs w:val="32"/>
        </w:rPr>
      </w:pPr>
    </w:p>
    <w:p w:rsidR="00E7612A" w:rsidRDefault="00E7612A">
      <w:pPr>
        <w:spacing w:line="570" w:lineRule="exact"/>
        <w:rPr>
          <w:rStyle w:val="a8"/>
          <w:rFonts w:ascii="仿宋" w:eastAsia="仿宋" w:hAnsi="仿宋"/>
          <w:b w:val="0"/>
          <w:spacing w:val="-4"/>
          <w:sz w:val="32"/>
          <w:szCs w:val="32"/>
        </w:rPr>
      </w:pPr>
    </w:p>
    <w:p w:rsidR="00E7612A" w:rsidRDefault="00E7612A">
      <w:pPr>
        <w:spacing w:line="570" w:lineRule="exact"/>
        <w:rPr>
          <w:rStyle w:val="a8"/>
          <w:rFonts w:ascii="仿宋" w:eastAsia="仿宋" w:hAnsi="仿宋"/>
          <w:b w:val="0"/>
          <w:spacing w:val="-4"/>
          <w:sz w:val="32"/>
          <w:szCs w:val="32"/>
        </w:rPr>
      </w:pPr>
    </w:p>
    <w:p w:rsidR="00E7612A" w:rsidRDefault="00E7612A">
      <w:pPr>
        <w:spacing w:line="570" w:lineRule="exact"/>
        <w:rPr>
          <w:rStyle w:val="a8"/>
          <w:rFonts w:ascii="仿宋" w:eastAsia="仿宋" w:hAnsi="仿宋"/>
          <w:b w:val="0"/>
          <w:spacing w:val="-4"/>
          <w:sz w:val="32"/>
          <w:szCs w:val="32"/>
        </w:rPr>
      </w:pPr>
    </w:p>
    <w:p w:rsidR="00E7612A" w:rsidRDefault="00E7612A">
      <w:pPr>
        <w:spacing w:line="570" w:lineRule="exact"/>
        <w:rPr>
          <w:rStyle w:val="a8"/>
          <w:rFonts w:ascii="仿宋" w:eastAsia="仿宋" w:hAnsi="仿宋"/>
          <w:b w:val="0"/>
          <w:spacing w:val="-4"/>
          <w:sz w:val="32"/>
          <w:szCs w:val="32"/>
        </w:rPr>
      </w:pPr>
    </w:p>
    <w:p w:rsidR="00E7612A" w:rsidRDefault="00E7612A">
      <w:pPr>
        <w:spacing w:line="570" w:lineRule="exact"/>
        <w:rPr>
          <w:rStyle w:val="a8"/>
          <w:rFonts w:ascii="仿宋" w:eastAsia="仿宋" w:hAnsi="仿宋"/>
          <w:b w:val="0"/>
          <w:spacing w:val="-4"/>
          <w:sz w:val="32"/>
          <w:szCs w:val="32"/>
        </w:rPr>
      </w:pPr>
    </w:p>
    <w:p w:rsidR="00E7612A" w:rsidRDefault="00E7612A">
      <w:pPr>
        <w:spacing w:line="570" w:lineRule="exact"/>
        <w:rPr>
          <w:rStyle w:val="a8"/>
          <w:rFonts w:ascii="仿宋" w:eastAsia="仿宋" w:hAnsi="仿宋"/>
          <w:b w:val="0"/>
          <w:spacing w:val="-4"/>
          <w:sz w:val="32"/>
          <w:szCs w:val="32"/>
        </w:rPr>
      </w:pPr>
    </w:p>
    <w:p w:rsidR="00E7612A" w:rsidRDefault="00E7612A">
      <w:pPr>
        <w:spacing w:line="570" w:lineRule="exact"/>
        <w:rPr>
          <w:rStyle w:val="a8"/>
          <w:rFonts w:ascii="仿宋" w:eastAsia="仿宋" w:hAnsi="仿宋"/>
          <w:b w:val="0"/>
          <w:spacing w:val="-4"/>
          <w:sz w:val="32"/>
          <w:szCs w:val="32"/>
        </w:rPr>
      </w:pPr>
    </w:p>
    <w:p w:rsidR="00E7612A" w:rsidRDefault="00E7612A">
      <w:pPr>
        <w:spacing w:line="570" w:lineRule="exact"/>
        <w:rPr>
          <w:rStyle w:val="a8"/>
          <w:rFonts w:ascii="仿宋" w:eastAsia="仿宋" w:hAnsi="仿宋"/>
          <w:b w:val="0"/>
          <w:spacing w:val="-4"/>
          <w:sz w:val="32"/>
          <w:szCs w:val="32"/>
        </w:rPr>
      </w:pPr>
    </w:p>
    <w:sectPr w:rsidR="00E7612A" w:rsidSect="00E22DD0">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95B" w:rsidRDefault="0070795B">
      <w:r>
        <w:separator/>
      </w:r>
    </w:p>
  </w:endnote>
  <w:endnote w:type="continuationSeparator" w:id="1">
    <w:p w:rsidR="0070795B" w:rsidRDefault="007079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panose1 w:val="03000509000000000000"/>
    <w:charset w:val="86"/>
    <w:family w:val="script"/>
    <w:pitch w:val="fixed"/>
    <w:sig w:usb0="00000001" w:usb1="080E0000" w:usb2="00000010" w:usb3="00000000" w:csb0="00040000" w:csb1="00000000"/>
  </w:font>
  <w:font w:name="方正黑体_GBK">
    <w:altName w:val="微软雅黑"/>
    <w:panose1 w:val="03000509000000000000"/>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E7612A" w:rsidRDefault="00E22DD0">
        <w:pPr>
          <w:pStyle w:val="a4"/>
          <w:jc w:val="center"/>
        </w:pPr>
        <w:r>
          <w:fldChar w:fldCharType="begin"/>
        </w:r>
        <w:r w:rsidR="008F4CA9">
          <w:instrText>PAGE   \* MERGEFORMAT</w:instrText>
        </w:r>
        <w:r>
          <w:fldChar w:fldCharType="separate"/>
        </w:r>
        <w:r w:rsidR="002E521F" w:rsidRPr="002E521F">
          <w:rPr>
            <w:noProof/>
            <w:lang w:val="zh-CN"/>
          </w:rPr>
          <w:t>15</w:t>
        </w:r>
        <w:r>
          <w:fldChar w:fldCharType="end"/>
        </w:r>
      </w:p>
    </w:sdtContent>
  </w:sdt>
  <w:p w:rsidR="00E7612A" w:rsidRDefault="00E7612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95B" w:rsidRDefault="0070795B">
      <w:r>
        <w:separator/>
      </w:r>
    </w:p>
  </w:footnote>
  <w:footnote w:type="continuationSeparator" w:id="1">
    <w:p w:rsidR="0070795B" w:rsidRDefault="007079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21F"/>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0795B"/>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22DD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609551D"/>
    <w:rsid w:val="4D2606A1"/>
    <w:rsid w:val="4DD42C22"/>
    <w:rsid w:val="5DA70C36"/>
    <w:rsid w:val="716B6B6A"/>
    <w:rsid w:val="7C7B65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DD0"/>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E22DD0"/>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E22DD0"/>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E22DD0"/>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E22DD0"/>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E22DD0"/>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E22DD0"/>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E22DD0"/>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E22DD0"/>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E22DD0"/>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22DD0"/>
    <w:rPr>
      <w:sz w:val="18"/>
      <w:szCs w:val="18"/>
    </w:rPr>
  </w:style>
  <w:style w:type="paragraph" w:styleId="a4">
    <w:name w:val="footer"/>
    <w:basedOn w:val="a"/>
    <w:link w:val="Char0"/>
    <w:uiPriority w:val="99"/>
    <w:unhideWhenUsed/>
    <w:qFormat/>
    <w:rsid w:val="00E22DD0"/>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E22DD0"/>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E22DD0"/>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E22DD0"/>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E22DD0"/>
    <w:rPr>
      <w:b/>
      <w:bCs/>
    </w:rPr>
  </w:style>
  <w:style w:type="character" w:styleId="a9">
    <w:name w:val="Emphasis"/>
    <w:basedOn w:val="a0"/>
    <w:uiPriority w:val="20"/>
    <w:qFormat/>
    <w:rsid w:val="00E22DD0"/>
    <w:rPr>
      <w:rFonts w:asciiTheme="minorHAnsi" w:hAnsiTheme="minorHAnsi"/>
      <w:b/>
      <w:i/>
      <w:iCs/>
    </w:rPr>
  </w:style>
  <w:style w:type="character" w:customStyle="1" w:styleId="1Char">
    <w:name w:val="标题 1 Char"/>
    <w:basedOn w:val="a0"/>
    <w:link w:val="1"/>
    <w:uiPriority w:val="9"/>
    <w:qFormat/>
    <w:rsid w:val="00E22DD0"/>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E22DD0"/>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E22DD0"/>
    <w:rPr>
      <w:rFonts w:asciiTheme="majorHAnsi" w:eastAsiaTheme="majorEastAsia" w:hAnsiTheme="majorHAnsi"/>
      <w:b/>
      <w:bCs/>
      <w:sz w:val="26"/>
      <w:szCs w:val="26"/>
    </w:rPr>
  </w:style>
  <w:style w:type="character" w:customStyle="1" w:styleId="4Char">
    <w:name w:val="标题 4 Char"/>
    <w:basedOn w:val="a0"/>
    <w:link w:val="4"/>
    <w:uiPriority w:val="9"/>
    <w:qFormat/>
    <w:rsid w:val="00E22DD0"/>
    <w:rPr>
      <w:b/>
      <w:bCs/>
      <w:sz w:val="28"/>
      <w:szCs w:val="28"/>
    </w:rPr>
  </w:style>
  <w:style w:type="character" w:customStyle="1" w:styleId="5Char">
    <w:name w:val="标题 5 Char"/>
    <w:basedOn w:val="a0"/>
    <w:link w:val="5"/>
    <w:uiPriority w:val="9"/>
    <w:semiHidden/>
    <w:qFormat/>
    <w:rsid w:val="00E22DD0"/>
    <w:rPr>
      <w:b/>
      <w:bCs/>
      <w:i/>
      <w:iCs/>
      <w:sz w:val="26"/>
      <w:szCs w:val="26"/>
    </w:rPr>
  </w:style>
  <w:style w:type="character" w:customStyle="1" w:styleId="6Char">
    <w:name w:val="标题 6 Char"/>
    <w:basedOn w:val="a0"/>
    <w:link w:val="6"/>
    <w:uiPriority w:val="9"/>
    <w:semiHidden/>
    <w:qFormat/>
    <w:rsid w:val="00E22DD0"/>
    <w:rPr>
      <w:b/>
      <w:bCs/>
    </w:rPr>
  </w:style>
  <w:style w:type="character" w:customStyle="1" w:styleId="7Char">
    <w:name w:val="标题 7 Char"/>
    <w:basedOn w:val="a0"/>
    <w:link w:val="7"/>
    <w:uiPriority w:val="9"/>
    <w:semiHidden/>
    <w:qFormat/>
    <w:rsid w:val="00E22DD0"/>
    <w:rPr>
      <w:sz w:val="24"/>
      <w:szCs w:val="24"/>
    </w:rPr>
  </w:style>
  <w:style w:type="character" w:customStyle="1" w:styleId="8Char">
    <w:name w:val="标题 8 Char"/>
    <w:basedOn w:val="a0"/>
    <w:link w:val="8"/>
    <w:uiPriority w:val="9"/>
    <w:semiHidden/>
    <w:qFormat/>
    <w:rsid w:val="00E22DD0"/>
    <w:rPr>
      <w:i/>
      <w:iCs/>
      <w:sz w:val="24"/>
      <w:szCs w:val="24"/>
    </w:rPr>
  </w:style>
  <w:style w:type="character" w:customStyle="1" w:styleId="9Char">
    <w:name w:val="标题 9 Char"/>
    <w:basedOn w:val="a0"/>
    <w:link w:val="9"/>
    <w:uiPriority w:val="9"/>
    <w:semiHidden/>
    <w:qFormat/>
    <w:rsid w:val="00E22DD0"/>
    <w:rPr>
      <w:rFonts w:asciiTheme="majorHAnsi" w:eastAsiaTheme="majorEastAsia" w:hAnsiTheme="majorHAnsi"/>
    </w:rPr>
  </w:style>
  <w:style w:type="character" w:customStyle="1" w:styleId="Char3">
    <w:name w:val="标题 Char"/>
    <w:basedOn w:val="a0"/>
    <w:link w:val="a7"/>
    <w:uiPriority w:val="10"/>
    <w:qFormat/>
    <w:rsid w:val="00E22DD0"/>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E22DD0"/>
    <w:rPr>
      <w:rFonts w:asciiTheme="majorHAnsi" w:eastAsiaTheme="majorEastAsia" w:hAnsiTheme="majorHAnsi"/>
      <w:sz w:val="24"/>
      <w:szCs w:val="24"/>
    </w:rPr>
  </w:style>
  <w:style w:type="paragraph" w:styleId="aa">
    <w:name w:val="No Spacing"/>
    <w:basedOn w:val="a"/>
    <w:uiPriority w:val="1"/>
    <w:qFormat/>
    <w:rsid w:val="00E22DD0"/>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E22DD0"/>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E22DD0"/>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E22DD0"/>
    <w:rPr>
      <w:i/>
      <w:sz w:val="24"/>
      <w:szCs w:val="24"/>
    </w:rPr>
  </w:style>
  <w:style w:type="paragraph" w:styleId="ad">
    <w:name w:val="Intense Quote"/>
    <w:basedOn w:val="a"/>
    <w:next w:val="a"/>
    <w:link w:val="Char5"/>
    <w:uiPriority w:val="30"/>
    <w:qFormat/>
    <w:rsid w:val="00E22DD0"/>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E22DD0"/>
    <w:rPr>
      <w:b/>
      <w:i/>
      <w:sz w:val="24"/>
    </w:rPr>
  </w:style>
  <w:style w:type="character" w:customStyle="1" w:styleId="10">
    <w:name w:val="不明显强调1"/>
    <w:uiPriority w:val="19"/>
    <w:qFormat/>
    <w:rsid w:val="00E22DD0"/>
    <w:rPr>
      <w:i/>
      <w:color w:val="595959" w:themeColor="text1" w:themeTint="A6"/>
    </w:rPr>
  </w:style>
  <w:style w:type="character" w:customStyle="1" w:styleId="11">
    <w:name w:val="明显强调1"/>
    <w:basedOn w:val="a0"/>
    <w:uiPriority w:val="21"/>
    <w:qFormat/>
    <w:rsid w:val="00E22DD0"/>
    <w:rPr>
      <w:b/>
      <w:i/>
      <w:sz w:val="24"/>
      <w:szCs w:val="24"/>
      <w:u w:val="single"/>
    </w:rPr>
  </w:style>
  <w:style w:type="character" w:customStyle="1" w:styleId="12">
    <w:name w:val="不明显参考1"/>
    <w:basedOn w:val="a0"/>
    <w:uiPriority w:val="31"/>
    <w:qFormat/>
    <w:rsid w:val="00E22DD0"/>
    <w:rPr>
      <w:sz w:val="24"/>
      <w:szCs w:val="24"/>
      <w:u w:val="single"/>
    </w:rPr>
  </w:style>
  <w:style w:type="character" w:customStyle="1" w:styleId="13">
    <w:name w:val="明显参考1"/>
    <w:basedOn w:val="a0"/>
    <w:uiPriority w:val="32"/>
    <w:qFormat/>
    <w:rsid w:val="00E22DD0"/>
    <w:rPr>
      <w:b/>
      <w:sz w:val="24"/>
      <w:u w:val="single"/>
    </w:rPr>
  </w:style>
  <w:style w:type="character" w:customStyle="1" w:styleId="14">
    <w:name w:val="书籍标题1"/>
    <w:basedOn w:val="a0"/>
    <w:uiPriority w:val="33"/>
    <w:qFormat/>
    <w:rsid w:val="00E22DD0"/>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E22DD0"/>
    <w:pPr>
      <w:outlineLvl w:val="9"/>
    </w:pPr>
    <w:rPr>
      <w:lang w:eastAsia="en-US" w:bidi="en-US"/>
    </w:rPr>
  </w:style>
  <w:style w:type="character" w:customStyle="1" w:styleId="Char1">
    <w:name w:val="页眉 Char"/>
    <w:basedOn w:val="a0"/>
    <w:link w:val="a5"/>
    <w:uiPriority w:val="99"/>
    <w:qFormat/>
    <w:rsid w:val="00E22DD0"/>
    <w:rPr>
      <w:rFonts w:ascii="Calibri" w:eastAsia="宋体" w:hAnsi="Calibri"/>
      <w:kern w:val="2"/>
      <w:sz w:val="18"/>
      <w:szCs w:val="18"/>
    </w:rPr>
  </w:style>
  <w:style w:type="character" w:customStyle="1" w:styleId="Char0">
    <w:name w:val="页脚 Char"/>
    <w:basedOn w:val="a0"/>
    <w:link w:val="a4"/>
    <w:uiPriority w:val="99"/>
    <w:qFormat/>
    <w:rsid w:val="00E22DD0"/>
    <w:rPr>
      <w:rFonts w:ascii="Calibri" w:eastAsia="宋体" w:hAnsi="Calibri"/>
      <w:kern w:val="2"/>
      <w:sz w:val="18"/>
      <w:szCs w:val="18"/>
    </w:rPr>
  </w:style>
  <w:style w:type="character" w:customStyle="1" w:styleId="Char">
    <w:name w:val="批注框文本 Char"/>
    <w:basedOn w:val="a0"/>
    <w:link w:val="a3"/>
    <w:uiPriority w:val="99"/>
    <w:semiHidden/>
    <w:qFormat/>
    <w:rsid w:val="00E22DD0"/>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1017</Words>
  <Characters>5800</Characters>
  <Application>Microsoft Office Word</Application>
  <DocSecurity>0</DocSecurity>
  <Lines>48</Lines>
  <Paragraphs>13</Paragraphs>
  <ScaleCrop>false</ScaleCrop>
  <Company>Microsoft</Company>
  <LinksUpToDate>false</LinksUpToDate>
  <CharactersWithSpaces>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祝晶玉</cp:lastModifiedBy>
  <cp:revision>10</cp:revision>
  <cp:lastPrinted>2018-12-31T10:56:00Z</cp:lastPrinted>
  <dcterms:created xsi:type="dcterms:W3CDTF">2023-01-05T10:03:00Z</dcterms:created>
  <dcterms:modified xsi:type="dcterms:W3CDTF">2023-08-21T09:44:00Z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