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喀什人民群众来访接待中心运行项目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地区信访局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行署办公室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赵玲</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2023年05月11日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该项目依据自治区党委办公厅自治区人民政府办公厅《关于创新工作方法，解决信访突出问题实施意见》（新党办发〔2014〕25号）中有关“按照一站式接待、一条龙办理、一揽子解决、一站式服务”的要求和部署予以立项。申请喀什人民群众来访接待中心运行费用项目。经地委、行署批准，喀什人民群众来访接待中心于2012年9月成立并投入运行，是南疆最大的联合接待场所。2014年9月，地委编办正式批准设立喀什人民群众来访接待中心，设定编制和机构规格。作为联合接待场所，日常日常工作开展运行需要一定的经费支持。本项目经自治区党委办公厅自治区人民政府办公厅《关于创新工作方法，解决信访突出问题实施意见》（新党办发〔2014〕25号）批复，项目立项符合国家、自治区以及喀什地区等相关政策、规划和法律法规。</w:t>
        <w:br/>
        <w:t>2. 主要内容及实施情况</w:t>
        <w:br/>
        <w:t>本项目建设主要联合接待场所的日常工作开展运行。经地委、行署批准，喀什人民群众来访接待中心于2012年9月投入运行，是全疆最大的联合接待场所。2014年9月，地委编委正式批准设立喀什人民群众来访接待中心，设定编制和机构规格。作为联合接待场所，日常工作开展运行需要一定的经费支持。</w:t>
        <w:br/>
        <w:t>3.项目实施主体</w:t>
        <w:br/>
        <w:t>喀什地区信访局为行政机关单位，纳入2021年部门决算编制范围的有4个办公室：办公室、信件办理科、督查科、接待科等。</w:t>
        <w:br/>
        <w:t>编制人数23人，其中：行政人员编制14人、工勤3人、参公0人、事业编制6人。实有在职人数19人，其中：行政在职14人、工勤2人、参公0人、事业在职3人。离退休人员5人，其中：行政退休人员4人、事业退休0人，合同制退休1人。</w:t>
        <w:br/>
        <w:t>4. 资金投入和使用情况</w:t>
        <w:br/>
        <w:t>喀地财行【2022】1号共安排下达资金24.33万元，为24.33资金，最终确定项目资金总数为24.33万元。明细如下：1、中心购买复印机3个9000元；2、中心空调、地板、吊顶、电路维修100000元；3、水费用5000元（水费265方*1.6元*12月为5000元；4、电费用24000元（3330度*0.6元*12月为24000元）；5、电信费43200元（3600元/月*12月）；6、去各县市办案督导、大调研、大走访其他交通费20000元；7、印刷费10000元；8、中心电脑、打印机、复印机、扫面议等设备耗材及维护费用32142元；上述8项费用合计为243342元。</w:t>
        <w:br/>
        <w:t>截至2022年12月31日，实际支出23.59万元，预算执行率97%。</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根据自治区党委办公厅自治区人民政府办公厅《关于创新工作方法，解决信访突出问题实施意见》（新党办发〔2014〕25号）中有关“按照一站式接待、一条龙办理、一揽子解决、一站式服务”的要求和部署予以立项，采购复印机数量3个、采购办公耗材数量1批，不断提升及促进业务保障能力与公共服务水平，保证各项工作运转正常，在接待来访群众，协调解决信访突出问题，疏导分流群体性上访等工作中发挥重要作用，维护好喀什信访秩序稳定。</w:t>
        <w:br/>
        <w:t>2.阶段性目标</w:t>
        <w:br/>
        <w:t>采购复印机数量3个、采购办公耗材数量1批，并按照中央、自治区有关联合接待场所建设的要求，配备有领导接访室、视频会议室等软硬件设施，主要负责全地区来访群众的接待及信访案件协调等工作。申请立项，符合国家、自治区以及喀什地区等信访工作政策、规划和法律法规。</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2022年信访事务专项费用（喀什人民群众来访接待中心运行费用）经费主要用于喀什人民群众来访接待中心作为地区联合接待来访群众场所，占地面积1074平方米，设有15个接待窗口，并按照中央、自治区有关联合接待场所建设的要求，配备有领导接访室、视频会议室等软硬件设施，主要负责全地区来访群众的接待及信访案件协调等工作。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立项依据充分性、立项程序规范性、绩效目标合理性、绩效指标明确性、预算编制科学性、资金分配合理性6个三级指标；过程下设资金管理和组织实施2个二级指标，资金到位率、预算执行率、资金使用合规性、管理制度健全性、制度执行有效性5个三级指标。个性指标下设产出和效益2个一级指标，其中产出下设产出数量、产出质量、产出时效、产出成本4个二级指标，实际完成率、质量达标率、完成及时性、成本节约率4个三级指标；效益下设项目效益2个二级指标。项目绩效评价体系详见附件1。</w:t>
        <w:br/>
        <w:t>3. 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绩效评价标准通常包括计划标准、行业标准、历史标准等，用于对绩效指标完成情况进行比较、分析、评价。本次评价主要采用了计划标准、历史标准标准。</w:t>
        <w:br/>
        <w:t>计划标准：指以预先制定的目标、计划、预算、定额等作为评价标准。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王华勇任评价组组长，绩效评价工作职责为负责全盘工作。</w:t>
        <w:br/>
        <w:t>赵玲任评价组副组长，绩效评价工作职责为为对项目实施情况进行实地调查。</w:t>
        <w:br/>
        <w:t>艾皮热古任评价组成员，绩效评价工作职责为负责资料审核等工作。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经评价组通过实地调研、综合分析法、问卷调查法等方式，主要采用综合分析法对项目的决策、实施、产出、效益进行综合评价分析，最终评分100分。</w:t>
        <w:br/>
        <w:t>喀什人民来访接待中心运行费用项目得分情况表</w:t>
        <w:br/>
        <w:t>一级指标	权重	得分率	实际得分</w:t>
        <w:br/>
        <w:t>项目决策	20	100%	20</w:t>
        <w:br/>
        <w:t>项目过程	20	99.25%	19.85</w:t>
        <w:br/>
        <w:t>项目产出	40	98.15%	39.26</w:t>
        <w:br/>
        <w:t>项目效益	20	100%	20</w:t>
        <w:br/>
        <w:t>合计	100	99.11%	99.11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该项目已完成年初预算指标，推动了资金及时支付，有效提升业务保障能力，有效提升公共服务水平的效益。该项目最终评分99.11分，绩效评级为“优”。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本项目遵循财政部《项目支出绩效评价管理办法》（财预〔2020〕10号）和自治区财政厅《自治区财政支出绩效评价管理暂行办法》（新财预〔2018〕189号）等相关政策文件与规定，该项目依据自治区党委办公厅自治区人民政府办公厅《关于创新工作方法，解决信访突出问题实施意见》（新党办发〔2014〕25号）中有关“按照一站式接待、一条龙办理、一揽子解决、一站式服务”的要求和部署予以立项。围绕2022年度工作重点和工作计划制定经费预算，根据评分标准，该指标不扣分，得3分。</w:t>
        <w:br/>
        <w:t>（2）立项程序规范性：根据决策依据编制工作计划和经费预算，经过与单位党组会议研究和财政领导小组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将项目绩效目标细化分解为具体的绩效指标，与项目目标任务数或计划数相对应，根据评分标准，该指标不扣分，得2分。</w:t>
        <w:br/>
        <w:t>（5）预算编制科学性： 预算编制经过科学论证，内容与项目内容匹配，项目投资额与工作任务相匹配，根据评分标准，该指标不扣分，得5分。</w:t>
        <w:b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97%	4.85</w:t>
        <w:br/>
        <w:t>资金使用合规性	5	100%	5</w:t>
        <w:br/>
        <w:t>管理制度健全性	2	100%	2</w:t>
        <w:br/>
        <w:t>制度执行	3	100%	3</w:t>
        <w:br/>
        <w:t>合计	20	99.25%	19.85</w:t>
        <w:br/>
        <w:t>（1）资金到位率：财政资金足额拨付到位，牵头单位能够及时足额按照合同约定将专项资金拨付给联合体单位，根据评分标准，该指标不扣分，得5分。   </w:t>
        <w:br/>
        <w:t>（2）预算执行率：预算编制较为详细，项目资金支出总体能够按照预算执行，根据评分标准，该指标得分为，23.59/24.33=97%，97%*5=4.85分。</w:t>
        <w:br/>
        <w:t>（3）资金使用合规性：制定了相关的制度和管理规定对经费使用进行规范管理，财务制度健全、执行严格，根据评分标准，该指标不扣分，得5分。</w:t>
        <w:br/>
        <w:t>（4）管理制度健全性：制定了相关管理办法，对财政专项资金进行严格管理，基本做到了专款专用，根据评分标准，该指标不扣分，得2分。</w:t>
        <w:br/>
        <w:t>（5）制度执行有效性：由部门提出经费预算支出可行性方案，经过与单位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项目产出类指标包括产出数量、产出质量、产出时效、产出成本四方面的内容，由4个三级指标构成，权重分为40分，实际得分39.26分，得分率为98.15%。</w:t>
        <w:br/>
        <w:t>项目产出指标得分情况</w:t>
        <w:br/>
        <w:t>三级指标	权重	得分率	实际得分</w:t>
        <w:br/>
        <w:t>产出数量	10	100%	10</w:t>
        <w:br/>
        <w:t>产出质量	10	100%	10</w:t>
        <w:br/>
        <w:t>产出时效	10	100%	10</w:t>
        <w:br/>
        <w:t>成本情况	10	100%	9.26</w:t>
        <w:br/>
        <w:t>合计	40	100%	39.26</w:t>
        <w:br/>
        <w:t>（1）对于“产出数量”</w:t>
        <w:br/>
        <w:t>采购复印机数量指标，预期指标值3个，实际完成值为3个，指标完成率为100%，与预期目标一致，根据评分标准，该指标不扣分，得5分。</w:t>
        <w:br/>
        <w:t>采购办公耗材数量1批，预期指标值1批，实际完成值为1批，指标完成率为100%，与预期目标一致，根据评分标准，该指标不扣分，得5分。</w:t>
        <w:br/>
        <w:t>合计得10分。</w:t>
        <w:br/>
        <w:t>（2）对于“产出质量”：</w:t>
        <w:br/>
        <w:t>购买设备验收合格率指标，预期指标值≥90%，实际完成值为100%，指标完成率为111%，与预期目标不一致，偏差原因：绩效指标值与实际完成值存在合理偏差。改进措施：今后根据实际情况设置绩效目标值。根据评分标准，该指标不扣分，得3分。</w:t>
        <w:br/>
        <w:t>资金使用率指标，预期指标值≥90%，实际完成值为100%，指标完成率为111%，与预期目标不一致，偏差原因：绩效指标值与实际完成值存在合理偏差。改进措施：今后根据实际情况设置绩效目标值。根据评分标准，该指标不扣分，得4分。</w:t>
        <w:br/>
        <w:t>办公自动化设备故障率指标，预期指标值≤10%，实际完成值为0%，指标完成率为100%，与预期目标一致，根据评分标准，该指标不扣分，得3分。</w:t>
        <w:br/>
        <w:t>合计得10分。</w:t>
        <w:br/>
        <w:t>（3）对于“产出时效”：</w:t>
        <w:br/>
        <w:t xml:space="preserve">    信访事项按期办结率指标，预期指标值≥95%，实际完成值为100%，指标完成率为105%，与预期目标指标不一致，偏差原因：绩效指标值与实际完成值存在合理偏差。改进措施：今后根据实际情况设置绩效目标值。根据评分标准，该指标不扣分，得5分。</w:t>
        <w:br/>
        <w:t>项目完成及时率指标，预期指标值100%，实际完成值为100%，指标完成率为100%，与预期目标一致，根据评分标准，该指标不扣分，得5分。</w:t>
        <w:br/>
        <w:t>合计得10分。</w:t>
        <w:br/>
        <w:t>（4）对于“产出成本”：</w:t>
        <w:br/>
        <w:t>采购办公用品指标，预期指标值为≤3.21万元，实际完成值为3.21万元，指标完成率为100%，与预期目标一致，根据评分标准，该指标不扣分，得2分。</w:t>
        <w:br/>
        <w:t>购买一体机指标，预期指标值为≤0.9万元，实际完成值为0.9万元，指标完成率为100%，与预期目标一致，根据评分标准，该指标不扣分，得2分。</w:t>
        <w:br/>
        <w:t>水费、电费、邮电费用指标，预期指标值为≤8.22万元，，实际完成值为8.22万元，指标完成率为100%，与预期目标一致，根据评分标准，该指标不扣分，得2分。</w:t>
        <w:br/>
        <w:t>其他交通费成本指标，预期指标值为≤2万元，实际完成值为1.26万元，指标完成率为63%，与预期目标不一致，偏差原因：因疫情的原因未产生区各县市开展大调研、大走访、办案督导工作的交通费。改进措施：以后年度根据实际情况设置绩效目标。根据评分标准，该指标扣2-63%*2=0.74分，得1.26分。</w:t>
        <w:br/>
        <w:t>日常维修费指标，预期指标值为≤10万元，实际完成值为10万元，指标完成率为100%，与预期目标一致，根据评分标准，该指标不扣分，得2分。</w:t>
        <w:br/>
        <w:t xml:space="preserve">合计得10分。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业务保障能力提升情况指标，预期指标值为有效提升，实际完成值为有效提升，指标完成率为100%，与预期指标一致，根据评分标准，该指标不扣分，得3分。</w:t>
        <w:br/>
        <w:t>公共服务水平提升情况指标，预期指标值为有效提升，实际完成值为有效提升，指标完成率为100%，与预期指标一致，根据评分标准，该指标不扣分，得3分。</w:t>
        <w:br/>
        <w:t>（2）对于“可持续影响指标”：</w:t>
        <w:br/>
        <w:t>设备使用年限指标，预期指标值为≥5年，实际完成值为5年，指标完成率为100%，与预期指标一致，根据评分标准，该指标不扣分，得4分。</w:t>
        <w:br/>
        <w:t>（3）对于“经济效益指标”：</w:t>
        <w:br/>
        <w:t>本项目无该指标</w:t>
        <w:br/>
        <w:t>（4）对于“生态效益指标”：</w:t>
        <w:br/>
        <w:t>（5）本项目无该指标</w:t>
        <w:br/>
        <w:t>实施效益指标合计得10分。</w:t>
        <w:br/>
        <w:t>2.满意度指标:</w:t>
        <w:br/>
        <w:t>使用人员满意度指标，预期指标值为≥95%，实际完成值为100%年，指标完成率为105%，与预期目标不一致，偏差原因：绩效指标值与实际完成值存在合理偏差。改进措施：今后根据实际情况设置绩效目标值。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喀什人民群众来访接待中心运行费用项目预算24.33万元，到位24.33万元，实际支出23.59万元，预算执行率为97%，项目绩效指标总体完成率为97.7%，偏差率为0.7%,偏出去原因：因疫情原因未产生去各县市开展办案督导、大调研、大走访等工作的交通费，因此其他交通费指标未完成。采取的措施：加强项目资金管理，及时将资金拨付到位，使资金效益最大化。</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二是加强组织领导，本项目绩效评价工作，有行署政府主要领导亲自挂帅，分管领导具体负责，从项目到资金，均能后很好的执行。三是加强沟通协调，我单位及时向行署领导汇报项目建设进度，加强与施工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