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行署协同办公STN线路租赁项目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喀什地区电子政务服务中心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喀什地区行署办公室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郭微</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各级政府将电子政务工作经费列入同级财政预算予以落实保障，符合国家、自治区以及喀什地区等相关政策、规划和法律法规。</w:t>
        <w:br/>
        <w:t>行署办公室党组二0一九年第七次会议纪要；行署办公室党组二0二0年第一次会议纪要；行署办公室党组二0二0年第三次会议纪要。2. 主要内容及实施情况</w:t>
        <w:br/>
        <w:t>行署协同办公STN线路租赁项目主管部门为行署办公室，实施单位为喀什地区电子政务中心，主要职责如下：</w:t>
        <w:br/>
        <w:t>喀什地区政府门户网站集约化项目主管部门为地区电子政务服务中心，实施单位为网络安全科，主要职责如下：负责全地区“互联网+政务服务”以及地县（市）政府门户网站的信息更新、管理维护工作；指导地直各单位、各县市政务外网的接入技术规范、网络资源分配、网络安全防护等工作。根据国家、自治区相关政策及部门职责，为实现地区政府网站集约化需求，我单位特申请喀什地区政府政府门户网站集约化建设项目，以确保喀什地区政府网站顺利集约化到自治区，从而更好的履行部门职责。</w:t>
        <w:br/>
        <w:t>3.项目实施主体</w:t>
        <w:br/>
        <w:t>2021年根据《关于调整地区电子政务服务中心隶属关系的通知》（喀党编委【2021】19号）文件精神，地区电子政务服务中心隶属关系由地区大数据局管理调整为行署办公室管理，其他机构编制事宜保持不变。纳入2021年部门决算编制范围的独立核算机构1个，机构性质为公益一类，经费实行全额预算管理。</w:t>
        <w:br/>
        <w:t>编制人数16人，其中：行政人员编制0人，参照公务员管理的事业单位人员编制15人，全额拨款事业单位人员编制0人，工勤人员1人。实有在职人数11人，其中：行政在职0人，参照公务员管理的事业单位人员10人，事业在职0人，工勤在职人数1人。离退休人员5人，其中：离休人员0人，退休人员3人。长期聘用人员0人。事业在职人数比上年减少5人，原因是：干部退休5人。</w:t>
        <w:br/>
        <w:t>4. 资金投入和使用情况</w:t>
        <w:br/>
        <w:t>喀地财行【2022】1号共安排下达资金40万元，为40资金，最终确定项目资金总数为40万元。</w:t>
        <w:br/>
        <w:t>截至2022年12月31日，实际支出40万元，预算执行率100%。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要求和部署予以立项，租赁协同办公STN线路1条，保障单位4个部门系统使用，有效提高行政工作的处理能力。</w:t>
        <w:br/>
        <w:t>2.阶段性目标</w:t>
        <w:br/>
        <w:t>租赁协同办公STN线路1条，协同办公系统使用部门4个，为了各级政府将电子政务工作经费列入同级财政预算予以落实保障，提高行政工作处理能力，申请立项，符合国家、自治区以及喀什地区等电子政务工作政策、规划和法律法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9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绩效评价标准通常包括计划标准、行业标准、历史标准等，用于对绩效指标完成情况进行比较、分析、评价。本次评价主要采用了计划标准、历史标准标准。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向振新任评价组组长，绩效评价工作职责为负责全盘工作。</w:t>
        <w:br/>
        <w:t>廖邱鹏任评价组副组长，绩效评价工作职责为为对项目实施情况进行实地调查。</w:t>
        <w:br/>
        <w:t>贺向阳，茹仙古丽任评价组成员，绩效评价工作职责为负责资料审核等工作。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经评价组通过实地调研、综合分析法、问卷调查法等方式，主要采用综合分析法对项目的决策、实施、产出、效益进行综合评价分析，最终评分100分。行署协同办公STN线路租赁项目得分情况表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该项目已完成年初预算指标，推动了资金及时支付，有效提升业务保障能力，有效提升公共服务水平的效益。该项目最终评分100分，绩效评级为“优”。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本项目遵循财政部《项目支出绩效评价管理办法》（财预〔2020〕10号）和自治区财政厅《自治区财政支出绩效评价管理暂行办法》（新财预〔2018〕189号）等相关政策文件与规定，《自治区人民政府办公厅推进网上协同办公试点工作方案》（新政办发〔2018〕11号）的相关规定，各级政府将电子政务工作经费列入同级财政预算予以落实保障，符合国家、自治区以及喀什地区等相关政策、规划和法律法规要求和部署予以立项。围绕2022年度工作重点和工作计划制定经费预算，根据评分标准，该指标不扣分，得3分。</w:t>
        <w:br/>
        <w:t>（2）立项程序规范性：根据决策依据编制工作计划和经费预算，经过与单位领导进行沟通、筛选确定经费预算计划，上党组会研究确定最终预算方案，根据评分标准，该指标不扣分，得2分。</w:t>
        <w:br/>
        <w:t>（3）绩效目标合理性：制定了《喀什地区电子政务服务中心绩效管理制度》，明确了总体思路及目标、并对任务进行了详细分解，对目标进行了细化，根据评分标准，该指标不扣分，得3分。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2制度执行	3	100%	3</w:t>
        <w:br/>
        <w:t>合计	20	100%	20</w:t>
        <w:br/>
        <w:t>（1）资金到位率：财政资金足额拨付到位，实际到位资金40万元、预算资金40万元、资金到位率100%。实际到位资金财政局按照预算编制拨给本单位及时足额按照合同约定将资金拨付给第三方，根据评分标准，该指标不扣分，得5分。   </w:t>
        <w:br/>
        <w:t>（2）预算执行率：财政资金足额拨付到位，实际到位资金40万元、预算资金40万元、资金到位率100%。资金预算编制较为详细，项目资金支出100%，总体能够按照预算执行，根据评分标准，该指标不扣分，得5分。</w:t>
        <w:br/>
        <w:t>（3）资金使用合规性：根据《行署办财务管理制度》，对经费使用进行规范管理，财务制度健全、执行严格，项目实施合同按照时间及时报账，根据评分标准，该指标不扣分，得5分。</w:t>
        <w:br/>
        <w:t>（4）管理制度健全性：制定了《行署办财务管理制度》，对财政专项资金进行严格管理，基本做到了专款专用，根据评分标准，该指标不扣分，得2分。</w:t>
        <w:br/>
        <w:t>（5）制度执行：由部门提出经费预算支出可行性方案，经过与部门领导沟通后，报党组会议研究执行，按照合同约定严格执行，财务对资金的使用合法合规性进行监督，年底根据《地区电子政务服务中心绩效管理制度》要求，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协同办公STN线路数量指标，预期值=1条,实际完成值1条，完成率100%；</w:t>
        <w:br/>
        <w:t>协同办公系统使用部门数量指标，预期值=4个，实际完成值4个，完成率100%；</w:t>
        <w:br/>
        <w:t>数量指标2个，均已完成，达到预期目标，根据评分标准，不扣分，共计得分10分。</w:t>
        <w:br/>
        <w:t>（2）对于“产出质量”：</w:t>
        <w:br/>
        <w:t>网络质量保障率指标，预期值≥98%，实际完成值为100%，完成率102%；达到预期目标，根据评分标准，该指标不扣分，得10分。</w:t>
        <w:br/>
        <w:t>（3）对于“产出时效”：</w:t>
        <w:br/>
        <w:t>网络故障处置及时率指标，预期值≥95%，实际完成值为100%，完成率105%；达到预期目标，根据评分标准，该指标不扣分，得10分。</w:t>
        <w:br/>
        <w:t>（4）对于“产出成本”：</w:t>
        <w:br/>
        <w:t>网络运行租赁费成本指标，预期目标值为≤33333.30元/月，实际完成值为33333.30元/月；项目预算总支出40万元，本年支付金额40万元，项目经费都能控制绩效目标范围内，根据评分标准，该指标不扣分，得10分。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提高行政工作处理能力情况指标，预期值有效提高，实际完成值为有效提高。与预期指标一致，根据评分标准，该指标不扣分，得10分。</w:t>
        <w:br/>
        <w:t>2.满意度指标:</w:t>
        <w:br/>
        <w:t>单位人员满意度指标，预期目标值≥95%，实际完成值为100%，完成率105%，达到预期目标。根据评分标准，该指标不扣分,得10分。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行署协同办公STN线路租赁项目预算40万元，到位40万元，实际支出40万元，预算执行率为100%，项目绩效指标总体完成率为100%，偏差率为0%。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